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71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20 februari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Lena Sommestad (S) som ledamot i riksdagen fr.o.m. den 1 mars 2014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2013/14:259 av Patrik Björck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Stigande oro för de offentliga finanserna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2013/14:260 av Monica Green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Trovärdighet i den ekonomiska 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2013/14:265 av Pia Nilsson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Nedsättningen av arbetsgivaravgiften för unga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2013/14:283 av Peter Hultqvist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Soldater som slutar i förtid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2013/14:85 Elnätsföretagens intäktsramar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2013/14:87 Ett stärkt föräldrastöd – för barnets rätt till trygga uppväxtvillkor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Redogörelser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2013/14:RR1 Riksrevisionens redogörelse om Riksrevisionens årsredovisning för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2013/14:VPN1 Verksamhetsredogörelse Valprövningsnämnden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KOM(2014) 40 Förslag till Europaparlamentets och rådets förordning om rapportering och öppenhet om och insyn i transaktioner för värdepappersfinansiering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16 april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KOM(2014) 43 Förslag till Europaparlamentets och rådets förordning om strukturella åtgärder för att förbättra motståndskraften hos EU:s kreditinstitut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16 april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2013/14:KrU6 Spelfrågor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(MP,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2013/14:KU12 Kommunala och regionala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2013/14:UbU13 Högskolan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2013/14:MJU8 Vattenvård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2013/14:FiU27 Offentlig upphandling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2013/14:MJU14 Ändringar i djurskyddslagen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2013/14:MJU12 Skogspolitik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2013/14:UbU9 Förskolan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2013/14:JuU14 Polisfrågor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36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2013/14:UbU10 Grundskolan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Maria Larsson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Stefan Attefall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Hillevi Engström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Catharina Elmsäter-Svärd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Maria Arnholm (FP)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20 februari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2014-02-20</SAFIR_Sammantradesdatum_Doc>
    <SAFIR_SammantradeID xmlns="C07A1A6C-0B19-41D9-BDF8-F523BA3921EB">f65e5932-2625-4e37-b2ed-c01643d22da8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E8069-19EF-425F-99EB-65B846BD7A92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20 februari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