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3ABC322DB414719835B82EC8184A211"/>
        </w:placeholder>
        <w:text/>
      </w:sdtPr>
      <w:sdtEndPr/>
      <w:sdtContent>
        <w:p w:rsidRPr="009B062B" w:rsidR="00AF30DD" w:rsidP="008B2A4D" w:rsidRDefault="00AF30DD" w14:paraId="378A54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8deb6f-096a-4fb0-8681-b6eb6893f7b5"/>
        <w:id w:val="934946324"/>
        <w:lock w:val="sdtLocked"/>
      </w:sdtPr>
      <w:sdtEndPr/>
      <w:sdtContent>
        <w:p w:rsidR="00550538" w:rsidRDefault="00612DBD" w14:paraId="7335B1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påskynda trafiksäkerhetshöjande åtgärder för väg 225 i Stockholms län samt påbörja projektering av dubbelspår på Nynäsbanan från Västerhaninge till Nynäshamn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8E3108138544CD0830229D36924CAA3"/>
        </w:placeholder>
        <w:text/>
      </w:sdtPr>
      <w:sdtEndPr/>
      <w:sdtContent>
        <w:p w:rsidR="00AD52F2" w:rsidP="00AD52F2" w:rsidRDefault="006D79C9" w14:paraId="34A5150A" w14:textId="02CC5429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2A4D" w:rsidP="00AD52F2" w:rsidRDefault="00AD52F2" w14:paraId="5924DCD2" w14:textId="63F85079">
      <w:pPr>
        <w:pStyle w:val="Normalutanindragellerluft"/>
      </w:pPr>
      <w:r>
        <w:t>I Nynäshamns kommun finns sedan några år Mälardalens nya superhamn. Hamnen Stockhol</w:t>
      </w:r>
      <w:r w:rsidR="00075368">
        <w:t xml:space="preserve">m </w:t>
      </w:r>
      <w:r>
        <w:t>Norvik kommer att spela en stor roll i försörjningen för hela Mälarregionen</w:t>
      </w:r>
      <w:r w:rsidR="00075368">
        <w:t>,</w:t>
      </w:r>
      <w:r>
        <w:t xml:space="preserve"> där ungefär 45</w:t>
      </w:r>
      <w:r w:rsidR="00075368">
        <w:t> </w:t>
      </w:r>
      <w:r>
        <w:t>procent av Sveriges BNP konsumeras. Stockholm Norvik Hamn som ligger vid infarten till Nynäshamn är ett nytt logistiknav i den växande Stockholms- och Mälardalsregionen. Den nya hamnen ersätter Frihamnen i Stockholm. Här finns en roro</w:t>
      </w:r>
      <w:r w:rsidR="00250103">
        <w:softHyphen/>
      </w:r>
      <w:r>
        <w:t>terminal som drivs av Stockholms Hamnar och en containerterminal som drivs av Hutchison Port Holdings. Fullt utbyggd kommer Stockholm Norvik Hamn att ha nästan 1</w:t>
      </w:r>
      <w:r w:rsidR="00075368">
        <w:t> </w:t>
      </w:r>
      <w:r>
        <w:t>400 meter kaj och vara 44</w:t>
      </w:r>
      <w:r w:rsidR="00075368">
        <w:t> </w:t>
      </w:r>
      <w:r>
        <w:t>hektar stor.</w:t>
      </w:r>
    </w:p>
    <w:p w:rsidR="008B2A4D" w:rsidP="008B2A4D" w:rsidRDefault="00AD52F2" w14:paraId="67F07B6F" w14:textId="37DBF955">
      <w:r w:rsidRPr="00250103">
        <w:rPr>
          <w:spacing w:val="-2"/>
        </w:rPr>
        <w:t>Den gamla järnvägen har idag inte kapacitet för att på ett klimatsmart sätt transportera</w:t>
      </w:r>
      <w:r>
        <w:t xml:space="preserve"> </w:t>
      </w:r>
      <w:r w:rsidRPr="00250103">
        <w:rPr>
          <w:spacing w:val="-2"/>
        </w:rPr>
        <w:t>container</w:t>
      </w:r>
      <w:r w:rsidRPr="00250103" w:rsidR="00075368">
        <w:rPr>
          <w:spacing w:val="-2"/>
        </w:rPr>
        <w:t>-</w:t>
      </w:r>
      <w:r w:rsidRPr="00250103">
        <w:rPr>
          <w:spacing w:val="-2"/>
        </w:rPr>
        <w:t xml:space="preserve"> och rorotrafik då det endast idag finns ett enkelspår på Nynäsbanan. Järnvägen</w:t>
      </w:r>
      <w:r>
        <w:t xml:space="preserve"> behöver därför prioriteras och när hamnen framåt 2030 är fullt utbyggd kommer den </w:t>
      </w:r>
      <w:r w:rsidR="00075368">
        <w:t xml:space="preserve">att </w:t>
      </w:r>
      <w:r>
        <w:t>generera</w:t>
      </w:r>
    </w:p>
    <w:p w:rsidR="00AD52F2" w:rsidP="008B2A4D" w:rsidRDefault="00AD52F2" w14:paraId="7D2B2CBE" w14:textId="0CF9026E">
      <w:pPr>
        <w:pStyle w:val="ListaPunkt"/>
      </w:pPr>
      <w:r>
        <w:t>500 st. containerfartyg per år</w:t>
      </w:r>
    </w:p>
    <w:p w:rsidR="00AD52F2" w:rsidP="008B2A4D" w:rsidRDefault="00AD52F2" w14:paraId="7C607A9E" w14:textId="62359A0F">
      <w:pPr>
        <w:pStyle w:val="ListaPunkt"/>
      </w:pPr>
      <w:r>
        <w:t>1</w:t>
      </w:r>
      <w:r w:rsidR="00075368">
        <w:t> </w:t>
      </w:r>
      <w:r>
        <w:t xml:space="preserve">200 st. </w:t>
      </w:r>
      <w:r w:rsidR="00075368">
        <w:t>r</w:t>
      </w:r>
      <w:r>
        <w:t>orofartyg per år</w:t>
      </w:r>
    </w:p>
    <w:p w:rsidR="008B2A4D" w:rsidP="008B2A4D" w:rsidRDefault="00AD52F2" w14:paraId="39DEFA7A" w14:textId="453A499A">
      <w:pPr>
        <w:pStyle w:val="ListaPunkt"/>
      </w:pPr>
      <w:r>
        <w:t>50</w:t>
      </w:r>
      <w:r w:rsidR="00075368">
        <w:t> </w:t>
      </w:r>
      <w:r>
        <w:t xml:space="preserve">000 st. </w:t>
      </w:r>
      <w:r w:rsidR="00075368">
        <w:t>j</w:t>
      </w:r>
      <w:r>
        <w:t>ärnvägsvagnar per år</w:t>
      </w:r>
    </w:p>
    <w:p w:rsidR="008B2A4D" w:rsidP="008B2A4D" w:rsidRDefault="00AD52F2" w14:paraId="44DB5525" w14:textId="28F01AF3">
      <w:pPr>
        <w:pStyle w:val="ListaPunkt"/>
      </w:pPr>
      <w:r>
        <w:t>90</w:t>
      </w:r>
      <w:r w:rsidR="00075368">
        <w:t> </w:t>
      </w:r>
      <w:r>
        <w:t>000 st. personbilar per år</w:t>
      </w:r>
    </w:p>
    <w:p w:rsidR="008B2A4D" w:rsidP="008B2A4D" w:rsidRDefault="00AD52F2" w14:paraId="41CDB08D" w14:textId="1835E08D">
      <w:pPr>
        <w:pStyle w:val="ListaPunkt"/>
      </w:pPr>
      <w:r>
        <w:t>350</w:t>
      </w:r>
      <w:r w:rsidR="00075368">
        <w:t> </w:t>
      </w:r>
      <w:r>
        <w:t>000 st. lastbilar per år.</w:t>
      </w:r>
    </w:p>
    <w:p w:rsidR="008B2A4D" w:rsidP="00AD52F2" w:rsidRDefault="00AD52F2" w14:paraId="546C7543" w14:textId="0FE06507">
      <w:pPr>
        <w:pStyle w:val="Normalutanindragellerluft"/>
      </w:pPr>
      <w:r>
        <w:lastRenderedPageBreak/>
        <w:t>Nynäshamns kommun är en tillväxtkommun där den nya superhamnen är ett nav för tillväxten i hela Mälardalen. Med den nya superhamnen har inte investeringar i infra</w:t>
      </w:r>
      <w:r w:rsidR="00250103">
        <w:softHyphen/>
      </w:r>
      <w:r>
        <w:t>strukturen hängt med och fordonstrafiken ökar kraftigt. Enligt beräkningar kommer det ungefär 960 lastbilar per dygn som ska ta sig från Norvik och utåt i landet. Det innebär 350</w:t>
      </w:r>
      <w:r w:rsidR="00E02F5D">
        <w:t> </w:t>
      </w:r>
      <w:r>
        <w:t xml:space="preserve">000 lastbilar på ett år. En viss avlastning kommer att ske med Tvärförbindelse Södertörn framöver men merparten av trafiken kommer framgent </w:t>
      </w:r>
      <w:r w:rsidR="00E02F5D">
        <w:t xml:space="preserve">att </w:t>
      </w:r>
      <w:r>
        <w:t>trafikera väg 225. Vägen är en landsväg och inte anpassad för trafik från en superhamn. Idag trängs skol</w:t>
      </w:r>
      <w:r w:rsidR="00250103">
        <w:softHyphen/>
      </w:r>
      <w:r>
        <w:t>barn och cykeltrafik på en vägren tillsammans med vardagstrafik och en mycket omfat</w:t>
      </w:r>
      <w:r w:rsidR="00250103">
        <w:softHyphen/>
      </w:r>
      <w:r>
        <w:t>tande tung</w:t>
      </w:r>
      <w:r w:rsidR="00E02F5D">
        <w:t xml:space="preserve"> </w:t>
      </w:r>
      <w:r>
        <w:t>trafik. Trafikverkets åtgärdsplan för avsiktsförklaring mellan kommunerna Nynäshamn</w:t>
      </w:r>
      <w:r w:rsidR="00E02F5D">
        <w:t xml:space="preserve"> och</w:t>
      </w:r>
      <w:r>
        <w:t xml:space="preserve"> Botkyrka, Region Stockholms </w:t>
      </w:r>
      <w:r w:rsidR="00E02F5D">
        <w:t>t</w:t>
      </w:r>
      <w:r>
        <w:t xml:space="preserve">rafikförvaltning och </w:t>
      </w:r>
      <w:r w:rsidR="00E02F5D">
        <w:t>T</w:t>
      </w:r>
      <w:r>
        <w:t>rafikverket Region Stockholm ligger långt fram i tiden och är inte prioriterad. Ingen avlastningsväg finns för trafik från superhamnen Stockholm</w:t>
      </w:r>
      <w:r w:rsidR="00E02F5D">
        <w:t xml:space="preserve"> </w:t>
      </w:r>
      <w:r>
        <w:t>Norvik.</w:t>
      </w:r>
    </w:p>
    <w:p w:rsidR="008B2A4D" w:rsidP="008B2A4D" w:rsidRDefault="00AD52F2" w14:paraId="01F5C2A9" w14:textId="71AF3ED4">
      <w:r>
        <w:t>För Stockholmsregionens möjligheter till en hållbar utveckling är omställningen av godstransporter från lastbil till sjöfart och järnväg nödvändig. I denna omställning är dubbelspåret på Nynäsbanan central</w:t>
      </w:r>
      <w:r w:rsidR="00E02F5D">
        <w:t>t</w:t>
      </w:r>
      <w:r>
        <w:t xml:space="preserve"> om det ökade godset som kommer att komma in i/ut ur landet via Norviks hamn ska kunna hanteras utan ökad klimatpåverkan. En förut</w:t>
      </w:r>
      <w:r w:rsidR="00250103">
        <w:softHyphen/>
      </w:r>
      <w:r>
        <w:t>sättning för detta är att staten ser sin roll i att skapa förutsättningar för att det gods som kommer in i våra hamnar kan transporteras vidare till slutdestination</w:t>
      </w:r>
      <w:r w:rsidR="00E02F5D">
        <w:t>en</w:t>
      </w:r>
      <w:r>
        <w:t xml:space="preserve"> på land på ett hållbart sätt. För Norviks del betyder det tågtransporter till Nynäsbanan och vidare på Västra stambanan. För dessa är dubbelspåret en avgörande pusselbit.</w:t>
      </w:r>
    </w:p>
    <w:p w:rsidR="008B2A4D" w:rsidP="008B2A4D" w:rsidRDefault="00AD52F2" w14:paraId="52151F16" w14:textId="6B0A39AF">
      <w:r>
        <w:t>Öka kapaciteten på järnväg för hantering av gods från Norviks hamn samt ökad kapacitet för arbetspendling. Ett dubbelspår och en anslutning västerut i Älvsjö möjlig</w:t>
      </w:r>
      <w:r w:rsidR="00250103">
        <w:softHyphen/>
      </w:r>
      <w:r>
        <w:t>gör ökade transporter på järnväg och</w:t>
      </w:r>
      <w:r w:rsidR="00E02F5D">
        <w:t xml:space="preserve"> via</w:t>
      </w:r>
      <w:r>
        <w:t xml:space="preserve"> sjöfart. Dessutom skapas möjlighet till ökad överflyttning av både personresor och godstransporter från </w:t>
      </w:r>
      <w:r w:rsidR="00612DBD">
        <w:t>r</w:t>
      </w:r>
      <w:r>
        <w:t>iksväg 73</w:t>
      </w:r>
      <w:r w:rsidR="00612DBD">
        <w:t>,</w:t>
      </w:r>
      <w:r>
        <w:t xml:space="preserve"> vilket avlastar hårt belastade snitt in mot Stockholm. Överflyttningen från väg till järnväg och sjöfart ger </w:t>
      </w:r>
      <w:r w:rsidR="00612DBD">
        <w:t xml:space="preserve">ett </w:t>
      </w:r>
      <w:r>
        <w:t>stort bidrag i omställningen till klimatsmartare transporter.</w:t>
      </w:r>
    </w:p>
    <w:p w:rsidR="008B2A4D" w:rsidP="00612DBD" w:rsidRDefault="00AD52F2" w14:paraId="01EF1A52" w14:textId="3D8A6A49">
      <w:r>
        <w:t>Enkelspår medför gles trafik mellan avgångar och risk för förseningar som fortplant</w:t>
      </w:r>
      <w:r w:rsidR="00250103">
        <w:softHyphen/>
      </w:r>
      <w:r>
        <w:t>ar sig till pendeltågssystemets centrala delar. Mindre kapacitet i form av enkelspår ger sämre förutsättningar för att blanda persontrafik med godstrafik, vilket framförallt förs</w:t>
      </w:r>
      <w:r w:rsidR="00612DBD">
        <w:t>äm</w:t>
      </w:r>
      <w:r>
        <w:t>rar möjligheten att frakta mer gods via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381C38AE484EB590E40DA9AB86F1DC"/>
        </w:placeholder>
      </w:sdtPr>
      <w:sdtEndPr>
        <w:rPr>
          <w:i w:val="0"/>
          <w:noProof w:val="0"/>
        </w:rPr>
      </w:sdtEndPr>
      <w:sdtContent>
        <w:p w:rsidR="008B2A4D" w:rsidP="008B2A4D" w:rsidRDefault="008B2A4D" w14:paraId="47407B17" w14:textId="0F566F0E"/>
        <w:p w:rsidRPr="008E0FE2" w:rsidR="004801AC" w:rsidP="008B2A4D" w:rsidRDefault="00250103" w14:paraId="2BE514F0" w14:textId="164A50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0538" w14:paraId="338B59C4" w14:textId="77777777">
        <w:trPr>
          <w:cantSplit/>
        </w:trPr>
        <w:tc>
          <w:tcPr>
            <w:tcW w:w="50" w:type="pct"/>
            <w:vAlign w:val="bottom"/>
          </w:tcPr>
          <w:p w:rsidR="00550538" w:rsidRDefault="00612DBD" w14:paraId="16AA9115" w14:textId="77777777">
            <w:pPr>
              <w:pStyle w:val="Underskrifter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 w:rsidR="00550538" w:rsidRDefault="00550538" w14:paraId="288C905F" w14:textId="77777777">
            <w:pPr>
              <w:pStyle w:val="Underskrifter"/>
            </w:pPr>
          </w:p>
        </w:tc>
      </w:tr>
    </w:tbl>
    <w:p w:rsidR="00842011" w:rsidRDefault="00842011" w14:paraId="139C5AB4" w14:textId="77777777"/>
    <w:sectPr w:rsidR="0084201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BB17" w14:textId="77777777" w:rsidR="00BF0AE0" w:rsidRDefault="00BF0AE0" w:rsidP="000C1CAD">
      <w:pPr>
        <w:spacing w:line="240" w:lineRule="auto"/>
      </w:pPr>
      <w:r>
        <w:separator/>
      </w:r>
    </w:p>
  </w:endnote>
  <w:endnote w:type="continuationSeparator" w:id="0">
    <w:p w14:paraId="0D4E3C32" w14:textId="77777777" w:rsidR="00BF0AE0" w:rsidRDefault="00BF0A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6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A0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F0CE" w14:textId="35B6B6F6" w:rsidR="00262EA3" w:rsidRPr="008B2A4D" w:rsidRDefault="00262EA3" w:rsidP="008B2A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1D7A" w14:textId="77777777" w:rsidR="00BF0AE0" w:rsidRDefault="00BF0AE0" w:rsidP="000C1CAD">
      <w:pPr>
        <w:spacing w:line="240" w:lineRule="auto"/>
      </w:pPr>
      <w:r>
        <w:separator/>
      </w:r>
    </w:p>
  </w:footnote>
  <w:footnote w:type="continuationSeparator" w:id="0">
    <w:p w14:paraId="1333C2BF" w14:textId="77777777" w:rsidR="00BF0AE0" w:rsidRDefault="00BF0A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2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0B21FA" wp14:editId="262362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9FF0E" w14:textId="44EB3110" w:rsidR="00262EA3" w:rsidRDefault="002501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52F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D52F2">
                                <w:t>1150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B21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E9FF0E" w14:textId="44EB3110" w:rsidR="00262EA3" w:rsidRDefault="002501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52F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D52F2">
                          <w:t>1150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A7F09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F70" w14:textId="77777777" w:rsidR="00262EA3" w:rsidRDefault="00262EA3" w:rsidP="008563AC">
    <w:pPr>
      <w:jc w:val="right"/>
    </w:pPr>
  </w:p>
  <w:p w14:paraId="092C4C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50DE" w14:textId="77777777" w:rsidR="00262EA3" w:rsidRDefault="002501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74FAE4" wp14:editId="40C9CD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3B3C32" w14:textId="008A23BC" w:rsidR="00262EA3" w:rsidRDefault="002501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2A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52F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52F2">
          <w:t>1150</w:t>
        </w:r>
      </w:sdtContent>
    </w:sdt>
  </w:p>
  <w:p w14:paraId="5A814B90" w14:textId="77777777" w:rsidR="00262EA3" w:rsidRPr="008227B3" w:rsidRDefault="002501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3CC7D4" w14:textId="1A351344" w:rsidR="00262EA3" w:rsidRPr="008227B3" w:rsidRDefault="002501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A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A4D">
          <w:t>:166</w:t>
        </w:r>
      </w:sdtContent>
    </w:sdt>
  </w:p>
  <w:p w14:paraId="0FCAD4CE" w14:textId="5C5067FE" w:rsidR="00262EA3" w:rsidRDefault="002501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2A4D">
          <w:t>av Serkan Köse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528C91" w14:textId="4737F2D6" w:rsidR="00262EA3" w:rsidRDefault="008B2A4D" w:rsidP="00283E0F">
        <w:pPr>
          <w:pStyle w:val="FSHRub2"/>
        </w:pPr>
        <w:r>
          <w:t>Trafiksäkerhetshöjande åtgärder på väg 225 samt utöka Nynäsbanan med dubbelspår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E79D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D52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36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B7F8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094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103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42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538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DBD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011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A4D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2F2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AE0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F5D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14E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46E5B"/>
  <w15:chartTrackingRefBased/>
  <w15:docId w15:val="{D415A18E-9010-4594-8F62-004B5D04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BC322DB414719835B82EC8184A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C567B-017E-4645-8AF3-4D14163C903C}"/>
      </w:docPartPr>
      <w:docPartBody>
        <w:p w:rsidR="00065C44" w:rsidRDefault="009E5AA1">
          <w:pPr>
            <w:pStyle w:val="83ABC322DB414719835B82EC8184A2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E3108138544CD0830229D36924C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7F110-CAE0-4D71-AE1C-DD695ED97BE3}"/>
      </w:docPartPr>
      <w:docPartBody>
        <w:p w:rsidR="00065C44" w:rsidRDefault="009E5AA1">
          <w:pPr>
            <w:pStyle w:val="58E3108138544CD0830229D36924CA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381C38AE484EB590E40DA9AB86F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5595B-5D98-406C-B245-0DB685AB525C}"/>
      </w:docPartPr>
      <w:docPartBody>
        <w:p w:rsidR="004614AF" w:rsidRDefault="004614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44"/>
    <w:rsid w:val="00065C44"/>
    <w:rsid w:val="004614AF"/>
    <w:rsid w:val="00705C62"/>
    <w:rsid w:val="009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ABC322DB414719835B82EC8184A211">
    <w:name w:val="83ABC322DB414719835B82EC8184A211"/>
  </w:style>
  <w:style w:type="paragraph" w:customStyle="1" w:styleId="58E3108138544CD0830229D36924CAA3">
    <w:name w:val="58E3108138544CD0830229D36924C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1DD16-1E57-4DCC-B3EA-F89E328A47B6}"/>
</file>

<file path=customXml/itemProps2.xml><?xml version="1.0" encoding="utf-8"?>
<ds:datastoreItem xmlns:ds="http://schemas.openxmlformats.org/officeDocument/2006/customXml" ds:itemID="{B9F20085-CE0C-4FDE-B919-1B6534001C63}"/>
</file>

<file path=customXml/itemProps3.xml><?xml version="1.0" encoding="utf-8"?>
<ds:datastoreItem xmlns:ds="http://schemas.openxmlformats.org/officeDocument/2006/customXml" ds:itemID="{E4D54849-A7B1-4D1B-8BC2-A52C73369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3291</Characters>
  <Application>Microsoft Office Word</Application>
  <DocSecurity>0</DocSecurity>
  <Lines>57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S1150 Påskynda trafiksäkerhetshöjande åtgärder på väg 225 samt utöka Nynäsbanan med dubbelspår</vt:lpstr>
      <vt:lpstr>
      </vt:lpstr>
    </vt:vector>
  </TitlesOfParts>
  <Company>Sveriges riksdag</Company>
  <LinksUpToDate>false</LinksUpToDate>
  <CharactersWithSpaces>3844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