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CE2C3" w14:textId="77777777" w:rsidR="00FB32B9" w:rsidRDefault="003E0411" w:rsidP="00FB32B9">
      <w:pPr>
        <w:pStyle w:val="UDrubrik"/>
        <w:tabs>
          <w:tab w:val="left" w:pos="1701"/>
          <w:tab w:val="left" w:pos="1985"/>
        </w:tabs>
        <w:rPr>
          <w:rFonts w:cs="Arial"/>
          <w:sz w:val="28"/>
        </w:rPr>
      </w:pPr>
      <w:bookmarkStart w:id="0" w:name="_GoBack"/>
      <w:bookmarkEnd w:id="0"/>
    </w:p>
    <w:p w14:paraId="421CE2C4" w14:textId="77777777" w:rsidR="00FB32B9" w:rsidRDefault="003E0411" w:rsidP="00FB32B9">
      <w:pPr>
        <w:pStyle w:val="UDrubrik"/>
        <w:tabs>
          <w:tab w:val="left" w:pos="1701"/>
          <w:tab w:val="left" w:pos="1985"/>
        </w:tabs>
        <w:rPr>
          <w:rFonts w:cs="Arial"/>
          <w:sz w:val="28"/>
        </w:rPr>
      </w:pPr>
    </w:p>
    <w:p w14:paraId="421CE2C5" w14:textId="77777777" w:rsidR="00FB32B9" w:rsidRDefault="003E0411" w:rsidP="00FB32B9">
      <w:pPr>
        <w:pStyle w:val="UDrubrik"/>
        <w:tabs>
          <w:tab w:val="left" w:pos="1701"/>
          <w:tab w:val="left" w:pos="1985"/>
        </w:tabs>
        <w:rPr>
          <w:rFonts w:cs="Arial"/>
          <w:sz w:val="28"/>
        </w:rPr>
      </w:pPr>
    </w:p>
    <w:p w14:paraId="421CE2C6" w14:textId="77777777" w:rsidR="00FB32B9" w:rsidRDefault="003E0411" w:rsidP="00FB32B9">
      <w:pPr>
        <w:pStyle w:val="UDrubrik"/>
        <w:tabs>
          <w:tab w:val="left" w:pos="1701"/>
          <w:tab w:val="left" w:pos="1985"/>
        </w:tabs>
        <w:rPr>
          <w:rFonts w:cs="Arial"/>
          <w:sz w:val="28"/>
        </w:rPr>
      </w:pPr>
    </w:p>
    <w:p w14:paraId="421CE2C7" w14:textId="10DCA87D" w:rsidR="00FB32B9" w:rsidRDefault="003B0036" w:rsidP="00FB32B9">
      <w:pPr>
        <w:pStyle w:val="UDrubrik"/>
        <w:tabs>
          <w:tab w:val="left" w:pos="1701"/>
          <w:tab w:val="left" w:pos="1985"/>
        </w:tabs>
        <w:rPr>
          <w:rFonts w:cs="Arial"/>
          <w:sz w:val="28"/>
        </w:rPr>
      </w:pPr>
      <w:r>
        <w:rPr>
          <w:rFonts w:cs="Arial"/>
          <w:sz w:val="28"/>
        </w:rPr>
        <w:t>Troliga A-punkter inför kommande rådsmöten som godkän</w:t>
      </w:r>
      <w:r w:rsidR="00996932">
        <w:rPr>
          <w:rFonts w:cs="Arial"/>
          <w:sz w:val="28"/>
        </w:rPr>
        <w:t>des</w:t>
      </w:r>
      <w:r>
        <w:rPr>
          <w:rFonts w:cs="Arial"/>
          <w:sz w:val="28"/>
        </w:rPr>
        <w:t xml:space="preserve"> vid </w:t>
      </w:r>
      <w:proofErr w:type="spellStart"/>
      <w:r>
        <w:rPr>
          <w:rFonts w:cs="Arial"/>
          <w:sz w:val="28"/>
        </w:rPr>
        <w:t>Coreper</w:t>
      </w:r>
      <w:proofErr w:type="spellEnd"/>
      <w:r>
        <w:rPr>
          <w:rFonts w:cs="Arial"/>
          <w:sz w:val="28"/>
        </w:rPr>
        <w:t xml:space="preserve"> I den</w:t>
      </w:r>
      <w:r w:rsidR="00996932">
        <w:rPr>
          <w:rFonts w:cs="Arial"/>
          <w:sz w:val="28"/>
        </w:rPr>
        <w:t xml:space="preserve"> 5 oktober 2016</w:t>
      </w:r>
      <w:r>
        <w:rPr>
          <w:rFonts w:cs="Arial"/>
          <w:sz w:val="28"/>
        </w:rPr>
        <w:t>.</w:t>
      </w:r>
    </w:p>
    <w:p w14:paraId="421CE2C8" w14:textId="77777777" w:rsidR="00FB32B9" w:rsidRDefault="003E0411" w:rsidP="00FB32B9">
      <w:pPr>
        <w:pStyle w:val="Brdtext"/>
      </w:pPr>
    </w:p>
    <w:p w14:paraId="421CE2CA" w14:textId="77777777" w:rsidR="00FB32B9" w:rsidRDefault="003B0036">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421CE2CB" w14:textId="77777777" w:rsidR="00D957FB" w:rsidRPr="00283DF3" w:rsidRDefault="003B0036">
          <w:pPr>
            <w:pStyle w:val="Innehllsfrteckningsrubrik"/>
            <w:rPr>
              <w:color w:val="auto"/>
              <w:lang w:val="sv-SE"/>
            </w:rPr>
          </w:pPr>
          <w:r w:rsidRPr="00283DF3">
            <w:rPr>
              <w:color w:val="auto"/>
              <w:lang w:val="sv-SE"/>
            </w:rPr>
            <w:t>Innehållsförteckning</w:t>
          </w:r>
        </w:p>
        <w:p w14:paraId="421CE2CC" w14:textId="77777777" w:rsidR="00DA7250" w:rsidRPr="00283DF3" w:rsidRDefault="003E0411" w:rsidP="00DA7250">
          <w:pPr>
            <w:rPr>
              <w:lang w:eastAsia="ja-JP"/>
            </w:rPr>
          </w:pPr>
        </w:p>
        <w:p w14:paraId="5F5D4AFE" w14:textId="77777777" w:rsidR="003B0036" w:rsidRDefault="003B0036">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63509771" w:history="1">
            <w:r w:rsidRPr="00714773">
              <w:rPr>
                <w:rStyle w:val="Hyperlnk"/>
                <w:noProof/>
              </w:rPr>
              <w:t>1.</w:t>
            </w:r>
            <w:r>
              <w:rPr>
                <w:rFonts w:asciiTheme="minorHAnsi" w:eastAsiaTheme="minorEastAsia" w:hAnsiTheme="minorHAnsi" w:cstheme="minorBidi"/>
                <w:noProof/>
                <w:lang w:eastAsia="sv-SE"/>
              </w:rPr>
              <w:tab/>
            </w:r>
            <w:r w:rsidRPr="00714773">
              <w:rPr>
                <w:rStyle w:val="Hyperlnk"/>
                <w:noProof/>
              </w:rPr>
              <w:t>Replies to written questions put to the Council by Members of the European Parliament Adoption by silence procedure (+)</w:t>
            </w:r>
            <w:r>
              <w:rPr>
                <w:noProof/>
                <w:webHidden/>
              </w:rPr>
              <w:tab/>
            </w:r>
            <w:r>
              <w:rPr>
                <w:noProof/>
                <w:webHidden/>
              </w:rPr>
              <w:fldChar w:fldCharType="begin"/>
            </w:r>
            <w:r>
              <w:rPr>
                <w:noProof/>
                <w:webHidden/>
              </w:rPr>
              <w:instrText xml:space="preserve"> PAGEREF _Toc463509771 \h </w:instrText>
            </w:r>
            <w:r>
              <w:rPr>
                <w:noProof/>
                <w:webHidden/>
              </w:rPr>
            </w:r>
            <w:r>
              <w:rPr>
                <w:noProof/>
                <w:webHidden/>
              </w:rPr>
              <w:fldChar w:fldCharType="separate"/>
            </w:r>
            <w:r>
              <w:rPr>
                <w:noProof/>
                <w:webHidden/>
              </w:rPr>
              <w:t>3</w:t>
            </w:r>
            <w:r>
              <w:rPr>
                <w:noProof/>
                <w:webHidden/>
              </w:rPr>
              <w:fldChar w:fldCharType="end"/>
            </w:r>
          </w:hyperlink>
        </w:p>
        <w:p w14:paraId="1912E897" w14:textId="77777777" w:rsidR="003B0036" w:rsidRDefault="003E0411">
          <w:pPr>
            <w:pStyle w:val="Innehll1"/>
            <w:tabs>
              <w:tab w:val="left" w:pos="440"/>
              <w:tab w:val="right" w:leader="dot" w:pos="9062"/>
            </w:tabs>
            <w:rPr>
              <w:rFonts w:asciiTheme="minorHAnsi" w:eastAsiaTheme="minorEastAsia" w:hAnsiTheme="minorHAnsi" w:cstheme="minorBidi"/>
              <w:noProof/>
              <w:lang w:eastAsia="sv-SE"/>
            </w:rPr>
          </w:pPr>
          <w:hyperlink w:anchor="_Toc463509772" w:history="1">
            <w:r w:rsidR="003B0036" w:rsidRPr="00714773">
              <w:rPr>
                <w:rStyle w:val="Hyperlnk"/>
                <w:noProof/>
              </w:rPr>
              <w:t>2.</w:t>
            </w:r>
            <w:r w:rsidR="003B0036">
              <w:rPr>
                <w:rFonts w:asciiTheme="minorHAnsi" w:eastAsiaTheme="minorEastAsia" w:hAnsiTheme="minorHAnsi" w:cstheme="minorBidi"/>
                <w:noProof/>
                <w:lang w:eastAsia="sv-SE"/>
              </w:rPr>
              <w:tab/>
            </w:r>
            <w:r w:rsidR="003B0036" w:rsidRPr="00714773">
              <w:rPr>
                <w:rStyle w:val="Hyperlnk"/>
                <w:noProof/>
              </w:rPr>
              <w:t>Case before the Court of Justice of the European Union Case C-426/16 (Liga van Moskeeën en Islamitische Organisaties Provincie Antwerpen a.o. against Vlaams Gewest)</w:t>
            </w:r>
            <w:r w:rsidR="003B0036">
              <w:rPr>
                <w:noProof/>
                <w:webHidden/>
              </w:rPr>
              <w:tab/>
            </w:r>
            <w:r w:rsidR="003B0036">
              <w:rPr>
                <w:noProof/>
                <w:webHidden/>
              </w:rPr>
              <w:fldChar w:fldCharType="begin"/>
            </w:r>
            <w:r w:rsidR="003B0036">
              <w:rPr>
                <w:noProof/>
                <w:webHidden/>
              </w:rPr>
              <w:instrText xml:space="preserve"> PAGEREF _Toc463509772 \h </w:instrText>
            </w:r>
            <w:r w:rsidR="003B0036">
              <w:rPr>
                <w:noProof/>
                <w:webHidden/>
              </w:rPr>
            </w:r>
            <w:r w:rsidR="003B0036">
              <w:rPr>
                <w:noProof/>
                <w:webHidden/>
              </w:rPr>
              <w:fldChar w:fldCharType="separate"/>
            </w:r>
            <w:r w:rsidR="003B0036">
              <w:rPr>
                <w:noProof/>
                <w:webHidden/>
              </w:rPr>
              <w:t>3</w:t>
            </w:r>
            <w:r w:rsidR="003B0036">
              <w:rPr>
                <w:noProof/>
                <w:webHidden/>
              </w:rPr>
              <w:fldChar w:fldCharType="end"/>
            </w:r>
          </w:hyperlink>
        </w:p>
        <w:p w14:paraId="05719511" w14:textId="77777777" w:rsidR="003B0036" w:rsidRDefault="003E0411">
          <w:pPr>
            <w:pStyle w:val="Innehll1"/>
            <w:tabs>
              <w:tab w:val="left" w:pos="440"/>
              <w:tab w:val="right" w:leader="dot" w:pos="9062"/>
            </w:tabs>
            <w:rPr>
              <w:rFonts w:asciiTheme="minorHAnsi" w:eastAsiaTheme="minorEastAsia" w:hAnsiTheme="minorHAnsi" w:cstheme="minorBidi"/>
              <w:noProof/>
              <w:lang w:eastAsia="sv-SE"/>
            </w:rPr>
          </w:pPr>
          <w:hyperlink w:anchor="_Toc463509773" w:history="1">
            <w:r w:rsidR="003B0036" w:rsidRPr="00714773">
              <w:rPr>
                <w:rStyle w:val="Hyperlnk"/>
                <w:noProof/>
              </w:rPr>
              <w:t>3.</w:t>
            </w:r>
            <w:r w:rsidR="003B0036">
              <w:rPr>
                <w:rFonts w:asciiTheme="minorHAnsi" w:eastAsiaTheme="minorEastAsia" w:hAnsiTheme="minorHAnsi" w:cstheme="minorBidi"/>
                <w:noProof/>
                <w:lang w:eastAsia="sv-SE"/>
              </w:rPr>
              <w:tab/>
            </w:r>
            <w:r w:rsidR="003B0036" w:rsidRPr="00714773">
              <w:rPr>
                <w:rStyle w:val="Hyperlnk"/>
                <w:noProof/>
              </w:rPr>
              <w:t>Thirty-fifth Annual meeting of the Commission for the Conservation of Antarctic Marine Living Resources (CCAMLR) (Hobart, Australia, 17-28 October 2016)</w:t>
            </w:r>
            <w:r w:rsidR="003B0036">
              <w:rPr>
                <w:noProof/>
                <w:webHidden/>
              </w:rPr>
              <w:tab/>
            </w:r>
            <w:r w:rsidR="003B0036">
              <w:rPr>
                <w:noProof/>
                <w:webHidden/>
              </w:rPr>
              <w:fldChar w:fldCharType="begin"/>
            </w:r>
            <w:r w:rsidR="003B0036">
              <w:rPr>
                <w:noProof/>
                <w:webHidden/>
              </w:rPr>
              <w:instrText xml:space="preserve"> PAGEREF _Toc463509773 \h </w:instrText>
            </w:r>
            <w:r w:rsidR="003B0036">
              <w:rPr>
                <w:noProof/>
                <w:webHidden/>
              </w:rPr>
            </w:r>
            <w:r w:rsidR="003B0036">
              <w:rPr>
                <w:noProof/>
                <w:webHidden/>
              </w:rPr>
              <w:fldChar w:fldCharType="separate"/>
            </w:r>
            <w:r w:rsidR="003B0036">
              <w:rPr>
                <w:noProof/>
                <w:webHidden/>
              </w:rPr>
              <w:t>3</w:t>
            </w:r>
            <w:r w:rsidR="003B0036">
              <w:rPr>
                <w:noProof/>
                <w:webHidden/>
              </w:rPr>
              <w:fldChar w:fldCharType="end"/>
            </w:r>
          </w:hyperlink>
        </w:p>
        <w:p w14:paraId="71706718" w14:textId="77777777" w:rsidR="003B0036" w:rsidRDefault="003E0411">
          <w:pPr>
            <w:pStyle w:val="Innehll1"/>
            <w:tabs>
              <w:tab w:val="left" w:pos="440"/>
              <w:tab w:val="right" w:leader="dot" w:pos="9062"/>
            </w:tabs>
            <w:rPr>
              <w:rFonts w:asciiTheme="minorHAnsi" w:eastAsiaTheme="minorEastAsia" w:hAnsiTheme="minorHAnsi" w:cstheme="minorBidi"/>
              <w:noProof/>
              <w:lang w:eastAsia="sv-SE"/>
            </w:rPr>
          </w:pPr>
          <w:hyperlink w:anchor="_Toc463509774" w:history="1">
            <w:r w:rsidR="003B0036" w:rsidRPr="00714773">
              <w:rPr>
                <w:rStyle w:val="Hyperlnk"/>
                <w:noProof/>
              </w:rPr>
              <w:t>4.</w:t>
            </w:r>
            <w:r w:rsidR="003B0036">
              <w:rPr>
                <w:rFonts w:asciiTheme="minorHAnsi" w:eastAsiaTheme="minorEastAsia" w:hAnsiTheme="minorHAnsi" w:cstheme="minorBidi"/>
                <w:noProof/>
                <w:lang w:eastAsia="sv-SE"/>
              </w:rPr>
              <w:tab/>
            </w:r>
            <w:r w:rsidR="003B0036" w:rsidRPr="00714773">
              <w:rPr>
                <w:rStyle w:val="Hyperlnk"/>
                <w:noProof/>
              </w:rPr>
              <w:t>a) Council Decisions and negotiating Directives for comprehensive air transport agreements between the European Union and its Member States and the Association of Southeast Asian Nations (ASEAN), the Republic of Turkey, the State of Qatar and the United Arab Emirates as regards matters falling within the exclusive Union competence</w:t>
            </w:r>
            <w:r w:rsidR="003B0036">
              <w:rPr>
                <w:noProof/>
                <w:webHidden/>
              </w:rPr>
              <w:tab/>
            </w:r>
            <w:r w:rsidR="003B0036">
              <w:rPr>
                <w:noProof/>
                <w:webHidden/>
              </w:rPr>
              <w:fldChar w:fldCharType="begin"/>
            </w:r>
            <w:r w:rsidR="003B0036">
              <w:rPr>
                <w:noProof/>
                <w:webHidden/>
              </w:rPr>
              <w:instrText xml:space="preserve"> PAGEREF _Toc463509774 \h </w:instrText>
            </w:r>
            <w:r w:rsidR="003B0036">
              <w:rPr>
                <w:noProof/>
                <w:webHidden/>
              </w:rPr>
            </w:r>
            <w:r w:rsidR="003B0036">
              <w:rPr>
                <w:noProof/>
                <w:webHidden/>
              </w:rPr>
              <w:fldChar w:fldCharType="separate"/>
            </w:r>
            <w:r w:rsidR="003B0036">
              <w:rPr>
                <w:noProof/>
                <w:webHidden/>
              </w:rPr>
              <w:t>4</w:t>
            </w:r>
            <w:r w:rsidR="003B0036">
              <w:rPr>
                <w:noProof/>
                <w:webHidden/>
              </w:rPr>
              <w:fldChar w:fldCharType="end"/>
            </w:r>
          </w:hyperlink>
        </w:p>
        <w:p w14:paraId="002FED39" w14:textId="77777777" w:rsidR="003B0036" w:rsidRDefault="003E0411">
          <w:pPr>
            <w:pStyle w:val="Innehll1"/>
            <w:tabs>
              <w:tab w:val="left" w:pos="440"/>
              <w:tab w:val="right" w:leader="dot" w:pos="9062"/>
            </w:tabs>
            <w:rPr>
              <w:rFonts w:asciiTheme="minorHAnsi" w:eastAsiaTheme="minorEastAsia" w:hAnsiTheme="minorHAnsi" w:cstheme="minorBidi"/>
              <w:noProof/>
              <w:lang w:eastAsia="sv-SE"/>
            </w:rPr>
          </w:pPr>
          <w:hyperlink w:anchor="_Toc463509775" w:history="1">
            <w:r w:rsidR="003B0036" w:rsidRPr="00714773">
              <w:rPr>
                <w:rStyle w:val="Hyperlnk"/>
                <w:noProof/>
              </w:rPr>
              <w:t>5.</w:t>
            </w:r>
            <w:r w:rsidR="003B0036">
              <w:rPr>
                <w:rFonts w:asciiTheme="minorHAnsi" w:eastAsiaTheme="minorEastAsia" w:hAnsiTheme="minorHAnsi" w:cstheme="minorBidi"/>
                <w:noProof/>
                <w:lang w:eastAsia="sv-SE"/>
              </w:rPr>
              <w:tab/>
            </w:r>
            <w:r w:rsidR="003B0036" w:rsidRPr="00714773">
              <w:rPr>
                <w:rStyle w:val="Hyperlnk"/>
                <w:noProof/>
              </w:rPr>
              <w:t>b) Council Decisions and negotiating Directives for bilateral agreements between the EU and the Government of the People's Republic of China and between the EU and Japan on civil aviation safety = Transmission to the European Parliament 12659/16 AVIATION 191 RELEX 799 ASIE 80 MOG 108 NT 25 CHINE 6INST 380 CSC 266 12208/16 AVIATION 180 RELEX 742 ASIE 77 MOG 101 NT 24 CHINE 5INST 367 CSC 248</w:t>
            </w:r>
            <w:r w:rsidR="003B0036">
              <w:rPr>
                <w:noProof/>
                <w:webHidden/>
              </w:rPr>
              <w:tab/>
            </w:r>
            <w:r w:rsidR="003B0036">
              <w:rPr>
                <w:noProof/>
                <w:webHidden/>
              </w:rPr>
              <w:fldChar w:fldCharType="begin"/>
            </w:r>
            <w:r w:rsidR="003B0036">
              <w:rPr>
                <w:noProof/>
                <w:webHidden/>
              </w:rPr>
              <w:instrText xml:space="preserve"> PAGEREF _Toc463509775 \h </w:instrText>
            </w:r>
            <w:r w:rsidR="003B0036">
              <w:rPr>
                <w:noProof/>
                <w:webHidden/>
              </w:rPr>
            </w:r>
            <w:r w:rsidR="003B0036">
              <w:rPr>
                <w:noProof/>
                <w:webHidden/>
              </w:rPr>
              <w:fldChar w:fldCharType="separate"/>
            </w:r>
            <w:r w:rsidR="003B0036">
              <w:rPr>
                <w:noProof/>
                <w:webHidden/>
              </w:rPr>
              <w:t>5</w:t>
            </w:r>
            <w:r w:rsidR="003B0036">
              <w:rPr>
                <w:noProof/>
                <w:webHidden/>
              </w:rPr>
              <w:fldChar w:fldCharType="end"/>
            </w:r>
          </w:hyperlink>
        </w:p>
        <w:p w14:paraId="49AC4D97" w14:textId="77777777" w:rsidR="003B0036" w:rsidRDefault="003E0411">
          <w:pPr>
            <w:pStyle w:val="Innehll1"/>
            <w:tabs>
              <w:tab w:val="left" w:pos="440"/>
              <w:tab w:val="right" w:leader="dot" w:pos="9062"/>
            </w:tabs>
            <w:rPr>
              <w:rFonts w:asciiTheme="minorHAnsi" w:eastAsiaTheme="minorEastAsia" w:hAnsiTheme="minorHAnsi" w:cstheme="minorBidi"/>
              <w:noProof/>
              <w:lang w:eastAsia="sv-SE"/>
            </w:rPr>
          </w:pPr>
          <w:hyperlink w:anchor="_Toc463509776" w:history="1">
            <w:r w:rsidR="003B0036" w:rsidRPr="00714773">
              <w:rPr>
                <w:rStyle w:val="Hyperlnk"/>
                <w:noProof/>
              </w:rPr>
              <w:t>6.</w:t>
            </w:r>
            <w:r w:rsidR="003B0036">
              <w:rPr>
                <w:rFonts w:asciiTheme="minorHAnsi" w:eastAsiaTheme="minorEastAsia" w:hAnsiTheme="minorHAnsi" w:cstheme="minorBidi"/>
                <w:noProof/>
                <w:lang w:eastAsia="sv-SE"/>
              </w:rPr>
              <w:tab/>
            </w:r>
            <w:r w:rsidR="003B0036" w:rsidRPr="00714773">
              <w:rPr>
                <w:rStyle w:val="Hyperlnk"/>
                <w:noProof/>
              </w:rPr>
              <w:t>Draft Council Decision on guidelines for the employment policies of the Member States</w:t>
            </w:r>
            <w:r w:rsidR="003B0036">
              <w:rPr>
                <w:noProof/>
                <w:webHidden/>
              </w:rPr>
              <w:tab/>
            </w:r>
            <w:r w:rsidR="003B0036">
              <w:rPr>
                <w:noProof/>
                <w:webHidden/>
              </w:rPr>
              <w:fldChar w:fldCharType="begin"/>
            </w:r>
            <w:r w:rsidR="003B0036">
              <w:rPr>
                <w:noProof/>
                <w:webHidden/>
              </w:rPr>
              <w:instrText xml:space="preserve"> PAGEREF _Toc463509776 \h </w:instrText>
            </w:r>
            <w:r w:rsidR="003B0036">
              <w:rPr>
                <w:noProof/>
                <w:webHidden/>
              </w:rPr>
            </w:r>
            <w:r w:rsidR="003B0036">
              <w:rPr>
                <w:noProof/>
                <w:webHidden/>
              </w:rPr>
              <w:fldChar w:fldCharType="separate"/>
            </w:r>
            <w:r w:rsidR="003B0036">
              <w:rPr>
                <w:noProof/>
                <w:webHidden/>
              </w:rPr>
              <w:t>5</w:t>
            </w:r>
            <w:r w:rsidR="003B0036">
              <w:rPr>
                <w:noProof/>
                <w:webHidden/>
              </w:rPr>
              <w:fldChar w:fldCharType="end"/>
            </w:r>
          </w:hyperlink>
        </w:p>
        <w:p w14:paraId="7229884C" w14:textId="77777777" w:rsidR="003B0036" w:rsidRDefault="003E0411">
          <w:pPr>
            <w:pStyle w:val="Innehll1"/>
            <w:tabs>
              <w:tab w:val="left" w:pos="440"/>
              <w:tab w:val="right" w:leader="dot" w:pos="9062"/>
            </w:tabs>
            <w:rPr>
              <w:rFonts w:asciiTheme="minorHAnsi" w:eastAsiaTheme="minorEastAsia" w:hAnsiTheme="minorHAnsi" w:cstheme="minorBidi"/>
              <w:noProof/>
              <w:lang w:eastAsia="sv-SE"/>
            </w:rPr>
          </w:pPr>
          <w:hyperlink w:anchor="_Toc463509777" w:history="1">
            <w:r w:rsidR="003B0036" w:rsidRPr="00714773">
              <w:rPr>
                <w:rStyle w:val="Hyperlnk"/>
                <w:noProof/>
              </w:rPr>
              <w:t>7.</w:t>
            </w:r>
            <w:r w:rsidR="003B0036">
              <w:rPr>
                <w:rFonts w:asciiTheme="minorHAnsi" w:eastAsiaTheme="minorEastAsia" w:hAnsiTheme="minorHAnsi" w:cstheme="minorBidi"/>
                <w:noProof/>
                <w:lang w:eastAsia="sv-SE"/>
              </w:rPr>
              <w:tab/>
            </w:r>
            <w:r w:rsidR="003B0036" w:rsidRPr="00714773">
              <w:rPr>
                <w:rStyle w:val="Hyperlnk"/>
                <w:noProof/>
              </w:rPr>
              <w:t>Draft Council Decision on a Tripartite Social Summit for Growth and Employment</w:t>
            </w:r>
            <w:r w:rsidR="003B0036">
              <w:rPr>
                <w:noProof/>
                <w:webHidden/>
              </w:rPr>
              <w:tab/>
            </w:r>
            <w:r w:rsidR="003B0036">
              <w:rPr>
                <w:noProof/>
                <w:webHidden/>
              </w:rPr>
              <w:fldChar w:fldCharType="begin"/>
            </w:r>
            <w:r w:rsidR="003B0036">
              <w:rPr>
                <w:noProof/>
                <w:webHidden/>
              </w:rPr>
              <w:instrText xml:space="preserve"> PAGEREF _Toc463509777 \h </w:instrText>
            </w:r>
            <w:r w:rsidR="003B0036">
              <w:rPr>
                <w:noProof/>
                <w:webHidden/>
              </w:rPr>
            </w:r>
            <w:r w:rsidR="003B0036">
              <w:rPr>
                <w:noProof/>
                <w:webHidden/>
              </w:rPr>
              <w:fldChar w:fldCharType="separate"/>
            </w:r>
            <w:r w:rsidR="003B0036">
              <w:rPr>
                <w:noProof/>
                <w:webHidden/>
              </w:rPr>
              <w:t>6</w:t>
            </w:r>
            <w:r w:rsidR="003B0036">
              <w:rPr>
                <w:noProof/>
                <w:webHidden/>
              </w:rPr>
              <w:fldChar w:fldCharType="end"/>
            </w:r>
          </w:hyperlink>
        </w:p>
        <w:p w14:paraId="3E5ED028" w14:textId="77777777" w:rsidR="003B0036" w:rsidRDefault="003E0411">
          <w:pPr>
            <w:pStyle w:val="Innehll1"/>
            <w:tabs>
              <w:tab w:val="left" w:pos="440"/>
              <w:tab w:val="right" w:leader="dot" w:pos="9062"/>
            </w:tabs>
            <w:rPr>
              <w:rFonts w:asciiTheme="minorHAnsi" w:eastAsiaTheme="minorEastAsia" w:hAnsiTheme="minorHAnsi" w:cstheme="minorBidi"/>
              <w:noProof/>
              <w:lang w:eastAsia="sv-SE"/>
            </w:rPr>
          </w:pPr>
          <w:hyperlink w:anchor="_Toc463509778" w:history="1">
            <w:r w:rsidR="003B0036" w:rsidRPr="00714773">
              <w:rPr>
                <w:rStyle w:val="Hyperlnk"/>
                <w:noProof/>
              </w:rPr>
              <w:t>8.</w:t>
            </w:r>
            <w:r w:rsidR="003B0036">
              <w:rPr>
                <w:rFonts w:asciiTheme="minorHAnsi" w:eastAsiaTheme="minorEastAsia" w:hAnsiTheme="minorHAnsi" w:cstheme="minorBidi"/>
                <w:noProof/>
                <w:lang w:eastAsia="sv-SE"/>
              </w:rPr>
              <w:tab/>
            </w:r>
            <w:r w:rsidR="003B0036" w:rsidRPr="00714773">
              <w:rPr>
                <w:rStyle w:val="Hyperlnk"/>
                <w:noProof/>
              </w:rPr>
              <w:t>Draft Council Decision on the signing, on behalf of the European Union, of the Agreement between the European Union and New Zealand on cooperation and mutual administrative assistance in customs matters</w:t>
            </w:r>
            <w:r w:rsidR="003B0036">
              <w:rPr>
                <w:noProof/>
                <w:webHidden/>
              </w:rPr>
              <w:tab/>
            </w:r>
            <w:r w:rsidR="003B0036">
              <w:rPr>
                <w:noProof/>
                <w:webHidden/>
              </w:rPr>
              <w:fldChar w:fldCharType="begin"/>
            </w:r>
            <w:r w:rsidR="003B0036">
              <w:rPr>
                <w:noProof/>
                <w:webHidden/>
              </w:rPr>
              <w:instrText xml:space="preserve"> PAGEREF _Toc463509778 \h </w:instrText>
            </w:r>
            <w:r w:rsidR="003B0036">
              <w:rPr>
                <w:noProof/>
                <w:webHidden/>
              </w:rPr>
            </w:r>
            <w:r w:rsidR="003B0036">
              <w:rPr>
                <w:noProof/>
                <w:webHidden/>
              </w:rPr>
              <w:fldChar w:fldCharType="separate"/>
            </w:r>
            <w:r w:rsidR="003B0036">
              <w:rPr>
                <w:noProof/>
                <w:webHidden/>
              </w:rPr>
              <w:t>7</w:t>
            </w:r>
            <w:r w:rsidR="003B0036">
              <w:rPr>
                <w:noProof/>
                <w:webHidden/>
              </w:rPr>
              <w:fldChar w:fldCharType="end"/>
            </w:r>
          </w:hyperlink>
        </w:p>
        <w:p w14:paraId="566474CF" w14:textId="77777777" w:rsidR="003B0036" w:rsidRDefault="003E0411">
          <w:pPr>
            <w:pStyle w:val="Innehll1"/>
            <w:tabs>
              <w:tab w:val="left" w:pos="440"/>
              <w:tab w:val="right" w:leader="dot" w:pos="9062"/>
            </w:tabs>
            <w:rPr>
              <w:rFonts w:asciiTheme="minorHAnsi" w:eastAsiaTheme="minorEastAsia" w:hAnsiTheme="minorHAnsi" w:cstheme="minorBidi"/>
              <w:noProof/>
              <w:lang w:eastAsia="sv-SE"/>
            </w:rPr>
          </w:pPr>
          <w:hyperlink w:anchor="_Toc463509779" w:history="1">
            <w:r w:rsidR="003B0036" w:rsidRPr="00714773">
              <w:rPr>
                <w:rStyle w:val="Hyperlnk"/>
                <w:noProof/>
              </w:rPr>
              <w:t>9.</w:t>
            </w:r>
            <w:r w:rsidR="003B0036">
              <w:rPr>
                <w:rFonts w:asciiTheme="minorHAnsi" w:eastAsiaTheme="minorEastAsia" w:hAnsiTheme="minorHAnsi" w:cstheme="minorBidi"/>
                <w:noProof/>
                <w:lang w:eastAsia="sv-SE"/>
              </w:rPr>
              <w:tab/>
            </w:r>
            <w:r w:rsidR="003B0036" w:rsidRPr="00714773">
              <w:rPr>
                <w:rStyle w:val="Hyperlnk"/>
                <w:noProof/>
              </w:rPr>
              <w:t>Draft Council implementing Decision amending implementing Decision 2014/170/EU to remove the Republic of Guinea from the list of non-cooperating third countries in fighting illegal, unreported and unregulated fishing</w:t>
            </w:r>
            <w:r w:rsidR="003B0036">
              <w:rPr>
                <w:noProof/>
                <w:webHidden/>
              </w:rPr>
              <w:tab/>
            </w:r>
            <w:r w:rsidR="003B0036">
              <w:rPr>
                <w:noProof/>
                <w:webHidden/>
              </w:rPr>
              <w:fldChar w:fldCharType="begin"/>
            </w:r>
            <w:r w:rsidR="003B0036">
              <w:rPr>
                <w:noProof/>
                <w:webHidden/>
              </w:rPr>
              <w:instrText xml:space="preserve"> PAGEREF _Toc463509779 \h </w:instrText>
            </w:r>
            <w:r w:rsidR="003B0036">
              <w:rPr>
                <w:noProof/>
                <w:webHidden/>
              </w:rPr>
            </w:r>
            <w:r w:rsidR="003B0036">
              <w:rPr>
                <w:noProof/>
                <w:webHidden/>
              </w:rPr>
              <w:fldChar w:fldCharType="separate"/>
            </w:r>
            <w:r w:rsidR="003B0036">
              <w:rPr>
                <w:noProof/>
                <w:webHidden/>
              </w:rPr>
              <w:t>7</w:t>
            </w:r>
            <w:r w:rsidR="003B0036">
              <w:rPr>
                <w:noProof/>
                <w:webHidden/>
              </w:rPr>
              <w:fldChar w:fldCharType="end"/>
            </w:r>
          </w:hyperlink>
        </w:p>
        <w:p w14:paraId="66E200B7" w14:textId="77777777" w:rsidR="003B0036" w:rsidRDefault="003E0411">
          <w:pPr>
            <w:pStyle w:val="Innehll1"/>
            <w:tabs>
              <w:tab w:val="left" w:pos="660"/>
              <w:tab w:val="right" w:leader="dot" w:pos="9062"/>
            </w:tabs>
            <w:rPr>
              <w:rFonts w:asciiTheme="minorHAnsi" w:eastAsiaTheme="minorEastAsia" w:hAnsiTheme="minorHAnsi" w:cstheme="minorBidi"/>
              <w:noProof/>
              <w:lang w:eastAsia="sv-SE"/>
            </w:rPr>
          </w:pPr>
          <w:hyperlink w:anchor="_Toc463509780" w:history="1">
            <w:r w:rsidR="003B0036" w:rsidRPr="00714773">
              <w:rPr>
                <w:rStyle w:val="Hyperlnk"/>
                <w:noProof/>
              </w:rPr>
              <w:t>10.</w:t>
            </w:r>
            <w:r w:rsidR="003B0036">
              <w:rPr>
                <w:rFonts w:asciiTheme="minorHAnsi" w:eastAsiaTheme="minorEastAsia" w:hAnsiTheme="minorHAnsi" w:cstheme="minorBidi"/>
                <w:noProof/>
                <w:lang w:eastAsia="sv-SE"/>
              </w:rPr>
              <w:tab/>
            </w:r>
            <w:r w:rsidR="003B0036" w:rsidRPr="00714773">
              <w:rPr>
                <w:rStyle w:val="Hyperlnk"/>
                <w:noProof/>
              </w:rPr>
              <w:t>Draft Regulation of the European Parliament and of the Council on European statistics on natural gas and electricity prices and repealing Directive 2008/92/EC (First reading)</w:t>
            </w:r>
            <w:r w:rsidR="003B0036">
              <w:rPr>
                <w:noProof/>
                <w:webHidden/>
              </w:rPr>
              <w:tab/>
            </w:r>
            <w:r w:rsidR="003B0036">
              <w:rPr>
                <w:noProof/>
                <w:webHidden/>
              </w:rPr>
              <w:fldChar w:fldCharType="begin"/>
            </w:r>
            <w:r w:rsidR="003B0036">
              <w:rPr>
                <w:noProof/>
                <w:webHidden/>
              </w:rPr>
              <w:instrText xml:space="preserve"> PAGEREF _Toc463509780 \h </w:instrText>
            </w:r>
            <w:r w:rsidR="003B0036">
              <w:rPr>
                <w:noProof/>
                <w:webHidden/>
              </w:rPr>
            </w:r>
            <w:r w:rsidR="003B0036">
              <w:rPr>
                <w:noProof/>
                <w:webHidden/>
              </w:rPr>
              <w:fldChar w:fldCharType="separate"/>
            </w:r>
            <w:r w:rsidR="003B0036">
              <w:rPr>
                <w:noProof/>
                <w:webHidden/>
              </w:rPr>
              <w:t>8</w:t>
            </w:r>
            <w:r w:rsidR="003B0036">
              <w:rPr>
                <w:noProof/>
                <w:webHidden/>
              </w:rPr>
              <w:fldChar w:fldCharType="end"/>
            </w:r>
          </w:hyperlink>
        </w:p>
        <w:p w14:paraId="421CE2D7" w14:textId="77777777" w:rsidR="00D957FB" w:rsidRDefault="003B0036">
          <w:r>
            <w:rPr>
              <w:b/>
              <w:bCs/>
              <w:noProof/>
            </w:rPr>
            <w:fldChar w:fldCharType="end"/>
          </w:r>
        </w:p>
      </w:sdtContent>
    </w:sdt>
    <w:p w14:paraId="421CE2D8" w14:textId="77777777" w:rsidR="00D957FB" w:rsidRDefault="003B0036">
      <w:pPr>
        <w:ind w:left="0"/>
      </w:pPr>
      <w:r>
        <w:br w:type="page"/>
      </w:r>
    </w:p>
    <w:p w14:paraId="421CE2DA" w14:textId="77777777" w:rsidR="00643D86" w:rsidRPr="003E0411" w:rsidRDefault="003B0036" w:rsidP="00643D86">
      <w:pPr>
        <w:pStyle w:val="Rubrik1"/>
        <w:rPr>
          <w:lang w:val="en-GB"/>
        </w:rPr>
      </w:pPr>
      <w:bookmarkStart w:id="1" w:name="_Toc463509771"/>
      <w:bookmarkStart w:id="2" w:name="_Toc364854645"/>
      <w:r w:rsidRPr="003E0411">
        <w:rPr>
          <w:noProof/>
          <w:lang w:val="en-GB"/>
        </w:rPr>
        <w:lastRenderedPageBreak/>
        <w:t>Replies to written questions put to the Council by Members of the European Parliament</w:t>
      </w:r>
      <w:r w:rsidRPr="003E0411">
        <w:rPr>
          <w:noProof/>
          <w:lang w:val="en-GB"/>
        </w:rPr>
        <w:br/>
        <w:t>Adoption by silence procedure (+)</w:t>
      </w:r>
      <w:bookmarkEnd w:id="1"/>
    </w:p>
    <w:p w14:paraId="421CE2DB" w14:textId="2DE00C44" w:rsidR="00643D86" w:rsidRDefault="003B0036" w:rsidP="00643D86">
      <w:pPr>
        <w:rPr>
          <w:lang w:val="en-US"/>
        </w:rPr>
      </w:pPr>
      <w:r>
        <w:rPr>
          <w:noProof/>
          <w:lang w:val="en-US"/>
        </w:rPr>
        <w:t>a</w:t>
      </w:r>
      <w:r>
        <w:rPr>
          <w:lang w:val="en-US"/>
        </w:rPr>
        <w:t xml:space="preserve">) E-005732/2016 - </w:t>
      </w:r>
      <w:proofErr w:type="spellStart"/>
      <w:r>
        <w:rPr>
          <w:lang w:val="en-US"/>
        </w:rPr>
        <w:t>João</w:t>
      </w:r>
      <w:proofErr w:type="spellEnd"/>
      <w:r>
        <w:rPr>
          <w:lang w:val="en-US"/>
        </w:rPr>
        <w:t xml:space="preserve"> Ferreira (GUE/NGL) Suspension of EU funding for Portugal</w:t>
      </w:r>
      <w:r w:rsidR="00985C07">
        <w:rPr>
          <w:lang w:val="en-US"/>
        </w:rPr>
        <w:br/>
      </w:r>
      <w:r>
        <w:rPr>
          <w:lang w:val="en-US"/>
        </w:rPr>
        <w:t>12095/16 PE-QE 292+ COR 1</w:t>
      </w:r>
      <w:r w:rsidR="00985C07">
        <w:rPr>
          <w:lang w:val="en-US"/>
        </w:rPr>
        <w:br/>
      </w:r>
      <w:r>
        <w:rPr>
          <w:lang w:val="en-US"/>
        </w:rPr>
        <w:t>b) E-005779/201</w:t>
      </w:r>
      <w:r w:rsidR="008B0C79">
        <w:rPr>
          <w:lang w:val="en-US"/>
        </w:rPr>
        <w:t xml:space="preserve">6 - </w:t>
      </w:r>
      <w:proofErr w:type="spellStart"/>
      <w:r w:rsidR="008B0C79">
        <w:rPr>
          <w:lang w:val="en-US"/>
        </w:rPr>
        <w:t>Vilija</w:t>
      </w:r>
      <w:proofErr w:type="spellEnd"/>
      <w:r w:rsidR="008B0C79">
        <w:rPr>
          <w:lang w:val="en-US"/>
        </w:rPr>
        <w:t xml:space="preserve"> </w:t>
      </w:r>
      <w:proofErr w:type="spellStart"/>
      <w:r w:rsidR="008B0C79">
        <w:rPr>
          <w:lang w:val="en-US"/>
        </w:rPr>
        <w:t>Blinkeviciute</w:t>
      </w:r>
      <w:proofErr w:type="spellEnd"/>
      <w:r w:rsidR="00985C07">
        <w:rPr>
          <w:lang w:val="en-US"/>
        </w:rPr>
        <w:t xml:space="preserve"> (S&amp;</w:t>
      </w:r>
      <w:r>
        <w:rPr>
          <w:lang w:val="en-US"/>
        </w:rPr>
        <w:t>D) Need to take measures to combat various forms of discrimination in the EU</w:t>
      </w:r>
      <w:r w:rsidR="00985C07">
        <w:rPr>
          <w:lang w:val="en-US"/>
        </w:rPr>
        <w:br/>
      </w:r>
      <w:r>
        <w:rPr>
          <w:lang w:val="en-US"/>
        </w:rPr>
        <w:t>12059/16 PE-QE 291+ COR 1</w:t>
      </w:r>
      <w:r w:rsidR="00985C07">
        <w:rPr>
          <w:lang w:val="en-US"/>
        </w:rPr>
        <w:br/>
      </w:r>
      <w:r>
        <w:rPr>
          <w:lang w:val="en-US"/>
        </w:rPr>
        <w:t>c) E-</w:t>
      </w:r>
      <w:r w:rsidR="00985C07">
        <w:rPr>
          <w:lang w:val="en-US"/>
        </w:rPr>
        <w:t xml:space="preserve">005850/2016 - Pavel </w:t>
      </w:r>
      <w:proofErr w:type="spellStart"/>
      <w:r w:rsidR="00985C07">
        <w:rPr>
          <w:lang w:val="en-US"/>
        </w:rPr>
        <w:t>Poc</w:t>
      </w:r>
      <w:proofErr w:type="spellEnd"/>
      <w:r w:rsidR="00985C07">
        <w:rPr>
          <w:lang w:val="en-US"/>
        </w:rPr>
        <w:t xml:space="preserve"> (S&amp;D), Christel </w:t>
      </w:r>
      <w:proofErr w:type="spellStart"/>
      <w:r w:rsidR="00985C07">
        <w:rPr>
          <w:lang w:val="en-US"/>
        </w:rPr>
        <w:t>Schaldemose</w:t>
      </w:r>
      <w:proofErr w:type="spellEnd"/>
      <w:r w:rsidR="00985C07">
        <w:rPr>
          <w:lang w:val="en-US"/>
        </w:rPr>
        <w:t xml:space="preserve"> (S&amp;D) and Karin </w:t>
      </w:r>
      <w:proofErr w:type="spellStart"/>
      <w:r w:rsidR="00985C07">
        <w:rPr>
          <w:lang w:val="en-US"/>
        </w:rPr>
        <w:t>Kadenbach</w:t>
      </w:r>
      <w:proofErr w:type="spellEnd"/>
      <w:r w:rsidR="00985C07">
        <w:rPr>
          <w:lang w:val="en-US"/>
        </w:rPr>
        <w:t xml:space="preserve"> (S&amp;</w:t>
      </w:r>
      <w:r>
        <w:rPr>
          <w:lang w:val="en-US"/>
        </w:rPr>
        <w:t>D) Glyphosate - implementation and enforcement of the recommended restrictions</w:t>
      </w:r>
      <w:r w:rsidR="00985C07">
        <w:rPr>
          <w:lang w:val="en-US"/>
        </w:rPr>
        <w:br/>
      </w:r>
      <w:r>
        <w:rPr>
          <w:lang w:val="en-US"/>
        </w:rPr>
        <w:t>12057/16 PE-QE 290+ COR 1</w:t>
      </w:r>
      <w:r>
        <w:rPr>
          <w:lang w:val="en-US"/>
        </w:rPr>
        <w:br/>
      </w:r>
      <w:r>
        <w:rPr>
          <w:noProof/>
          <w:lang w:val="en-US"/>
        </w:rPr>
        <w:t>12095</w:t>
      </w:r>
      <w:r>
        <w:rPr>
          <w:lang w:val="en-US"/>
        </w:rPr>
        <w:t>/16 PE-QE 292+ COR 112059/16 PE-QE 291+ COR 112057/16 PE-QE 290+ COR 1</w:t>
      </w:r>
    </w:p>
    <w:p w14:paraId="421CE2DC" w14:textId="77777777" w:rsidR="00643D86" w:rsidRDefault="003B0036" w:rsidP="00643D86">
      <w:r>
        <w:rPr>
          <w:b/>
        </w:rPr>
        <w:t>Ansvarigt statsråd</w:t>
      </w:r>
      <w:r>
        <w:rPr>
          <w:b/>
        </w:rPr>
        <w:br/>
      </w:r>
      <w:r>
        <w:rPr>
          <w:noProof/>
        </w:rPr>
        <w:t>Stefan</w:t>
      </w:r>
      <w:r>
        <w:t xml:space="preserve"> </w:t>
      </w:r>
      <w:proofErr w:type="spellStart"/>
      <w:r>
        <w:t>Löfven</w:t>
      </w:r>
      <w:proofErr w:type="spellEnd"/>
    </w:p>
    <w:p w14:paraId="421CE2DD" w14:textId="77777777" w:rsidR="00E0653A" w:rsidRDefault="003B0036"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21CE2DE"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21CE2DF"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21CE2E0"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2E1"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2E2"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2E3"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2E4"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2E5"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21CE2E6" w14:textId="77777777" w:rsidR="00643D86" w:rsidRDefault="003B0036" w:rsidP="00643D86">
      <w:r>
        <w:instrText>"</w:instrText>
      </w:r>
      <w:r>
        <w:rPr>
          <w:b/>
        </w:rPr>
        <w:instrText xml:space="preserve"> </w:instrText>
      </w:r>
      <w:r>
        <w:rPr>
          <w:b/>
        </w:rPr>
        <w:fldChar w:fldCharType="end"/>
      </w:r>
      <w:r w:rsidRPr="00B44CE2">
        <w:rPr>
          <w:b/>
        </w:rPr>
        <w:t>Annotering</w:t>
      </w:r>
      <w:r>
        <w:rPr>
          <w:b/>
        </w:rPr>
        <w:br/>
      </w:r>
      <w:r>
        <w:t>Föranleder ingen annotering.</w:t>
      </w:r>
    </w:p>
    <w:p w14:paraId="421CE2E7" w14:textId="77777777" w:rsidR="00643D86" w:rsidRPr="003E0411" w:rsidRDefault="003B0036" w:rsidP="00643D86">
      <w:pPr>
        <w:pStyle w:val="Rubrik1"/>
        <w:rPr>
          <w:lang w:val="en-GB"/>
        </w:rPr>
      </w:pPr>
      <w:bookmarkStart w:id="3" w:name="_Toc463509772"/>
      <w:r w:rsidRPr="003E0411">
        <w:rPr>
          <w:noProof/>
          <w:lang w:val="en-GB"/>
        </w:rPr>
        <w:t>Case before the Court of Justice of the European Union</w:t>
      </w:r>
      <w:r w:rsidRPr="003E0411">
        <w:rPr>
          <w:noProof/>
          <w:lang w:val="en-GB"/>
        </w:rPr>
        <w:br/>
        <w:t>Case C-426/16 (Liga van Moskeeën en Islamitische Organisaties Provincie Antwerpen a.o. against Vlaams Gewest)</w:t>
      </w:r>
      <w:bookmarkEnd w:id="3"/>
    </w:p>
    <w:p w14:paraId="421CE2E8" w14:textId="77777777" w:rsidR="00643D86" w:rsidRDefault="003B0036" w:rsidP="00643D86">
      <w:pPr>
        <w:rPr>
          <w:lang w:val="en-US"/>
        </w:rPr>
      </w:pPr>
      <w:r>
        <w:rPr>
          <w:noProof/>
          <w:lang w:val="en-US"/>
        </w:rPr>
        <w:t>Request</w:t>
      </w:r>
      <w:r>
        <w:rPr>
          <w:lang w:val="en-US"/>
        </w:rPr>
        <w:t xml:space="preserve"> for a preliminary ruling Information note for the Permanent Representatives Committee (Part 1)</w:t>
      </w:r>
      <w:r>
        <w:rPr>
          <w:lang w:val="en-US"/>
        </w:rPr>
        <w:br/>
      </w:r>
      <w:r>
        <w:rPr>
          <w:noProof/>
          <w:lang w:val="en-US"/>
        </w:rPr>
        <w:t>12581</w:t>
      </w:r>
      <w:r>
        <w:rPr>
          <w:lang w:val="en-US"/>
        </w:rPr>
        <w:t>/16, JUR 471 AGRI 504 VETER 89 SAN 336</w:t>
      </w:r>
    </w:p>
    <w:p w14:paraId="421CE2E9" w14:textId="77777777" w:rsidR="00643D86" w:rsidRDefault="003B0036" w:rsidP="00643D86">
      <w:r>
        <w:rPr>
          <w:b/>
        </w:rPr>
        <w:t>Ansvarigt statsråd</w:t>
      </w:r>
      <w:r>
        <w:rPr>
          <w:b/>
        </w:rPr>
        <w:br/>
      </w:r>
      <w:r>
        <w:rPr>
          <w:noProof/>
        </w:rPr>
        <w:t>Ann</w:t>
      </w:r>
      <w:r>
        <w:t xml:space="preserve"> Linde</w:t>
      </w:r>
    </w:p>
    <w:p w14:paraId="421CE2EA" w14:textId="77777777" w:rsidR="00E0653A" w:rsidRDefault="003B0036"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21CE2EB"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21CE2EC"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21CE2ED"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2EE"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2EF"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2F0"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2F1"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2F2"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032C5CA4" w14:textId="77777777" w:rsidR="00985C07" w:rsidRDefault="003B0036" w:rsidP="00985C07">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ett mål vid EU-domstolen där rådet har utsett ombud. </w:t>
      </w:r>
    </w:p>
    <w:p w14:paraId="421CE2F5" w14:textId="57EAA8DD" w:rsidR="009D543E" w:rsidRDefault="003B0036" w:rsidP="00985C07">
      <w:r>
        <w:rPr>
          <w:b/>
          <w:bCs/>
        </w:rPr>
        <w:t>Hur regeringen ställer sig till den blivande A-punkten:</w:t>
      </w:r>
      <w:r>
        <w:t xml:space="preserve"> Regeringen har ingen erinran mot denna informationspunkt. </w:t>
      </w:r>
    </w:p>
    <w:p w14:paraId="421CE2F6" w14:textId="69178798" w:rsidR="009D543E" w:rsidRDefault="003B0036">
      <w:pPr>
        <w:spacing w:after="280" w:afterAutospacing="1"/>
      </w:pPr>
      <w:r>
        <w:rPr>
          <w:b/>
          <w:bCs/>
        </w:rPr>
        <w:t>Bakgrund:</w:t>
      </w:r>
      <w:r>
        <w:t xml:space="preserve"> Med sin begäran om förhandsavgörande vill den belgiska domstolen få klarhet i giltigheten av artikel 4.4, läst med artikel 2 k, i förordning (EG) nr 1099/2009 om skydd av djur vid tidpunkten för avlivning i förhållande till artikel 9 EKMR, artikel 10 i EU:s stadga om de grundläggande rättigheterna (om religionsfrihet) och/eller artikel 13 EUF-fördraget (om unionens skyldighet att ta hänsyn till välfärd för djuren och respektera medlemsstaternas lagar och sedvänjor särskilt i fråga om religiösa riter). </w:t>
      </w:r>
    </w:p>
    <w:p w14:paraId="421CE2F8" w14:textId="77777777" w:rsidR="00643D86" w:rsidRPr="003E0411" w:rsidRDefault="003B0036" w:rsidP="00643D86">
      <w:pPr>
        <w:pStyle w:val="Rubrik1"/>
        <w:rPr>
          <w:lang w:val="en-GB"/>
        </w:rPr>
      </w:pPr>
      <w:bookmarkStart w:id="4" w:name="_Toc463509773"/>
      <w:r w:rsidRPr="003E0411">
        <w:rPr>
          <w:noProof/>
          <w:lang w:val="en-GB"/>
        </w:rPr>
        <w:t>Thirty-fifth Annual meeting of the Commission for the Conservation of Antarctic Marine Living Resources (CCAMLR) (Hobart, Australia, 17-28 October 2016)</w:t>
      </w:r>
      <w:bookmarkEnd w:id="4"/>
    </w:p>
    <w:p w14:paraId="421CE2F9" w14:textId="77777777" w:rsidR="00643D86" w:rsidRDefault="003B0036" w:rsidP="00643D86">
      <w:pPr>
        <w:rPr>
          <w:lang w:val="en-US"/>
        </w:rPr>
      </w:pPr>
      <w:r>
        <w:rPr>
          <w:noProof/>
          <w:lang w:val="en-US"/>
        </w:rPr>
        <w:t>=</w:t>
      </w:r>
      <w:r>
        <w:rPr>
          <w:lang w:val="en-US"/>
        </w:rPr>
        <w:t xml:space="preserve"> Establishment of the EU position</w:t>
      </w:r>
      <w:r>
        <w:rPr>
          <w:lang w:val="en-US"/>
        </w:rPr>
        <w:br/>
      </w:r>
      <w:r>
        <w:rPr>
          <w:noProof/>
          <w:lang w:val="en-US"/>
        </w:rPr>
        <w:t>12523</w:t>
      </w:r>
      <w:r>
        <w:rPr>
          <w:lang w:val="en-US"/>
        </w:rPr>
        <w:t>/16 PECHE 335 ENV 622</w:t>
      </w:r>
    </w:p>
    <w:p w14:paraId="421CE2FA" w14:textId="77777777" w:rsidR="00643D86" w:rsidRDefault="003B0036" w:rsidP="00643D86">
      <w:r>
        <w:rPr>
          <w:b/>
        </w:rPr>
        <w:t>Ansvarigt statsråd</w:t>
      </w:r>
      <w:r>
        <w:rPr>
          <w:b/>
        </w:rPr>
        <w:br/>
      </w:r>
      <w:r>
        <w:rPr>
          <w:noProof/>
        </w:rPr>
        <w:t>Sven-Erik</w:t>
      </w:r>
      <w:r>
        <w:t xml:space="preserve"> Bucht</w:t>
      </w:r>
    </w:p>
    <w:p w14:paraId="421CE2FB" w14:textId="77777777" w:rsidR="00E0653A" w:rsidRDefault="003B0036" w:rsidP="00C8338E">
      <w:r>
        <w:rPr>
          <w:b/>
        </w:rPr>
        <w:lastRenderedPageBreak/>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21CE2FC"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21CE2FD"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21CE2FE"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2FF"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300"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301"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302"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303"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21CE305" w14:textId="1F48AF2A" w:rsidR="009D543E" w:rsidRDefault="003B0036" w:rsidP="00985C07">
      <w:r>
        <w:instrText>"</w:instrText>
      </w:r>
      <w:r>
        <w:rPr>
          <w:b/>
        </w:rPr>
        <w:instrText xml:space="preserve"> </w:instrText>
      </w:r>
      <w:r>
        <w:rPr>
          <w:b/>
        </w:rPr>
        <w:fldChar w:fldCharType="end"/>
      </w:r>
      <w:r w:rsidRPr="00B44CE2">
        <w:rPr>
          <w:b/>
        </w:rPr>
        <w:t>Annotering</w:t>
      </w:r>
      <w:r>
        <w:rPr>
          <w:b/>
        </w:rPr>
        <w:br/>
      </w:r>
      <w:r>
        <w:rPr>
          <w:b/>
          <w:bCs/>
        </w:rPr>
        <w:t xml:space="preserve">Avsikt med behandlingen i rådet: </w:t>
      </w:r>
      <w:r>
        <w:t xml:space="preserve">Ta fram en gemensam EU-position inför </w:t>
      </w:r>
      <w:proofErr w:type="spellStart"/>
      <w:r>
        <w:t>CCAMLRs</w:t>
      </w:r>
      <w:proofErr w:type="spellEnd"/>
      <w:r>
        <w:t xml:space="preserve"> årliga partsmöte i Hobart, Australien, 17-28 oktober 2016. </w:t>
      </w:r>
    </w:p>
    <w:p w14:paraId="421CE306" w14:textId="296BB299" w:rsidR="009D543E" w:rsidRDefault="003B0036">
      <w:pPr>
        <w:spacing w:after="280" w:afterAutospacing="1"/>
      </w:pPr>
      <w:r>
        <w:rPr>
          <w:b/>
          <w:bCs/>
        </w:rPr>
        <w:t xml:space="preserve">Hur regeringen ställer sig till den blivande A-punkten: </w:t>
      </w:r>
      <w:r>
        <w:t xml:space="preserve">SE kan acceptera den blivande A-punkten. </w:t>
      </w:r>
    </w:p>
    <w:p w14:paraId="421CE307" w14:textId="2162E65D" w:rsidR="009D543E" w:rsidRDefault="003B0036">
      <w:pPr>
        <w:spacing w:after="280" w:afterAutospacing="1"/>
      </w:pPr>
      <w:r>
        <w:rPr>
          <w:b/>
          <w:bCs/>
        </w:rPr>
        <w:t xml:space="preserve">Bakgrund: </w:t>
      </w:r>
      <w:r>
        <w:t xml:space="preserve">CCAMLR är sedan 1982 den regionala förvaltningsorganisationen för marina levande resurser i Antarktis. I dagsläget är 24 stater samt EU-kommissionen medlemmar. Sverige deltar dels som medlemsstat i CCAMLR-konventionen, dels som EU-medlemsstat. Organisationen är unik genom att den både förvaltar fiskeresurser och andra marina levande resurser, även resurser som inte direkt nyttjas. Svenskt medlemskap i CCAMLR har ansetts som en viktig komponent i Sveriges engagemang i Antarktisfördraget (ATM). Sverige bedriver forskning i Antarktis och har bland annat två forskningsstationer, men inga svenskflaggade fartyg nyttjar marina resurser i Antarktis. </w:t>
      </w:r>
    </w:p>
    <w:p w14:paraId="421CE308" w14:textId="77777777" w:rsidR="009D543E" w:rsidRDefault="003B0036">
      <w:pPr>
        <w:spacing w:after="280" w:afterAutospacing="1"/>
      </w:pPr>
      <w:r>
        <w:t xml:space="preserve">Diskussionerna inom CCAMLR de senaste åren har dominerats av ett par förslag till stora marina skyddade områden. USA och Nya Zeeland tog för sex år sedan fram ett förslag som täcker stora delar av Rosshavet och EU lade tillsammans med Frankrike och Australien kort därefter (2011) fram ett förslag till ett nätverk av MPAs i östra Antarktis. Detta har visat sig vara svårt och känsligt att genomföra. I synnerhet Ryssland men även Japan, Kina, Ukraina, Sydkorea och Norge har i varierande grad motsatt sig förslagen. </w:t>
      </w:r>
      <w:r>
        <w:br/>
      </w:r>
      <w:r>
        <w:br/>
        <w:t xml:space="preserve">Vid </w:t>
      </w:r>
      <w:proofErr w:type="spellStart"/>
      <w:r>
        <w:t>CCAMLRs</w:t>
      </w:r>
      <w:proofErr w:type="spellEnd"/>
      <w:r>
        <w:t xml:space="preserve"> årliga partsmöte kommer bland annat flera förslag till skyddade områden, licensieringskrav för fiskefartyg, bekämpning av IUU och förbud mot </w:t>
      </w:r>
      <w:proofErr w:type="spellStart"/>
      <w:r>
        <w:t>hajfening</w:t>
      </w:r>
      <w:proofErr w:type="spellEnd"/>
      <w:r>
        <w:t xml:space="preserve"> att diskuteras.</w:t>
      </w:r>
      <w:r>
        <w:br/>
      </w:r>
      <w:r>
        <w:br/>
        <w:t xml:space="preserve">En position har tagits fram i rådets förberedande organ. Regeringen avser att godkänna den föreslagna positionen. </w:t>
      </w:r>
    </w:p>
    <w:p w14:paraId="421CE30A" w14:textId="77777777" w:rsidR="00643D86" w:rsidRPr="003E0411" w:rsidRDefault="003B0036" w:rsidP="00643D86">
      <w:pPr>
        <w:pStyle w:val="Rubrik1"/>
        <w:rPr>
          <w:lang w:val="en-GB"/>
        </w:rPr>
      </w:pPr>
      <w:bookmarkStart w:id="5" w:name="_Toc463509774"/>
      <w:r w:rsidRPr="003E0411">
        <w:rPr>
          <w:noProof/>
          <w:lang w:val="en-GB"/>
        </w:rPr>
        <w:t>a) Council Decisions and negotiating Directives for comprehensive air transport agreements between the European Union and its Member States and the Association of Southeast Asian Nations (ASEAN), the Republic of Turkey, the State of Qatar and the United Arab Emirates as regards matters falling within the exclusive Union competence</w:t>
      </w:r>
      <w:bookmarkEnd w:id="5"/>
    </w:p>
    <w:p w14:paraId="421CE30C" w14:textId="0E5A2742" w:rsidR="00643D86" w:rsidRDefault="003B0036" w:rsidP="00643D86">
      <w:r>
        <w:rPr>
          <w:lang w:val="en-US"/>
        </w:rPr>
        <w:br/>
      </w:r>
      <w:r>
        <w:rPr>
          <w:b/>
        </w:rPr>
        <w:t>Ansvarigt statsråd</w:t>
      </w:r>
      <w:r>
        <w:rPr>
          <w:b/>
        </w:rPr>
        <w:br/>
      </w:r>
      <w:r>
        <w:rPr>
          <w:noProof/>
        </w:rPr>
        <w:t>Anna</w:t>
      </w:r>
      <w:r>
        <w:t xml:space="preserve"> Johansson</w:t>
      </w:r>
    </w:p>
    <w:p w14:paraId="421CE30D" w14:textId="77777777" w:rsidR="00E0653A" w:rsidRDefault="003B0036"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21CE30E"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21CE30F"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21CE310"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311"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312"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313"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314"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315"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21CE317" w14:textId="0A633CDB" w:rsidR="009D543E" w:rsidRDefault="003B0036" w:rsidP="00985C07">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Ta beslut om att vidarebefordra rådets beslut och förhandlingsdirektiv beträffande luftfartsavtal med ASEAN, Turkiet, Qatar och Förenade Arabemiraten till Europaparlamentet. </w:t>
      </w:r>
      <w:r>
        <w:br/>
      </w:r>
    </w:p>
    <w:p w14:paraId="421CE318" w14:textId="77777777" w:rsidR="009D543E" w:rsidRDefault="003B0036">
      <w:pPr>
        <w:spacing w:after="280" w:afterAutospacing="1"/>
      </w:pPr>
      <w:r>
        <w:rPr>
          <w:b/>
          <w:bCs/>
        </w:rPr>
        <w:t>Hur regeringen ställer sig till den blivande A-punkten:</w:t>
      </w:r>
      <w:r>
        <w:t xml:space="preserve"> Regeringen avser rösta ja till förslaget.</w:t>
      </w:r>
      <w:r>
        <w:br/>
      </w:r>
      <w:r>
        <w:br/>
      </w:r>
      <w:r>
        <w:rPr>
          <w:b/>
          <w:bCs/>
        </w:rPr>
        <w:t>Bakgrund:</w:t>
      </w:r>
      <w:r>
        <w:t xml:space="preserve"> Europaparlamentet har i brev till rådet den 8 september 2016 begärt att rådet överlämnar rådets beslut och förhandlingsdirektiv beträffande luftfartsavtal med ASEAN, </w:t>
      </w:r>
      <w:r>
        <w:lastRenderedPageBreak/>
        <w:t xml:space="preserve">Turkiet, Qatar och Förenade Arabemiraten till parlamentet. Rådet beslutade om förhandlingsdirektiven den 7 juni 2016. </w:t>
      </w:r>
    </w:p>
    <w:p w14:paraId="421CE31C" w14:textId="34699EFA" w:rsidR="00643D86" w:rsidRPr="003E0411" w:rsidRDefault="003B0036" w:rsidP="00643D86">
      <w:pPr>
        <w:pStyle w:val="Rubrik1"/>
        <w:rPr>
          <w:b w:val="0"/>
          <w:bCs w:val="0"/>
          <w:noProof/>
          <w:szCs w:val="22"/>
          <w:lang w:val="en-GB"/>
        </w:rPr>
      </w:pPr>
      <w:bookmarkStart w:id="6" w:name="_Toc463509775"/>
      <w:r w:rsidRPr="003E0411">
        <w:rPr>
          <w:noProof/>
          <w:lang w:val="en-GB"/>
        </w:rPr>
        <w:t>b)</w:t>
      </w:r>
      <w:r w:rsidRPr="003E0411">
        <w:rPr>
          <w:noProof/>
          <w:lang w:val="en-GB"/>
        </w:rPr>
        <w:tab/>
        <w:t>Council Decisions and negotiating Directives for bilateral agreements between the EU and the Government of the People's Republic of China and between the EU and Japan on civil aviation safety</w:t>
      </w:r>
      <w:r w:rsidR="00985C07" w:rsidRPr="003E0411">
        <w:rPr>
          <w:noProof/>
          <w:lang w:val="en-GB"/>
        </w:rPr>
        <w:br/>
      </w:r>
      <w:r w:rsidRPr="003E0411">
        <w:rPr>
          <w:b w:val="0"/>
          <w:bCs w:val="0"/>
          <w:noProof/>
          <w:szCs w:val="22"/>
          <w:lang w:val="en-GB"/>
        </w:rPr>
        <w:t>= Transmission to the European Parliament</w:t>
      </w:r>
      <w:r w:rsidRPr="003E0411">
        <w:rPr>
          <w:b w:val="0"/>
          <w:bCs w:val="0"/>
          <w:noProof/>
          <w:szCs w:val="22"/>
          <w:lang w:val="en-GB"/>
        </w:rPr>
        <w:br/>
        <w:t>12659/16 AVIATION 191 RELEX 799 ASIE 80 MOG 108 NT 25 CHINE 6INST 380 CSC 266</w:t>
      </w:r>
      <w:r w:rsidR="00A97ED7" w:rsidRPr="003E0411">
        <w:rPr>
          <w:b w:val="0"/>
          <w:bCs w:val="0"/>
          <w:noProof/>
          <w:szCs w:val="22"/>
          <w:lang w:val="en-GB"/>
        </w:rPr>
        <w:br/>
      </w:r>
      <w:r w:rsidRPr="003E0411">
        <w:rPr>
          <w:b w:val="0"/>
          <w:bCs w:val="0"/>
          <w:noProof/>
          <w:szCs w:val="22"/>
          <w:lang w:val="en-GB"/>
        </w:rPr>
        <w:t>12208/16 AVIATION 180 RELEX 742 ASIE 77 MOG 101 NT 24 CHINE 5INST 367 CSC 248</w:t>
      </w:r>
      <w:bookmarkEnd w:id="6"/>
      <w:r w:rsidR="00A97ED7" w:rsidRPr="003E0411">
        <w:rPr>
          <w:b w:val="0"/>
          <w:bCs w:val="0"/>
          <w:noProof/>
          <w:szCs w:val="22"/>
          <w:lang w:val="en-GB"/>
        </w:rPr>
        <w:br/>
      </w:r>
    </w:p>
    <w:p w14:paraId="421CE31D" w14:textId="77777777" w:rsidR="00643D86" w:rsidRDefault="003B0036" w:rsidP="00643D86">
      <w:r>
        <w:rPr>
          <w:b/>
        </w:rPr>
        <w:t>Ansvarigt statsråd</w:t>
      </w:r>
      <w:r>
        <w:rPr>
          <w:b/>
        </w:rPr>
        <w:br/>
      </w:r>
      <w:r>
        <w:rPr>
          <w:noProof/>
        </w:rPr>
        <w:t>Anna</w:t>
      </w:r>
      <w:r>
        <w:t xml:space="preserve"> Johansson</w:t>
      </w:r>
    </w:p>
    <w:p w14:paraId="421CE31E" w14:textId="77777777" w:rsidR="00E0653A" w:rsidRDefault="003B0036"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21CE31F"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21CE320"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21CE321"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322"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323"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324"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325"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326"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21CE328" w14:textId="3CD864FA" w:rsidR="009D543E" w:rsidRDefault="003B0036" w:rsidP="00A97ED7">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Ta beslut om att vidarebefordra rådets beslut och förhandlingsdirektiv beträffande bilaterala flygsäkerhetsavtal mellan EU och Kina respektive Japan till Europaparlamentet. </w:t>
      </w:r>
      <w:r>
        <w:br/>
      </w:r>
      <w:r>
        <w:br/>
      </w:r>
      <w:r>
        <w:rPr>
          <w:b/>
          <w:bCs/>
        </w:rPr>
        <w:t>Hur regeringen ställer sig till den blivande A-punkten:</w:t>
      </w:r>
      <w:r>
        <w:t xml:space="preserve"> Regeringen avser rösta ja till förslaget. </w:t>
      </w:r>
      <w:r>
        <w:br/>
      </w:r>
      <w:r>
        <w:br/>
      </w:r>
      <w:r>
        <w:rPr>
          <w:b/>
          <w:bCs/>
        </w:rPr>
        <w:t>Bakgrund:</w:t>
      </w:r>
      <w:r>
        <w:t xml:space="preserve"> Europaparlamentet har i brev till rådet den 8 september 2016 begärt att rådet överlämnar rådets beslut och förhandlingsdirektiv beträffande flygsäkerhetsavtal mellan EU och Kina respektive Japan. Rådet beslutade om förhandlingsdirektiven den 7 mars 2016. </w:t>
      </w:r>
    </w:p>
    <w:p w14:paraId="421CE32A" w14:textId="77777777" w:rsidR="00643D86" w:rsidRPr="003E0411" w:rsidRDefault="003B0036" w:rsidP="00643D86">
      <w:pPr>
        <w:pStyle w:val="Rubrik1"/>
        <w:rPr>
          <w:lang w:val="en-GB"/>
        </w:rPr>
      </w:pPr>
      <w:bookmarkStart w:id="7" w:name="_Toc463509776"/>
      <w:r w:rsidRPr="003E0411">
        <w:rPr>
          <w:noProof/>
          <w:lang w:val="en-GB"/>
        </w:rPr>
        <w:t>Draft Council Decision on guidelines for the employment policies of the Member States</w:t>
      </w:r>
      <w:bookmarkEnd w:id="7"/>
    </w:p>
    <w:p w14:paraId="421CE32B" w14:textId="694BE2FB" w:rsidR="00643D86" w:rsidRDefault="003B0036" w:rsidP="00643D86">
      <w:pPr>
        <w:rPr>
          <w:lang w:val="en-US"/>
        </w:rPr>
      </w:pPr>
      <w:r>
        <w:rPr>
          <w:noProof/>
          <w:lang w:val="en-US"/>
        </w:rPr>
        <w:t>=</w:t>
      </w:r>
      <w:r>
        <w:rPr>
          <w:lang w:val="en-US"/>
        </w:rPr>
        <w:t xml:space="preserve"> Adoption</w:t>
      </w:r>
      <w:r>
        <w:rPr>
          <w:lang w:val="en-US"/>
        </w:rPr>
        <w:br/>
      </w:r>
      <w:r>
        <w:rPr>
          <w:noProof/>
          <w:lang w:val="en-US"/>
        </w:rPr>
        <w:t>12213</w:t>
      </w:r>
      <w:r>
        <w:rPr>
          <w:lang w:val="en-US"/>
        </w:rPr>
        <w:t>/16 SOC 523 EMPL 345 ECOFIN 800 EDUC 282</w:t>
      </w:r>
      <w:r w:rsidR="00A97ED7">
        <w:rPr>
          <w:lang w:val="en-US"/>
        </w:rPr>
        <w:br/>
      </w:r>
      <w:r>
        <w:rPr>
          <w:lang w:val="en-US"/>
        </w:rPr>
        <w:t>12163/16 SOC 516 EMPL 340 ECOFIN 792 EDUC 278</w:t>
      </w:r>
    </w:p>
    <w:p w14:paraId="421CE32C" w14:textId="77777777" w:rsidR="00643D86" w:rsidRDefault="003B0036" w:rsidP="00643D86">
      <w:r>
        <w:rPr>
          <w:b/>
        </w:rPr>
        <w:t>Ansvarigt statsråd</w:t>
      </w:r>
      <w:r>
        <w:rPr>
          <w:b/>
        </w:rPr>
        <w:br/>
      </w:r>
      <w:r>
        <w:rPr>
          <w:noProof/>
        </w:rPr>
        <w:t>Ylva</w:t>
      </w:r>
      <w:r>
        <w:t xml:space="preserve"> Johansson</w:t>
      </w:r>
    </w:p>
    <w:p w14:paraId="421CE32D" w14:textId="77777777" w:rsidR="00E0653A" w:rsidRDefault="003B0036" w:rsidP="00C8338E">
      <w:r>
        <w:rPr>
          <w:b/>
        </w:rPr>
        <w:fldChar w:fldCharType="begin"/>
      </w:r>
      <w:r>
        <w:rPr>
          <w:b/>
        </w:rPr>
        <w:instrText xml:space="preserve"> IF "2016-03-04" = "-" </w:instrText>
      </w:r>
      <w:r>
        <w:rPr>
          <w:b/>
        </w:rPr>
        <w:fldChar w:fldCharType="begin"/>
      </w:r>
      <w:r>
        <w:rPr>
          <w:b/>
        </w:rPr>
        <w:instrText xml:space="preserve"> IF "2016-03-07"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2016-03-04</w:instrText>
      </w:r>
    </w:p>
    <w:p w14:paraId="421CE32E"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2016-03-04</w:instrText>
      </w:r>
    </w:p>
    <w:p w14:paraId="421CE32F" w14:textId="77777777" w:rsidR="00E0653A" w:rsidRDefault="003B0036" w:rsidP="00C8338E">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2016-03-04</w:instrText>
      </w:r>
    </w:p>
    <w:p w14:paraId="421CE330" w14:textId="77777777" w:rsidR="001F56AB" w:rsidRDefault="003B0036" w:rsidP="00C8338E">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2016-03-04</w:instrText>
      </w:r>
    </w:p>
    <w:p w14:paraId="421CE331" w14:textId="77777777" w:rsidR="00E0653A" w:rsidRDefault="003B0036" w:rsidP="00C8338E">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2016-03-04</w:t>
      </w:r>
    </w:p>
    <w:p w14:paraId="421CE332" w14:textId="77777777" w:rsidR="001F56AB" w:rsidRDefault="003B0036" w:rsidP="00C8338E">
      <w:pPr>
        <w:rPr>
          <w:b/>
        </w:rPr>
      </w:pPr>
      <w:r>
        <w:rPr>
          <w:b/>
        </w:rPr>
        <w:fldChar w:fldCharType="end"/>
      </w:r>
      <w:r>
        <w:rPr>
          <w:b/>
        </w:rPr>
        <w:fldChar w:fldCharType="begin"/>
      </w:r>
      <w:r>
        <w:rPr>
          <w:b/>
        </w:rPr>
        <w:instrText xml:space="preserve"> IF "2016-03-04" = "-" </w:instrText>
      </w:r>
      <w:r>
        <w:rPr>
          <w:b/>
        </w:rPr>
        <w:fldChar w:fldCharType="begin"/>
      </w:r>
      <w:r>
        <w:rPr>
          <w:b/>
        </w:rPr>
        <w:instrText xml:space="preserve"> IF "2016-03-07"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2016-03-07</w:instrText>
      </w:r>
    </w:p>
    <w:p w14:paraId="421CE333"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2016-03-07</w:instrText>
      </w:r>
    </w:p>
    <w:p w14:paraId="421CE334" w14:textId="77777777" w:rsidR="00E0653A" w:rsidRDefault="003B0036" w:rsidP="00C8338E">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2016-03-07</w:instrText>
      </w:r>
    </w:p>
    <w:p w14:paraId="421CE335" w14:textId="77777777" w:rsidR="009D543E" w:rsidRDefault="003B0036" w:rsidP="00C8338E">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2016-03-07</w:instrText>
      </w:r>
    </w:p>
    <w:p w14:paraId="421CE336" w14:textId="77777777" w:rsidR="00E0653A" w:rsidRDefault="003B0036" w:rsidP="00C8338E">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2016-03-07</w:t>
      </w:r>
    </w:p>
    <w:p w14:paraId="421CE337" w14:textId="77777777" w:rsidR="009D543E" w:rsidRDefault="003B0036" w:rsidP="00C8338E">
      <w:pPr>
        <w:rPr>
          <w:b/>
        </w:rPr>
      </w:pPr>
      <w:r>
        <w:rPr>
          <w:b/>
        </w:rPr>
        <w:fldChar w:fldCharType="end"/>
      </w:r>
      <w:r>
        <w:rPr>
          <w:b/>
        </w:rPr>
        <w:fldChar w:fldCharType="begin"/>
      </w:r>
      <w:r>
        <w:rPr>
          <w:b/>
        </w:rPr>
        <w:instrText xml:space="preserve"> IF "2016-03-04" = "-" </w:instrText>
      </w:r>
      <w:r>
        <w:rPr>
          <w:b/>
        </w:rPr>
        <w:fldChar w:fldCharType="begin"/>
      </w:r>
      <w:r>
        <w:rPr>
          <w:b/>
        </w:rPr>
        <w:instrText xml:space="preserve"> IF "2016-03-07" = "-" </w:instrText>
      </w:r>
      <w:r>
        <w:rPr>
          <w:b/>
        </w:rPr>
        <w:fldChar w:fldCharType="begin"/>
      </w:r>
      <w:r>
        <w:rPr>
          <w:b/>
        </w:rPr>
        <w:instrText xml:space="preserve"> IF "-" = "-" "" "Tidigare behandlat i utskottet </w:instrText>
      </w:r>
      <w:r>
        <w:rPr>
          <w:b/>
        </w:rPr>
        <w:br/>
      </w:r>
      <w:r w:rsidRPr="002F0461">
        <w:instrText>-</w:instrText>
      </w:r>
    </w:p>
    <w:p w14:paraId="421CE338"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339" w14:textId="77777777" w:rsidR="00E0653A" w:rsidRDefault="003B0036" w:rsidP="00C8338E">
      <w:pPr>
        <w:rPr>
          <w:noProof/>
        </w:rPr>
      </w:pPr>
      <w:r>
        <w:instrText>"</w:instrText>
      </w:r>
      <w:r>
        <w:rPr>
          <w:b/>
        </w:rPr>
        <w:instrText xml:space="preserve"> </w:instrText>
      </w:r>
      <w:r>
        <w:rPr>
          <w:b/>
        </w:rPr>
        <w:fldChar w:fldCharType="separate"/>
      </w:r>
      <w:r>
        <w:rPr>
          <w:b/>
        </w:rPr>
        <w:instrText>Tidigare behandlat i utskottet</w:instrText>
      </w:r>
      <w:r>
        <w:rPr>
          <w:b/>
        </w:rPr>
        <w:br/>
      </w:r>
      <w:r w:rsidRPr="002F0461">
        <w:instrText>-</w:instrText>
      </w:r>
    </w:p>
    <w:p w14:paraId="421CE33A" w14:textId="77777777" w:rsidR="009D543E" w:rsidRDefault="003B0036" w:rsidP="00C8338E">
      <w:pPr>
        <w:rPr>
          <w:b/>
        </w:rPr>
      </w:pPr>
      <w:r>
        <w:rPr>
          <w:b/>
        </w:rPr>
        <w:fldChar w:fldCharType="end"/>
      </w:r>
      <w:r>
        <w:rPr>
          <w:b/>
        </w:rPr>
        <w:instrText xml:space="preserve">  "Tidigare behandlat i utskottet</w:instrText>
      </w:r>
      <w:r>
        <w:rPr>
          <w:b/>
        </w:rPr>
        <w:br/>
      </w:r>
      <w:r>
        <w:instrText>-</w:instrText>
      </w:r>
    </w:p>
    <w:p w14:paraId="421CE33B" w14:textId="77777777" w:rsidR="00643D86" w:rsidRDefault="003B0036" w:rsidP="00643D86">
      <w:r>
        <w:instrText>"</w:instrText>
      </w:r>
      <w:r>
        <w:rPr>
          <w:b/>
        </w:rPr>
        <w:instrText xml:space="preserve"> </w:instrText>
      </w:r>
      <w:r>
        <w:rPr>
          <w:b/>
        </w:rPr>
        <w:fldChar w:fldCharType="separate"/>
      </w:r>
      <w:r>
        <w:rPr>
          <w:b/>
        </w:rPr>
        <w:t>Tidigare behandlat i utskottet</w:t>
      </w:r>
      <w:r>
        <w:rPr>
          <w:b/>
        </w:rPr>
        <w:br/>
      </w:r>
      <w:r>
        <w:t>-</w:t>
      </w:r>
    </w:p>
    <w:p w14:paraId="421CE33D" w14:textId="5382F487" w:rsidR="009D543E" w:rsidRDefault="003B0036" w:rsidP="00A97ED7">
      <w:r>
        <w:rPr>
          <w:b/>
        </w:rPr>
        <w:fldChar w:fldCharType="end"/>
      </w:r>
      <w:r w:rsidRPr="00B44CE2">
        <w:rPr>
          <w:b/>
        </w:rPr>
        <w:t>Annotering</w:t>
      </w:r>
      <w:r>
        <w:rPr>
          <w:b/>
        </w:rPr>
        <w:br/>
      </w:r>
      <w:r>
        <w:rPr>
          <w:b/>
          <w:bCs/>
        </w:rPr>
        <w:t>Avsikt med behandlingen i rådet:</w:t>
      </w:r>
      <w:r>
        <w:t xml:space="preserve"> Antagande av rådets beslut om riktlinjer för medlemsstaternas sysselsättningspolitik</w:t>
      </w:r>
    </w:p>
    <w:p w14:paraId="421CE33E" w14:textId="6326E25D" w:rsidR="009D543E" w:rsidRDefault="003B0036">
      <w:pPr>
        <w:spacing w:after="280" w:afterAutospacing="1"/>
      </w:pPr>
      <w:r>
        <w:rPr>
          <w:b/>
          <w:bCs/>
        </w:rPr>
        <w:lastRenderedPageBreak/>
        <w:t>Hur regeringen ställer sig till den blivande A-punkten:</w:t>
      </w:r>
      <w:r>
        <w:t xml:space="preserve"> Regeringen delar kommissionens bedömning att de riktlinjer som antogs i oktober 2015 är fortsatt relevanta och att riktlinjerna för medlemsstaternas sysselsättningspolitik bör lämnas oförändrade jämfört med dem för 2015. Regeringen föreslår mot den bakgrunden att Sverige kan ställa sig bakom ett antagande av riktlinjerna.  </w:t>
      </w:r>
    </w:p>
    <w:p w14:paraId="421CE33F" w14:textId="0384ECA3" w:rsidR="009D543E" w:rsidRDefault="003B0036">
      <w:pPr>
        <w:spacing w:after="280" w:afterAutospacing="1"/>
      </w:pPr>
      <w:r>
        <w:rPr>
          <w:b/>
          <w:bCs/>
        </w:rPr>
        <w:t>Bakgrund:</w:t>
      </w:r>
      <w:r>
        <w:t xml:space="preserve"> Riktlinjerna utgör tillsammans med de allmänna riktlinjerna för den ekonomiska politiken de integrerade riktlinjerna för genomförandet av Europa 2020-strategin. Medlemsstaterna ska ta hänsyn till dessa riktlinjer i sin sysselsättningspolitik.</w:t>
      </w:r>
    </w:p>
    <w:p w14:paraId="421CE340" w14:textId="77777777" w:rsidR="009D543E" w:rsidRDefault="003B0036">
      <w:pPr>
        <w:spacing w:after="280" w:afterAutospacing="1"/>
      </w:pPr>
      <w:r>
        <w:t xml:space="preserve">I oktober 2010 antog rådet nya riktlinjer för medlemsstaternas sysselsättningspolitik. Av det beslutet framgår att riktlinjerna borde förbli oförändrade fram till 2014 i syfte att ge fokus åt genomförandet. Enligt fördraget måste dock sysselsättningsriktlinjernas årligen antas av rådet, varför oförändrade riktlinjer antogs mellan år 2011 och 2014. </w:t>
      </w:r>
    </w:p>
    <w:p w14:paraId="421CE341" w14:textId="77777777" w:rsidR="009D543E" w:rsidRDefault="003B0036">
      <w:pPr>
        <w:spacing w:after="280" w:afterAutospacing="1"/>
      </w:pPr>
      <w:r>
        <w:t xml:space="preserve">Den 5 oktober 2015 antogs för första gången sedan 2010 riktlinjer som reviderats i substans. </w:t>
      </w:r>
    </w:p>
    <w:p w14:paraId="421CE344" w14:textId="6578DC17" w:rsidR="00FB32B9" w:rsidRDefault="003B0036">
      <w:pPr>
        <w:spacing w:after="280" w:afterAutospacing="1"/>
        <w:rPr>
          <w:noProof/>
        </w:rPr>
      </w:pPr>
      <w:r>
        <w:t xml:space="preserve">Kommissionen presenterade den 15 februari 2016 ett förslag till riktlinjer för medlemsstaternas sysselsättningspolitik för 2016. Kommissionen anför i förslaget att riktlinjerna för 2015 är fortsatt relevanta och föreslår att de ska vara oförändrade 2016. Vid EPSCO-rådets möte den 7 mars 2016 antog rådet en allmän inriktning enligt vilken riktlinjerna behölls oförändrade. Antagande har inte kunnat ske förrän Europeiska rådet antagit slutsatser om sysselsättningsläget, vilket det gjorde vid sitt </w:t>
      </w:r>
      <w:proofErr w:type="spellStart"/>
      <w:r>
        <w:t>vårtoppmöte</w:t>
      </w:r>
      <w:proofErr w:type="spellEnd"/>
      <w:r>
        <w:t>, och berörda institutioner avgivit sina yttranden. Då detta nu skett föreslås ett antagande.  </w:t>
      </w:r>
    </w:p>
    <w:p w14:paraId="421CE345" w14:textId="77777777" w:rsidR="00643D86" w:rsidRPr="003E0411" w:rsidRDefault="003B0036" w:rsidP="00643D86">
      <w:pPr>
        <w:pStyle w:val="Rubrik1"/>
        <w:rPr>
          <w:lang w:val="en-GB"/>
        </w:rPr>
      </w:pPr>
      <w:bookmarkStart w:id="8" w:name="_Toc463509777"/>
      <w:r w:rsidRPr="003E0411">
        <w:rPr>
          <w:noProof/>
          <w:lang w:val="en-GB"/>
        </w:rPr>
        <w:t>Draft Council Decision on a Tripartite Social Summit for Growth and Employment</w:t>
      </w:r>
      <w:bookmarkEnd w:id="8"/>
    </w:p>
    <w:p w14:paraId="421CE346" w14:textId="68A0412F" w:rsidR="00643D86" w:rsidRDefault="003B0036" w:rsidP="00643D86">
      <w:pPr>
        <w:rPr>
          <w:lang w:val="en-US"/>
        </w:rPr>
      </w:pPr>
      <w:r>
        <w:rPr>
          <w:noProof/>
          <w:lang w:val="en-US"/>
        </w:rPr>
        <w:t>=</w:t>
      </w:r>
      <w:r>
        <w:rPr>
          <w:lang w:val="en-US"/>
        </w:rPr>
        <w:t xml:space="preserve"> Adoption</w:t>
      </w:r>
      <w:r>
        <w:rPr>
          <w:lang w:val="en-US"/>
        </w:rPr>
        <w:br/>
      </w:r>
      <w:r>
        <w:rPr>
          <w:noProof/>
          <w:lang w:val="en-US"/>
        </w:rPr>
        <w:t>12136</w:t>
      </w:r>
      <w:r>
        <w:rPr>
          <w:lang w:val="en-US"/>
        </w:rPr>
        <w:t>/16 SOC 514 EMPL 338</w:t>
      </w:r>
      <w:r w:rsidR="00A97ED7">
        <w:rPr>
          <w:lang w:val="en-US"/>
        </w:rPr>
        <w:br/>
      </w:r>
      <w:r>
        <w:rPr>
          <w:lang w:val="en-US"/>
        </w:rPr>
        <w:t>5820/14 SOC 53+ COR 1 (</w:t>
      </w:r>
      <w:proofErr w:type="spellStart"/>
      <w:r>
        <w:rPr>
          <w:lang w:val="en-US"/>
        </w:rPr>
        <w:t>lt</w:t>
      </w:r>
      <w:proofErr w:type="spellEnd"/>
      <w:r>
        <w:rPr>
          <w:lang w:val="en-US"/>
        </w:rPr>
        <w:t>)</w:t>
      </w:r>
    </w:p>
    <w:p w14:paraId="421CE347" w14:textId="77777777" w:rsidR="00643D86" w:rsidRDefault="003B0036" w:rsidP="00643D86">
      <w:r>
        <w:rPr>
          <w:b/>
        </w:rPr>
        <w:t>Ansvarigt statsråd</w:t>
      </w:r>
      <w:r>
        <w:rPr>
          <w:b/>
        </w:rPr>
        <w:br/>
      </w:r>
      <w:r>
        <w:rPr>
          <w:noProof/>
        </w:rPr>
        <w:t>Ylva</w:t>
      </w:r>
      <w:r>
        <w:t xml:space="preserve"> Johansson</w:t>
      </w:r>
    </w:p>
    <w:p w14:paraId="421CE348" w14:textId="77777777" w:rsidR="00E0653A" w:rsidRDefault="003B0036" w:rsidP="00C8338E">
      <w:r>
        <w:rPr>
          <w:b/>
        </w:rPr>
        <w:fldChar w:fldCharType="begin"/>
      </w:r>
      <w:r>
        <w:rPr>
          <w:b/>
        </w:rPr>
        <w:instrText xml:space="preserve"> IF "2016-04-14"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2016-04-14</w:instrText>
      </w:r>
    </w:p>
    <w:p w14:paraId="421CE349"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2016-04-14</w:instrText>
      </w:r>
    </w:p>
    <w:p w14:paraId="421CE34A"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2016-04-14</w:instrText>
      </w:r>
    </w:p>
    <w:p w14:paraId="421CE34B" w14:textId="77777777" w:rsidR="00E0653A" w:rsidRDefault="003B0036" w:rsidP="00C8338E">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2016-04-14</w:t>
      </w:r>
    </w:p>
    <w:p w14:paraId="421CE34C" w14:textId="77777777" w:rsidR="001F56AB" w:rsidRDefault="003B0036" w:rsidP="00C8338E">
      <w:pPr>
        <w:rPr>
          <w:b/>
        </w:rPr>
      </w:pPr>
      <w:r>
        <w:rPr>
          <w:b/>
        </w:rPr>
        <w:fldChar w:fldCharType="end"/>
      </w:r>
      <w:r>
        <w:rPr>
          <w:b/>
        </w:rPr>
        <w:fldChar w:fldCharType="begin"/>
      </w:r>
      <w:r>
        <w:rPr>
          <w:b/>
        </w:rPr>
        <w:instrText xml:space="preserve"> IF "2016-04-14"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34D"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34E"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34F" w14:textId="77777777" w:rsidR="00E0653A" w:rsidRDefault="003B0036" w:rsidP="00C8338E">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w:t>
      </w:r>
    </w:p>
    <w:p w14:paraId="421CE350" w14:textId="77777777" w:rsidR="009D543E" w:rsidRDefault="003B0036" w:rsidP="00C8338E">
      <w:pPr>
        <w:rPr>
          <w:b/>
        </w:rPr>
      </w:pPr>
      <w:r>
        <w:rPr>
          <w:b/>
        </w:rPr>
        <w:fldChar w:fldCharType="end"/>
      </w:r>
      <w:r>
        <w:rPr>
          <w:b/>
        </w:rPr>
        <w:fldChar w:fldCharType="begin"/>
      </w:r>
      <w:r>
        <w:rPr>
          <w:b/>
        </w:rPr>
        <w:instrText xml:space="preserve"> IF "2016-04-14"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351"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352"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21CE353" w14:textId="77777777" w:rsidR="00643D86" w:rsidRDefault="003B0036" w:rsidP="00643D86">
      <w:r>
        <w:instrText>"</w:instrText>
      </w:r>
      <w:r>
        <w:rPr>
          <w:b/>
        </w:rPr>
        <w:instrText xml:space="preserve"> </w:instrText>
      </w:r>
      <w:r>
        <w:rPr>
          <w:b/>
        </w:rPr>
        <w:fldChar w:fldCharType="separate"/>
      </w:r>
      <w:r>
        <w:rPr>
          <w:b/>
        </w:rPr>
        <w:t>Tidigare behandlat i utskottet</w:t>
      </w:r>
      <w:r>
        <w:rPr>
          <w:b/>
        </w:rPr>
        <w:br/>
      </w:r>
      <w:r>
        <w:t>-</w:t>
      </w:r>
    </w:p>
    <w:p w14:paraId="421CE355" w14:textId="0D96DF55" w:rsidR="009D543E" w:rsidRDefault="003B0036" w:rsidP="00A97ED7">
      <w:r>
        <w:rPr>
          <w:b/>
        </w:rPr>
        <w:fldChar w:fldCharType="end"/>
      </w:r>
      <w:r w:rsidRPr="00B44CE2">
        <w:rPr>
          <w:b/>
        </w:rPr>
        <w:t>Annotering</w:t>
      </w:r>
      <w:r>
        <w:rPr>
          <w:b/>
        </w:rPr>
        <w:br/>
      </w:r>
      <w:r>
        <w:rPr>
          <w:b/>
          <w:bCs/>
        </w:rPr>
        <w:t>Avsikt med behandlingen i rådet:</w:t>
      </w:r>
      <w:r>
        <w:t xml:space="preserve"> Anta beslut om det sociala trepartstoppmötet för tillväxt och sysselsättning</w:t>
      </w:r>
    </w:p>
    <w:p w14:paraId="421CE356" w14:textId="53F3F40C" w:rsidR="009D543E" w:rsidRDefault="003B0036">
      <w:pPr>
        <w:spacing w:after="280" w:afterAutospacing="1"/>
      </w:pPr>
      <w:r>
        <w:rPr>
          <w:b/>
          <w:bCs/>
        </w:rPr>
        <w:t>Hur regeringen ställer sig till den blivande A-punkten:</w:t>
      </w:r>
      <w:r>
        <w:t xml:space="preserve"> Regeringen anser att Sverige bör ställa sig bakom ett antagande.</w:t>
      </w:r>
    </w:p>
    <w:p w14:paraId="421CE358" w14:textId="70028AE1" w:rsidR="00FB32B9" w:rsidRDefault="003B0036">
      <w:pPr>
        <w:spacing w:after="280" w:afterAutospacing="1"/>
        <w:rPr>
          <w:noProof/>
        </w:rPr>
      </w:pPr>
      <w:r>
        <w:rPr>
          <w:b/>
          <w:bCs/>
        </w:rPr>
        <w:t>Bakgrund:</w:t>
      </w:r>
      <w:r>
        <w:t xml:space="preserve"> Den 31 oktober 2013 lade kommissionen fram ett förslag till ett beslut som syftar till att anpassa rådets beslut 2003/174/EG om inrättande av det sociala trepartstoppmötet till de institutionella förändringar som Lissabonfördraget har inneburit, samtidigt som de positiva erfarenheterna från de senaste sociala trepartstoppmötena återspeglas.</w:t>
      </w:r>
    </w:p>
    <w:p w14:paraId="421CE359" w14:textId="77777777" w:rsidR="00643D86" w:rsidRPr="003E0411" w:rsidRDefault="003B0036" w:rsidP="00643D86">
      <w:pPr>
        <w:pStyle w:val="Rubrik1"/>
        <w:rPr>
          <w:lang w:val="en-GB"/>
        </w:rPr>
      </w:pPr>
      <w:bookmarkStart w:id="9" w:name="_Toc463509778"/>
      <w:r w:rsidRPr="003E0411">
        <w:rPr>
          <w:noProof/>
          <w:lang w:val="en-GB"/>
        </w:rPr>
        <w:t>Draft Council Decision on the signing, on behalf of the European Union, of the Agreement between the European Union and New Zealand on cooperation and mutual administrative assistance in customs matters</w:t>
      </w:r>
      <w:bookmarkEnd w:id="9"/>
    </w:p>
    <w:p w14:paraId="421CE35A" w14:textId="3E645942" w:rsidR="00643D86" w:rsidRDefault="003B0036" w:rsidP="00643D86">
      <w:pPr>
        <w:rPr>
          <w:lang w:val="en-US"/>
        </w:rPr>
      </w:pPr>
      <w:r>
        <w:rPr>
          <w:noProof/>
          <w:lang w:val="en-US"/>
        </w:rPr>
        <w:t>=</w:t>
      </w:r>
      <w:r>
        <w:rPr>
          <w:lang w:val="en-US"/>
        </w:rPr>
        <w:t xml:space="preserve"> Adoption</w:t>
      </w:r>
      <w:r>
        <w:rPr>
          <w:lang w:val="en-US"/>
        </w:rPr>
        <w:br/>
      </w:r>
      <w:r>
        <w:rPr>
          <w:noProof/>
          <w:lang w:val="en-US"/>
        </w:rPr>
        <w:t>12518</w:t>
      </w:r>
      <w:r>
        <w:rPr>
          <w:lang w:val="en-US"/>
        </w:rPr>
        <w:t>/16 UD 187</w:t>
      </w:r>
      <w:r w:rsidR="007F0C94">
        <w:rPr>
          <w:lang w:val="en-US"/>
        </w:rPr>
        <w:br/>
      </w:r>
      <w:r>
        <w:rPr>
          <w:lang w:val="en-US"/>
        </w:rPr>
        <w:t>7661/16 UD 757682/16 UD 77+ REV 1 (</w:t>
      </w:r>
      <w:proofErr w:type="spellStart"/>
      <w:r>
        <w:rPr>
          <w:lang w:val="en-US"/>
        </w:rPr>
        <w:t>fr</w:t>
      </w:r>
      <w:proofErr w:type="spellEnd"/>
      <w:r>
        <w:rPr>
          <w:lang w:val="en-US"/>
        </w:rPr>
        <w:t xml:space="preserve">, de, </w:t>
      </w:r>
      <w:proofErr w:type="spellStart"/>
      <w:r>
        <w:rPr>
          <w:lang w:val="en-US"/>
        </w:rPr>
        <w:t>nl</w:t>
      </w:r>
      <w:proofErr w:type="spellEnd"/>
      <w:r>
        <w:rPr>
          <w:lang w:val="en-US"/>
        </w:rPr>
        <w:t xml:space="preserve">, da, </w:t>
      </w:r>
      <w:proofErr w:type="spellStart"/>
      <w:r>
        <w:rPr>
          <w:lang w:val="en-US"/>
        </w:rPr>
        <w:t>es</w:t>
      </w:r>
      <w:proofErr w:type="spellEnd"/>
      <w:r>
        <w:rPr>
          <w:lang w:val="en-US"/>
        </w:rPr>
        <w:t xml:space="preserve">, </w:t>
      </w:r>
      <w:proofErr w:type="spellStart"/>
      <w:r>
        <w:rPr>
          <w:lang w:val="en-US"/>
        </w:rPr>
        <w:t>pt</w:t>
      </w:r>
      <w:proofErr w:type="spellEnd"/>
      <w:r>
        <w:rPr>
          <w:lang w:val="en-US"/>
        </w:rPr>
        <w:t xml:space="preserve">, </w:t>
      </w:r>
      <w:proofErr w:type="spellStart"/>
      <w:r>
        <w:rPr>
          <w:lang w:val="en-US"/>
        </w:rPr>
        <w:t>sv</w:t>
      </w:r>
      <w:proofErr w:type="spellEnd"/>
      <w:r>
        <w:rPr>
          <w:lang w:val="en-US"/>
        </w:rPr>
        <w:t xml:space="preserve">, </w:t>
      </w:r>
      <w:proofErr w:type="spellStart"/>
      <w:r>
        <w:rPr>
          <w:lang w:val="en-US"/>
        </w:rPr>
        <w:t>cs</w:t>
      </w:r>
      <w:proofErr w:type="spellEnd"/>
      <w:r>
        <w:rPr>
          <w:lang w:val="en-US"/>
        </w:rPr>
        <w:t xml:space="preserve">, et, lv, </w:t>
      </w:r>
      <w:proofErr w:type="spellStart"/>
      <w:r>
        <w:rPr>
          <w:lang w:val="en-US"/>
        </w:rPr>
        <w:t>hu</w:t>
      </w:r>
      <w:proofErr w:type="spellEnd"/>
      <w:r>
        <w:rPr>
          <w:lang w:val="en-US"/>
        </w:rPr>
        <w:t xml:space="preserve">, </w:t>
      </w:r>
      <w:proofErr w:type="spellStart"/>
      <w:r>
        <w:rPr>
          <w:lang w:val="en-US"/>
        </w:rPr>
        <w:t>mt</w:t>
      </w:r>
      <w:proofErr w:type="spellEnd"/>
      <w:r>
        <w:rPr>
          <w:lang w:val="en-US"/>
        </w:rPr>
        <w:t xml:space="preserve">, </w:t>
      </w:r>
      <w:proofErr w:type="spellStart"/>
      <w:r>
        <w:rPr>
          <w:lang w:val="en-US"/>
        </w:rPr>
        <w:t>pl</w:t>
      </w:r>
      <w:proofErr w:type="spellEnd"/>
      <w:r>
        <w:rPr>
          <w:lang w:val="en-US"/>
        </w:rPr>
        <w:t xml:space="preserve">, </w:t>
      </w:r>
      <w:proofErr w:type="spellStart"/>
      <w:r>
        <w:rPr>
          <w:lang w:val="en-US"/>
        </w:rPr>
        <w:t>sk</w:t>
      </w:r>
      <w:proofErr w:type="spellEnd"/>
      <w:r>
        <w:rPr>
          <w:lang w:val="en-US"/>
        </w:rPr>
        <w:t xml:space="preserve">, </w:t>
      </w:r>
      <w:proofErr w:type="spellStart"/>
      <w:r>
        <w:rPr>
          <w:lang w:val="en-US"/>
        </w:rPr>
        <w:t>sl</w:t>
      </w:r>
      <w:proofErr w:type="spellEnd"/>
      <w:r>
        <w:rPr>
          <w:lang w:val="en-US"/>
        </w:rPr>
        <w:t xml:space="preserve">, </w:t>
      </w:r>
      <w:proofErr w:type="spellStart"/>
      <w:r>
        <w:rPr>
          <w:lang w:val="en-US"/>
        </w:rPr>
        <w:t>bg</w:t>
      </w:r>
      <w:proofErr w:type="spellEnd"/>
      <w:r>
        <w:rPr>
          <w:lang w:val="en-US"/>
        </w:rPr>
        <w:t xml:space="preserve">, </w:t>
      </w:r>
      <w:proofErr w:type="spellStart"/>
      <w:r>
        <w:rPr>
          <w:lang w:val="en-US"/>
        </w:rPr>
        <w:t>ro</w:t>
      </w:r>
      <w:proofErr w:type="spellEnd"/>
      <w:r>
        <w:rPr>
          <w:lang w:val="en-US"/>
        </w:rPr>
        <w:t xml:space="preserve">, </w:t>
      </w:r>
      <w:proofErr w:type="spellStart"/>
      <w:r>
        <w:rPr>
          <w:lang w:val="en-US"/>
        </w:rPr>
        <w:t>hr</w:t>
      </w:r>
      <w:proofErr w:type="spellEnd"/>
      <w:r>
        <w:rPr>
          <w:lang w:val="en-US"/>
        </w:rPr>
        <w:t>)+ REV 2 (</w:t>
      </w:r>
      <w:proofErr w:type="spellStart"/>
      <w:r>
        <w:rPr>
          <w:lang w:val="en-US"/>
        </w:rPr>
        <w:t>lt</w:t>
      </w:r>
      <w:proofErr w:type="spellEnd"/>
      <w:r>
        <w:rPr>
          <w:lang w:val="en-US"/>
        </w:rPr>
        <w:t>)</w:t>
      </w:r>
    </w:p>
    <w:p w14:paraId="421CE35B" w14:textId="77777777" w:rsidR="00643D86" w:rsidRDefault="003B0036" w:rsidP="00643D86">
      <w:r>
        <w:rPr>
          <w:b/>
        </w:rPr>
        <w:t>Ansvarigt statsråd</w:t>
      </w:r>
      <w:r>
        <w:rPr>
          <w:b/>
        </w:rPr>
        <w:br/>
      </w:r>
      <w:r>
        <w:rPr>
          <w:noProof/>
        </w:rPr>
        <w:t>Margot</w:t>
      </w:r>
      <w:r>
        <w:t xml:space="preserve"> Wallström</w:t>
      </w:r>
    </w:p>
    <w:p w14:paraId="421CE35C" w14:textId="77777777" w:rsidR="00E0653A" w:rsidRDefault="003B0036"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21CE35D"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21CE35E"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21CE35F"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360"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361"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362"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363"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364"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21CE366" w14:textId="028B7A12" w:rsidR="009D543E" w:rsidRDefault="003B0036" w:rsidP="007F0C94">
      <w:r>
        <w:instrText>"</w:instrText>
      </w:r>
      <w:r>
        <w:rPr>
          <w:b/>
        </w:rPr>
        <w:instrText xml:space="preserve"> </w:instrText>
      </w:r>
      <w:r>
        <w:rPr>
          <w:b/>
        </w:rPr>
        <w:fldChar w:fldCharType="end"/>
      </w:r>
      <w:r w:rsidRPr="00B44CE2">
        <w:rPr>
          <w:b/>
        </w:rPr>
        <w:t>Annotering</w:t>
      </w:r>
      <w:r>
        <w:rPr>
          <w:b/>
        </w:rPr>
        <w:br/>
      </w:r>
      <w:r w:rsidRPr="00492C03">
        <w:rPr>
          <w:b/>
          <w:bCs/>
        </w:rPr>
        <w:t>Avsikt med behandlingen i rådet:</w:t>
      </w:r>
      <w:r w:rsidRPr="00492C03">
        <w:t xml:space="preserve"> </w:t>
      </w:r>
      <w:r w:rsidR="00492C03">
        <w:t>Att besluta att EU ska underteckna avtalet.</w:t>
      </w:r>
    </w:p>
    <w:p w14:paraId="421CE369" w14:textId="0743486D" w:rsidR="00FB32B9" w:rsidRDefault="003B0036">
      <w:pPr>
        <w:spacing w:after="280" w:afterAutospacing="1"/>
        <w:rPr>
          <w:noProof/>
        </w:rPr>
      </w:pPr>
      <w:r>
        <w:rPr>
          <w:b/>
          <w:bCs/>
        </w:rPr>
        <w:t>Hur regeringen ställer sig till den blivande A-punkten:</w:t>
      </w:r>
      <w:r>
        <w:t xml:space="preserve"> Regeringen stödjer att kommissionens förslag att EU ska underteckna avtalet.</w:t>
      </w:r>
      <w:r>
        <w:br/>
      </w:r>
      <w:r>
        <w:br/>
      </w:r>
      <w:r>
        <w:rPr>
          <w:b/>
          <w:bCs/>
        </w:rPr>
        <w:t>Bakgrund:</w:t>
      </w:r>
      <w:r>
        <w:t xml:space="preserve"> Kommissionen har på mandat från Rådet förhandlat fram ett avtal om tullsamarbete och ömsesidigt administrativt bistånd med Nya Zeeland. Avtalet med Nya Zeeland kommer att fastställa en rättslig grund för att möjliggöra direkt och strukturerat samarbete, inbegripet ömsesidigt administrativt bistånd för att bekämpa bedrägeri, i tullfrågor, med en handelspartner som är inflytelserik på den internationella arenan (dvs. </w:t>
      </w:r>
      <w:proofErr w:type="spellStart"/>
      <w:r>
        <w:t>Världstullorganisationen</w:t>
      </w:r>
      <w:proofErr w:type="spellEnd"/>
      <w:r>
        <w:t>) och i Stillahavsområdet. Målet med avtalet är att utveckla och intensifiera samarbete och ömsesidigt administrativt bistånd i tullfrågor med Nya Zeeland, nämligen att fastställa den rättslig</w:t>
      </w:r>
      <w:r w:rsidR="008B0C79">
        <w:t>a</w:t>
      </w:r>
      <w:r>
        <w:t xml:space="preserve"> grunden för samarbetet som syftar till att säkra leveranskedjan och underlätta laglig handel samt möjliggöra informationsutbyte för att garantera att tillämpningen av tullagstiftningen sker på ett korrekt sätt och att överträdelser av tullagstiftningen förebyggs, undersöks och bekämpas. Avtalet utgör en grund för att vidareutveckla tullsamarbetet i framtiden om det är motiverat, t.ex. genom inrättande av ömsesidigt erkännande av respektive handelspartnerskapsprogram (godkända ekonomiska aktörer i EU). EU har redan ingått liknande avtal om tullsamarbete med Förenta staterna, Kina, Japan, Korea, Indien, Kanada och Hongkong.</w:t>
      </w:r>
      <w:r>
        <w:br/>
      </w:r>
    </w:p>
    <w:p w14:paraId="421CE36A" w14:textId="77777777" w:rsidR="00643D86" w:rsidRPr="003E0411" w:rsidRDefault="003B0036" w:rsidP="00643D86">
      <w:pPr>
        <w:pStyle w:val="Rubrik1"/>
        <w:rPr>
          <w:lang w:val="en-GB"/>
        </w:rPr>
      </w:pPr>
      <w:bookmarkStart w:id="10" w:name="_Toc463509779"/>
      <w:r w:rsidRPr="003E0411">
        <w:rPr>
          <w:noProof/>
          <w:lang w:val="en-GB"/>
        </w:rPr>
        <w:t>Draft Council implementing Decision amending implementing Decision 2014/170/EU to remove the Republic of Guinea from the list of non-cooperating third countries in fighting illegal, unreported and unregulated fishing</w:t>
      </w:r>
      <w:bookmarkEnd w:id="10"/>
    </w:p>
    <w:p w14:paraId="421CE36B" w14:textId="77777777" w:rsidR="00643D86" w:rsidRPr="003E0411" w:rsidRDefault="003B0036" w:rsidP="00643D86">
      <w:r w:rsidRPr="003E0411">
        <w:rPr>
          <w:noProof/>
        </w:rPr>
        <w:t>=</w:t>
      </w:r>
      <w:r w:rsidRPr="003E0411">
        <w:t xml:space="preserve"> Adoption</w:t>
      </w:r>
      <w:r w:rsidRPr="003E0411">
        <w:br/>
      </w:r>
      <w:r w:rsidRPr="003E0411">
        <w:rPr>
          <w:noProof/>
        </w:rPr>
        <w:t>12603</w:t>
      </w:r>
      <w:r w:rsidRPr="003E0411">
        <w:t>/16 PECHE 34211831/16 PECHE 298</w:t>
      </w:r>
    </w:p>
    <w:p w14:paraId="421CE36C" w14:textId="77777777" w:rsidR="00643D86" w:rsidRDefault="003B0036" w:rsidP="00643D86">
      <w:r>
        <w:rPr>
          <w:b/>
        </w:rPr>
        <w:t>Ansvarigt statsråd</w:t>
      </w:r>
      <w:r>
        <w:rPr>
          <w:b/>
        </w:rPr>
        <w:br/>
      </w:r>
      <w:r>
        <w:rPr>
          <w:noProof/>
        </w:rPr>
        <w:t>Sven-Erik</w:t>
      </w:r>
      <w:r>
        <w:t xml:space="preserve"> Bucht</w:t>
      </w:r>
    </w:p>
    <w:p w14:paraId="421CE36D" w14:textId="77777777" w:rsidR="00E0653A" w:rsidRDefault="003B0036"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21CE36E"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21CE36F"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21CE370"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371"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372"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373"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374"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375"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21CE377" w14:textId="638B20D7" w:rsidR="009D543E" w:rsidRDefault="003B0036" w:rsidP="007F0C94">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w:t>
      </w:r>
      <w:r>
        <w:br/>
        <w:t xml:space="preserve">Att fatta beslut om att avföra Guinea från listan över icke samarbetande tredjeländer i kampen mot illegalt, </w:t>
      </w:r>
      <w:proofErr w:type="spellStart"/>
      <w:r>
        <w:t>orapporterat</w:t>
      </w:r>
      <w:proofErr w:type="spellEnd"/>
      <w:r>
        <w:t xml:space="preserve"> och oreglerat fiske (IUU-fiske)</w:t>
      </w:r>
    </w:p>
    <w:p w14:paraId="421CE379" w14:textId="0555EFE6" w:rsidR="009D543E" w:rsidRDefault="003B0036">
      <w:pPr>
        <w:spacing w:after="280" w:afterAutospacing="1"/>
      </w:pPr>
      <w:r>
        <w:rPr>
          <w:b/>
          <w:bCs/>
        </w:rPr>
        <w:t>Hur regeringen ställer sig till den blivande A-punkten:</w:t>
      </w:r>
      <w:r>
        <w:t xml:space="preserve"> Regeringen anser att Sverige bör stödja förslaget att avföra Guinea från listan.</w:t>
      </w:r>
    </w:p>
    <w:p w14:paraId="421CE37A" w14:textId="4CE10107" w:rsidR="009D543E" w:rsidRDefault="003B0036">
      <w:pPr>
        <w:spacing w:after="280" w:afterAutospacing="1"/>
      </w:pPr>
      <w:r>
        <w:rPr>
          <w:b/>
          <w:bCs/>
        </w:rPr>
        <w:t>Bakgrund:</w:t>
      </w:r>
      <w:r>
        <w:t xml:space="preserve"> Förslaget är en del av tillämpningen av EU:s s.k. IUU-förordning (rådets förordning (EG) nr 1005/2008 av den 29 september 2008 om upprättande av ett gemenskapssystem för att förebygga, motverka och undanröja olagligt, </w:t>
      </w:r>
      <w:proofErr w:type="spellStart"/>
      <w:r>
        <w:t>orapporterat</w:t>
      </w:r>
      <w:proofErr w:type="spellEnd"/>
      <w:r>
        <w:t xml:space="preserve"> och oreglerat fiske). Den 26 november 2013 identifierade KOM, genom ett genomförandebeslut, Republiken Guinea (nedan kallad Guinea) som ett icke-samarbetande tredjeland enligt IUU-förordningen. Den 24 mars 2014 antog rådet, genom rådets genomförandebeslut, förteckningen över icke-samarbetande tredjeländer när det gäller bekämpning av IUU-fiske, i vilken Guinea uppfördes. </w:t>
      </w:r>
    </w:p>
    <w:p w14:paraId="421CE37C" w14:textId="6BD9DC2A" w:rsidR="00FB32B9" w:rsidRDefault="003B0036">
      <w:pPr>
        <w:spacing w:after="280" w:afterAutospacing="1"/>
        <w:rPr>
          <w:noProof/>
        </w:rPr>
      </w:pPr>
      <w:r>
        <w:t xml:space="preserve">Det nu aktuella förslaget att avföra Guinea från listan grundas på uppgifter som bekräftar att Guinea har visat att den situation som motiverade uppförandet i förteckningen har rättats till och att landet har vidtagit konkreta åtgärder som kan leda till en bestående förbättring av situationen. </w:t>
      </w:r>
    </w:p>
    <w:p w14:paraId="421CE37D" w14:textId="77777777" w:rsidR="00643D86" w:rsidRPr="003E0411" w:rsidRDefault="003B0036" w:rsidP="00643D86">
      <w:pPr>
        <w:pStyle w:val="Rubrik1"/>
        <w:rPr>
          <w:lang w:val="en-GB"/>
        </w:rPr>
      </w:pPr>
      <w:bookmarkStart w:id="11" w:name="_Toc463509780"/>
      <w:r w:rsidRPr="003E0411">
        <w:rPr>
          <w:noProof/>
          <w:lang w:val="en-GB"/>
        </w:rPr>
        <w:t>Draft Regulation of the European Parliament and of the Council on European statistics on natural gas and electricity prices and repealing Directive 2008/92/EC (First reading)</w:t>
      </w:r>
      <w:bookmarkEnd w:id="11"/>
    </w:p>
    <w:p w14:paraId="421CE37E" w14:textId="77777777" w:rsidR="00643D86" w:rsidRDefault="003B0036" w:rsidP="00643D86">
      <w:pPr>
        <w:rPr>
          <w:lang w:val="en-US"/>
        </w:rPr>
      </w:pPr>
      <w:r>
        <w:rPr>
          <w:noProof/>
          <w:lang w:val="en-US"/>
        </w:rPr>
        <w:t>=</w:t>
      </w:r>
      <w:r>
        <w:rPr>
          <w:lang w:val="en-US"/>
        </w:rPr>
        <w:t xml:space="preserve"> Adoption of the legislative act</w:t>
      </w:r>
      <w:r>
        <w:rPr>
          <w:lang w:val="en-US"/>
        </w:rPr>
        <w:br/>
      </w:r>
      <w:r>
        <w:rPr>
          <w:noProof/>
          <w:lang w:val="en-US"/>
        </w:rPr>
        <w:t>12588</w:t>
      </w:r>
      <w:r>
        <w:rPr>
          <w:lang w:val="en-US"/>
        </w:rPr>
        <w:t>/16 CODEC 1318 STATIS 68 ENER 333PE CONS 28/16 STATIS 45 ENER 262 CODEC 942</w:t>
      </w:r>
    </w:p>
    <w:p w14:paraId="421CE37F" w14:textId="77777777" w:rsidR="00643D86" w:rsidRDefault="003B0036" w:rsidP="00643D86">
      <w:r>
        <w:rPr>
          <w:b/>
        </w:rPr>
        <w:t>Ansvarigt statsråd</w:t>
      </w:r>
      <w:r>
        <w:rPr>
          <w:b/>
        </w:rPr>
        <w:br/>
      </w:r>
      <w:r>
        <w:rPr>
          <w:noProof/>
        </w:rPr>
        <w:t>Ardalan</w:t>
      </w:r>
      <w:r>
        <w:t xml:space="preserve"> Shekarabi</w:t>
      </w:r>
    </w:p>
    <w:p w14:paraId="421CE380" w14:textId="77777777" w:rsidR="00E0653A" w:rsidRDefault="003B0036"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21CE381"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21CE382"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21CE383"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21CE384" w14:textId="77777777" w:rsidR="00E0653A" w:rsidRDefault="003B0036"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21CE385"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21CE386" w14:textId="77777777" w:rsidR="00E0653A" w:rsidRDefault="003B0036"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21CE387" w14:textId="77777777" w:rsidR="00E0653A" w:rsidRDefault="003B0036"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21CE388" w14:textId="77777777" w:rsidR="00E0653A" w:rsidRDefault="003B0036"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21CE38A" w14:textId="28265CF3" w:rsidR="009D543E" w:rsidRDefault="003B0036" w:rsidP="007F0C94">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ska anta rättsakten.</w:t>
      </w:r>
    </w:p>
    <w:p w14:paraId="421CE38B" w14:textId="336D4619" w:rsidR="009D543E" w:rsidRDefault="003B0036">
      <w:pPr>
        <w:spacing w:after="280" w:afterAutospacing="1"/>
      </w:pPr>
      <w:r>
        <w:rPr>
          <w:b/>
          <w:bCs/>
        </w:rPr>
        <w:t>Hur regeringen ställer sig till den blivande A-punkten:</w:t>
      </w:r>
      <w:r>
        <w:t xml:space="preserve"> Regeringen godkänner A-punkten.</w:t>
      </w:r>
    </w:p>
    <w:p w14:paraId="421CE38C" w14:textId="77777777" w:rsidR="009D543E" w:rsidRDefault="003B0036">
      <w:pPr>
        <w:spacing w:after="280" w:afterAutospacing="1"/>
      </w:pPr>
      <w:r>
        <w:rPr>
          <w:b/>
          <w:bCs/>
        </w:rPr>
        <w:t>Bakgrund:</w:t>
      </w:r>
      <w:r>
        <w:t xml:space="preserve"> Den 18 november 2015 presenterade kommissionen sitt förslag, som grundar sig på artikel </w:t>
      </w:r>
      <w:proofErr w:type="gramStart"/>
      <w:r>
        <w:t>338.1</w:t>
      </w:r>
      <w:proofErr w:type="gramEnd"/>
      <w:r>
        <w:t xml:space="preserve"> i EUF-fördraget. Förslaget omfattar insamlingen av uppgifter om gas- och elpriser för hushållssektorn och industrisektorn. I dag samlas prisuppgifter för industrisektorn in enligt direktiv 2008/92/EG medan prisuppgifter för hushållssektorn samlas in enligt en frivillig överenskommelse. De förändringar som förslaget innebär i jämförelse med dagens läge är att även uppgifter som för närvarande samlas in frivilligt kommer att omfattas av rättsakten.</w:t>
      </w:r>
    </w:p>
    <w:p w14:paraId="421CE38D" w14:textId="77777777" w:rsidR="009D543E" w:rsidRDefault="003B0036">
      <w:pPr>
        <w:spacing w:after="280" w:afterAutospacing="1"/>
      </w:pPr>
      <w:r>
        <w:t xml:space="preserve">Europaparlamentet antog sin ståndpunkt vid första behandlingen den 13 september 2016. </w:t>
      </w:r>
    </w:p>
    <w:p w14:paraId="421CE38E" w14:textId="77777777" w:rsidR="009D543E" w:rsidRDefault="003B0036">
      <w:pPr>
        <w:spacing w:after="280" w:afterAutospacing="1"/>
      </w:pPr>
      <w:proofErr w:type="spellStart"/>
      <w:r>
        <w:t>Coreper</w:t>
      </w:r>
      <w:proofErr w:type="spellEnd"/>
      <w:r>
        <w:t xml:space="preserve"> uppmanas därför att bekräfta sitt godkännande och att föreslår rådet att som en A-punkt på dagordningen vid ett kommande möte godkänna Europaparlamentets ståndpunkt.</w:t>
      </w:r>
    </w:p>
    <w:bookmarkEnd w:id="2"/>
    <w:sectPr w:rsidR="009D543E" w:rsidSect="002C27BD">
      <w:headerReference w:type="default" r:id="rId14"/>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CE3AA" w14:textId="77777777" w:rsidR="0024567F" w:rsidRDefault="003B0036">
      <w:pPr>
        <w:spacing w:after="0" w:line="240" w:lineRule="auto"/>
      </w:pPr>
      <w:r>
        <w:separator/>
      </w:r>
    </w:p>
  </w:endnote>
  <w:endnote w:type="continuationSeparator" w:id="0">
    <w:p w14:paraId="421CE3AC" w14:textId="77777777" w:rsidR="0024567F" w:rsidRDefault="003B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82837"/>
      <w:docPartObj>
        <w:docPartGallery w:val="Page Numbers (Bottom of Page)"/>
        <w:docPartUnique/>
      </w:docPartObj>
    </w:sdtPr>
    <w:sdtEndPr>
      <w:rPr>
        <w:noProof/>
      </w:rPr>
    </w:sdtEndPr>
    <w:sdtContent>
      <w:p w14:paraId="421CE395" w14:textId="77777777" w:rsidR="00283DF3" w:rsidRDefault="003E0411">
        <w:pPr>
          <w:pStyle w:val="Sidfot"/>
          <w:jc w:val="right"/>
        </w:pPr>
      </w:p>
    </w:sdtContent>
  </w:sdt>
  <w:p w14:paraId="421CE396" w14:textId="77777777" w:rsidR="00283DF3" w:rsidRDefault="003E041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CE3A4" w14:textId="77777777" w:rsidR="00283DF3" w:rsidRDefault="003E0411">
    <w:pPr>
      <w:pStyle w:val="Sidfot"/>
      <w:jc w:val="right"/>
    </w:pPr>
  </w:p>
  <w:p w14:paraId="421CE3A5" w14:textId="77777777" w:rsidR="00283DF3" w:rsidRDefault="003E041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CE3A6" w14:textId="77777777" w:rsidR="0024567F" w:rsidRDefault="003B0036">
      <w:pPr>
        <w:spacing w:after="0" w:line="240" w:lineRule="auto"/>
      </w:pPr>
      <w:r>
        <w:separator/>
      </w:r>
    </w:p>
  </w:footnote>
  <w:footnote w:type="continuationSeparator" w:id="0">
    <w:p w14:paraId="421CE3A8" w14:textId="77777777" w:rsidR="0024567F" w:rsidRDefault="003B0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12828"/>
      <w:docPartObj>
        <w:docPartGallery w:val="Page Numbers (Top of Page)"/>
        <w:docPartUnique/>
      </w:docPartObj>
    </w:sdtPr>
    <w:sdtEndPr>
      <w:rPr>
        <w:noProof/>
      </w:rPr>
    </w:sdtEndPr>
    <w:sdtContent>
      <w:p w14:paraId="421CE392" w14:textId="77777777" w:rsidR="002F3A5A" w:rsidRDefault="003B0036" w:rsidP="002F3A5A">
        <w:pPr>
          <w:pStyle w:val="Sidhuvud"/>
          <w:jc w:val="right"/>
        </w:pPr>
        <w:r>
          <w:fldChar w:fldCharType="begin"/>
        </w:r>
        <w:r>
          <w:instrText xml:space="preserve"> PAGE   \* MERGEFORMAT </w:instrText>
        </w:r>
        <w:r>
          <w:fldChar w:fldCharType="separate"/>
        </w:r>
        <w:r w:rsidR="003E0411">
          <w:rPr>
            <w:noProof/>
          </w:rPr>
          <w:t>8</w:t>
        </w:r>
        <w:r>
          <w:rPr>
            <w:noProof/>
          </w:rPr>
          <w:fldChar w:fldCharType="end"/>
        </w:r>
      </w:p>
    </w:sdtContent>
  </w:sdt>
  <w:p w14:paraId="421CE393" w14:textId="77777777" w:rsidR="006F1C0D" w:rsidRDefault="003E0411"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9D543E" w14:paraId="421CE39E" w14:textId="77777777" w:rsidTr="006E71D7">
      <w:tc>
        <w:tcPr>
          <w:tcW w:w="4606" w:type="dxa"/>
        </w:tcPr>
        <w:p w14:paraId="421CE397" w14:textId="77777777" w:rsidR="006E71D7" w:rsidRDefault="003B0036" w:rsidP="00752770">
          <w:pPr>
            <w:pStyle w:val="Sidhuvud"/>
            <w:ind w:left="0"/>
          </w:pPr>
          <w:r>
            <w:rPr>
              <w:noProof/>
              <w:lang w:eastAsia="sv-SE"/>
            </w:rPr>
            <w:drawing>
              <wp:inline distT="0" distB="0" distL="0" distR="0" wp14:anchorId="421CE3A6" wp14:editId="421CE3A7">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421CE398" w14:textId="77777777" w:rsidR="00FB32B9" w:rsidRDefault="003E0411" w:rsidP="00FB32B9">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9D543E" w14:paraId="421CE39B" w14:textId="77777777" w:rsidTr="00623763">
            <w:tc>
              <w:tcPr>
                <w:tcW w:w="1833" w:type="dxa"/>
              </w:tcPr>
              <w:p w14:paraId="421CE399" w14:textId="77777777" w:rsidR="00623763" w:rsidRPr="00623763" w:rsidRDefault="003B0036" w:rsidP="00623763">
                <w:pPr>
                  <w:ind w:left="0"/>
                </w:pPr>
                <w:r w:rsidRPr="00623763">
                  <w:rPr>
                    <w:rFonts w:ascii="TradeGothic" w:hAnsi="TradeGothic"/>
                    <w:b/>
                  </w:rPr>
                  <w:t>Promemoria</w:t>
                </w:r>
              </w:p>
            </w:tc>
            <w:tc>
              <w:tcPr>
                <w:tcW w:w="1833" w:type="dxa"/>
              </w:tcPr>
              <w:p w14:paraId="421CE39A" w14:textId="77777777" w:rsidR="00623763" w:rsidRPr="00623763" w:rsidRDefault="003B0036" w:rsidP="00B8340F">
                <w:pPr>
                  <w:ind w:left="0"/>
                </w:pPr>
                <w:r w:rsidRPr="00623763">
                  <w:rPr>
                    <w:rFonts w:ascii="TradeGothic" w:hAnsi="TradeGothic"/>
                    <w:b/>
                  </w:rPr>
                  <w:t>[Vecka</w:t>
                </w:r>
                <w:r>
                  <w:rPr>
                    <w:rFonts w:ascii="TradeGothic" w:hAnsi="TradeGothic"/>
                    <w:b/>
                  </w:rPr>
                  <w:t xml:space="preserve"> </w:t>
                </w:r>
                <w:r>
                  <w:rPr>
                    <w:rFonts w:ascii="TradeGothic" w:hAnsi="TradeGothic"/>
                    <w:b/>
                    <w:noProof/>
                  </w:rPr>
                  <w:t>40</w:t>
                </w:r>
                <w:r w:rsidRPr="00623763">
                  <w:rPr>
                    <w:rFonts w:ascii="TradeGothic" w:hAnsi="TradeGothic"/>
                    <w:b/>
                  </w:rPr>
                  <w:t>]</w:t>
                </w:r>
              </w:p>
            </w:tc>
          </w:tr>
        </w:tbl>
        <w:p w14:paraId="421CE39C" w14:textId="77777777" w:rsidR="00FB32B9" w:rsidRDefault="003E0411" w:rsidP="00FB32B9">
          <w:pPr>
            <w:jc w:val="right"/>
          </w:pPr>
        </w:p>
        <w:p w14:paraId="421CE39D" w14:textId="77777777" w:rsidR="006E71D7" w:rsidRDefault="003B0036" w:rsidP="00FB32B9">
          <w:pPr>
            <w:ind w:right="916"/>
          </w:pPr>
          <w:r>
            <w:rPr>
              <w:rFonts w:ascii="TradeGothic" w:hAnsi="TradeGothic"/>
              <w:b/>
              <w:noProof/>
            </w:rPr>
            <w:t>2016-10-06</w:t>
          </w:r>
          <w:r w:rsidRPr="00934953">
            <w:t xml:space="preserve"> </w:t>
          </w:r>
        </w:p>
      </w:tc>
    </w:tr>
  </w:tbl>
  <w:p w14:paraId="421CE39F" w14:textId="77777777" w:rsidR="00FB32B9" w:rsidRDefault="003E0411" w:rsidP="00FB32B9">
    <w:pPr>
      <w:pStyle w:val="Avsndare"/>
      <w:framePr w:w="0" w:hRule="auto" w:hSpace="0" w:wrap="auto" w:vAnchor="margin" w:hAnchor="text" w:xAlign="left" w:yAlign="inline"/>
      <w:rPr>
        <w:b/>
        <w:i w:val="0"/>
        <w:sz w:val="22"/>
      </w:rPr>
    </w:pPr>
  </w:p>
  <w:p w14:paraId="421CE3A0" w14:textId="77777777" w:rsidR="00FB32B9" w:rsidRDefault="003B0036" w:rsidP="00FB32B9">
    <w:pPr>
      <w:pStyle w:val="Avsndare"/>
      <w:framePr w:w="0" w:hRule="auto" w:hSpace="0" w:wrap="auto" w:vAnchor="margin" w:hAnchor="text" w:xAlign="left" w:yAlign="inline"/>
      <w:rPr>
        <w:b/>
        <w:i w:val="0"/>
        <w:sz w:val="22"/>
      </w:rPr>
    </w:pPr>
    <w:r>
      <w:rPr>
        <w:b/>
        <w:i w:val="0"/>
        <w:sz w:val="22"/>
      </w:rPr>
      <w:t>Statsrådsberedningen</w:t>
    </w:r>
  </w:p>
  <w:p w14:paraId="421CE3A1" w14:textId="77777777" w:rsidR="00FB32B9" w:rsidRDefault="003E0411" w:rsidP="00FB32B9">
    <w:pPr>
      <w:pStyle w:val="Avsndare"/>
      <w:framePr w:w="0" w:hRule="auto" w:hSpace="0" w:wrap="auto" w:vAnchor="margin" w:hAnchor="text" w:xAlign="left" w:yAlign="inline"/>
    </w:pPr>
  </w:p>
  <w:p w14:paraId="421CE3A2" w14:textId="77777777" w:rsidR="00FB32B9" w:rsidRDefault="003B0036" w:rsidP="00FB32B9">
    <w:pPr>
      <w:pStyle w:val="Avsndare"/>
      <w:framePr w:w="0" w:hRule="auto" w:hSpace="0" w:wrap="auto" w:vAnchor="margin" w:hAnchor="text" w:xAlign="left" w:yAlign="inline"/>
    </w:pPr>
    <w:r>
      <w:t>EU-kansliet</w:t>
    </w:r>
  </w:p>
  <w:p w14:paraId="421CE3A3" w14:textId="77777777" w:rsidR="0012376B" w:rsidRDefault="003E041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10AE9"/>
    <w:multiLevelType w:val="hybridMultilevel"/>
    <w:tmpl w:val="E2B61022"/>
    <w:lvl w:ilvl="0" w:tplc="383CBBF0">
      <w:start w:val="1"/>
      <w:numFmt w:val="decimal"/>
      <w:pStyle w:val="Rubrik1"/>
      <w:lvlText w:val="%1."/>
      <w:lvlJc w:val="left"/>
      <w:pPr>
        <w:ind w:left="720" w:hanging="360"/>
      </w:pPr>
      <w:rPr>
        <w:b/>
      </w:rPr>
    </w:lvl>
    <w:lvl w:ilvl="1" w:tplc="EEFE4008" w:tentative="1">
      <w:start w:val="1"/>
      <w:numFmt w:val="lowerLetter"/>
      <w:lvlText w:val="%2."/>
      <w:lvlJc w:val="left"/>
      <w:pPr>
        <w:ind w:left="1440" w:hanging="360"/>
      </w:pPr>
    </w:lvl>
    <w:lvl w:ilvl="2" w:tplc="EB0E2D18" w:tentative="1">
      <w:start w:val="1"/>
      <w:numFmt w:val="lowerRoman"/>
      <w:lvlText w:val="%3."/>
      <w:lvlJc w:val="right"/>
      <w:pPr>
        <w:ind w:left="2160" w:hanging="180"/>
      </w:pPr>
    </w:lvl>
    <w:lvl w:ilvl="3" w:tplc="5D085654" w:tentative="1">
      <w:start w:val="1"/>
      <w:numFmt w:val="decimal"/>
      <w:lvlText w:val="%4."/>
      <w:lvlJc w:val="left"/>
      <w:pPr>
        <w:ind w:left="2880" w:hanging="360"/>
      </w:pPr>
    </w:lvl>
    <w:lvl w:ilvl="4" w:tplc="5A865F98" w:tentative="1">
      <w:start w:val="1"/>
      <w:numFmt w:val="lowerLetter"/>
      <w:lvlText w:val="%5."/>
      <w:lvlJc w:val="left"/>
      <w:pPr>
        <w:ind w:left="3600" w:hanging="360"/>
      </w:pPr>
    </w:lvl>
    <w:lvl w:ilvl="5" w:tplc="B2F04752" w:tentative="1">
      <w:start w:val="1"/>
      <w:numFmt w:val="lowerRoman"/>
      <w:lvlText w:val="%6."/>
      <w:lvlJc w:val="right"/>
      <w:pPr>
        <w:ind w:left="4320" w:hanging="180"/>
      </w:pPr>
    </w:lvl>
    <w:lvl w:ilvl="6" w:tplc="8D8CDA62" w:tentative="1">
      <w:start w:val="1"/>
      <w:numFmt w:val="decimal"/>
      <w:lvlText w:val="%7."/>
      <w:lvlJc w:val="left"/>
      <w:pPr>
        <w:ind w:left="5040" w:hanging="360"/>
      </w:pPr>
    </w:lvl>
    <w:lvl w:ilvl="7" w:tplc="6F4C0ED4" w:tentative="1">
      <w:start w:val="1"/>
      <w:numFmt w:val="lowerLetter"/>
      <w:lvlText w:val="%8."/>
      <w:lvlJc w:val="left"/>
      <w:pPr>
        <w:ind w:left="5760" w:hanging="360"/>
      </w:pPr>
    </w:lvl>
    <w:lvl w:ilvl="8" w:tplc="5CC44D36" w:tentative="1">
      <w:start w:val="1"/>
      <w:numFmt w:val="lowerRoman"/>
      <w:lvlText w:val="%9."/>
      <w:lvlJc w:val="right"/>
      <w:pPr>
        <w:ind w:left="6480" w:hanging="180"/>
      </w:pPr>
    </w:lvl>
  </w:abstractNum>
  <w:abstractNum w:abstractNumId="1" w15:restartNumberingAfterBreak="0">
    <w:nsid w:val="73990993"/>
    <w:multiLevelType w:val="hybridMultilevel"/>
    <w:tmpl w:val="3BD822EE"/>
    <w:lvl w:ilvl="0" w:tplc="41387B50">
      <w:start w:val="1"/>
      <w:numFmt w:val="decimal"/>
      <w:lvlText w:val="%1."/>
      <w:lvlJc w:val="left"/>
      <w:pPr>
        <w:ind w:left="360" w:hanging="360"/>
      </w:pPr>
      <w:rPr>
        <w:b w:val="0"/>
      </w:rPr>
    </w:lvl>
    <w:lvl w:ilvl="1" w:tplc="526EBE7E" w:tentative="1">
      <w:start w:val="1"/>
      <w:numFmt w:val="lowerLetter"/>
      <w:lvlText w:val="%2."/>
      <w:lvlJc w:val="left"/>
      <w:pPr>
        <w:ind w:left="1080" w:hanging="360"/>
      </w:pPr>
    </w:lvl>
    <w:lvl w:ilvl="2" w:tplc="9F9464C4" w:tentative="1">
      <w:start w:val="1"/>
      <w:numFmt w:val="lowerRoman"/>
      <w:lvlText w:val="%3."/>
      <w:lvlJc w:val="right"/>
      <w:pPr>
        <w:ind w:left="1800" w:hanging="180"/>
      </w:pPr>
    </w:lvl>
    <w:lvl w:ilvl="3" w:tplc="3F504582" w:tentative="1">
      <w:start w:val="1"/>
      <w:numFmt w:val="decimal"/>
      <w:lvlText w:val="%4."/>
      <w:lvlJc w:val="left"/>
      <w:pPr>
        <w:ind w:left="2520" w:hanging="360"/>
      </w:pPr>
    </w:lvl>
    <w:lvl w:ilvl="4" w:tplc="F7483912" w:tentative="1">
      <w:start w:val="1"/>
      <w:numFmt w:val="lowerLetter"/>
      <w:lvlText w:val="%5."/>
      <w:lvlJc w:val="left"/>
      <w:pPr>
        <w:ind w:left="3240" w:hanging="360"/>
      </w:pPr>
    </w:lvl>
    <w:lvl w:ilvl="5" w:tplc="B95C85EA" w:tentative="1">
      <w:start w:val="1"/>
      <w:numFmt w:val="lowerRoman"/>
      <w:lvlText w:val="%6."/>
      <w:lvlJc w:val="right"/>
      <w:pPr>
        <w:ind w:left="3960" w:hanging="180"/>
      </w:pPr>
    </w:lvl>
    <w:lvl w:ilvl="6" w:tplc="E10633AE" w:tentative="1">
      <w:start w:val="1"/>
      <w:numFmt w:val="decimal"/>
      <w:lvlText w:val="%7."/>
      <w:lvlJc w:val="left"/>
      <w:pPr>
        <w:ind w:left="4680" w:hanging="360"/>
      </w:pPr>
    </w:lvl>
    <w:lvl w:ilvl="7" w:tplc="FF7CDC38" w:tentative="1">
      <w:start w:val="1"/>
      <w:numFmt w:val="lowerLetter"/>
      <w:lvlText w:val="%8."/>
      <w:lvlJc w:val="left"/>
      <w:pPr>
        <w:ind w:left="5400" w:hanging="360"/>
      </w:pPr>
    </w:lvl>
    <w:lvl w:ilvl="8" w:tplc="D910D716"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3E"/>
    <w:rsid w:val="0024567F"/>
    <w:rsid w:val="003B0036"/>
    <w:rsid w:val="003E0411"/>
    <w:rsid w:val="00492C03"/>
    <w:rsid w:val="006C50A9"/>
    <w:rsid w:val="007B26D7"/>
    <w:rsid w:val="007F0C94"/>
    <w:rsid w:val="008B0C79"/>
    <w:rsid w:val="00985C07"/>
    <w:rsid w:val="00996932"/>
    <w:rsid w:val="009D543E"/>
    <w:rsid w:val="00A97ED7"/>
    <w:rsid w:val="00CF7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E2C3"/>
  <w15:docId w15:val="{0E4E0D9C-86DE-41F2-B66B-D536C4CE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JE6N4JFJXNNF-17-42011</_dlc_DocId>
    <_dlc_DocIdUrl xmlns="8b66ae41-1ec6-402e-b662-35d1932ca064">
      <Url>http://rkdhs-sb/enhet/EUKansli/_layouts/DocIdRedir.aspx?ID=JE6N4JFJXNNF-17-42011</Url>
      <Description>JE6N4JFJXNNF-17-42011</Description>
    </_dlc_DocIdUrl>
  </documentManagement>
</p:properti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17D9-A3C3-4A93-9F57-28F52EC7FD83}">
  <ds:schemaRefs>
    <ds:schemaRef ds:uri="8b66ae41-1ec6-402e-b662-35d1932ca06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7CFBAA-CAD6-4AAC-9544-E2E76FB67E3A}">
  <ds:schemaRefs>
    <ds:schemaRef ds:uri="http://schemas.microsoft.com/sharepoint/v3/contenttype/forms/url"/>
  </ds:schemaRefs>
</ds:datastoreItem>
</file>

<file path=customXml/itemProps3.xml><?xml version="1.0" encoding="utf-8"?>
<ds:datastoreItem xmlns:ds="http://schemas.openxmlformats.org/officeDocument/2006/customXml" ds:itemID="{B1CE708B-4E22-44E0-89DA-D1A4F1E8730B}">
  <ds:schemaRefs>
    <ds:schemaRef ds:uri="http://schemas.microsoft.com/office/2006/metadata/customXsn"/>
  </ds:schemaRefs>
</ds:datastoreItem>
</file>

<file path=customXml/itemProps4.xml><?xml version="1.0" encoding="utf-8"?>
<ds:datastoreItem xmlns:ds="http://schemas.openxmlformats.org/officeDocument/2006/customXml" ds:itemID="{A6EEA50F-5FAE-4C09-8B93-43FFC377AAF6}">
  <ds:schemaRefs>
    <ds:schemaRef ds:uri="http://schemas.microsoft.com/sharepoint/events"/>
  </ds:schemaRefs>
</ds:datastoreItem>
</file>

<file path=customXml/itemProps5.xml><?xml version="1.0" encoding="utf-8"?>
<ds:datastoreItem xmlns:ds="http://schemas.openxmlformats.org/officeDocument/2006/customXml" ds:itemID="{DBA4D416-8015-4C2A-B8CC-44768646F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891B23-D10C-4DD2-AE08-6F2C062DF206}">
  <ds:schemaRefs>
    <ds:schemaRef ds:uri="http://schemas.microsoft.com/sharepoint/v3/contenttype/forms"/>
  </ds:schemaRefs>
</ds:datastoreItem>
</file>

<file path=customXml/itemProps7.xml><?xml version="1.0" encoding="utf-8"?>
<ds:datastoreItem xmlns:ds="http://schemas.openxmlformats.org/officeDocument/2006/customXml" ds:itemID="{104E144A-A8C1-4F8C-A96F-08F8E563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3392</Words>
  <Characters>17981</Characters>
  <Application>Microsoft Office Word</Application>
  <DocSecurity>4</DocSecurity>
  <Lines>149</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21331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Fridman Konstantinidou</cp:lastModifiedBy>
  <cp:revision>2</cp:revision>
  <dcterms:created xsi:type="dcterms:W3CDTF">2016-11-04T09:30:00Z</dcterms:created>
  <dcterms:modified xsi:type="dcterms:W3CDTF">2016-11-04T09:30:00Z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loka.grimlund.rothstein@regeringskansliet.se</vt:lpwstr>
  </property>
  <property fmtid="{D5CDD505-2E9C-101B-9397-08002B2CF9AE}" pid="4" name="MRelatedAgendaItemIds">
    <vt:lpwstr>1,6,7,8,9,11,12,13,14,15</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3a3a4f8a-b9a1-4fce-988d-07f868001592</vt:lpwstr>
  </property>
</Properties>
</file>