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2017/18</w:t>
      </w:r>
      <w:bookmarkEnd w:id="0"/>
      <w:r>
        <w:t>:</w:t>
      </w:r>
      <w:bookmarkStart w:id="1" w:name="DocumentNumber"/>
      <w:r>
        <w:t>123</w:t>
      </w:r>
      <w:bookmarkEnd w:id="1"/>
    </w:p>
    <w:p w:rsidR="006E04A4">
      <w:pPr>
        <w:pStyle w:val="Date"/>
        <w:outlineLvl w:val="0"/>
      </w:pPr>
      <w:bookmarkStart w:id="2" w:name="DocumentDate"/>
      <w:r>
        <w:t>Torsdagen den 31 maj 2018</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12.00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14.00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Frågestund</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 xml:space="preserve">2017/18:FPM92 Förslag till system för EU:s egna medel för perioden från 2021 och framåt </w:t>
            </w:r>
            <w:r>
              <w:rPr>
                <w:i/>
                <w:iCs/>
                <w:rtl w:val="0"/>
              </w:rPr>
              <w:t>COM(2018) 328, COM(2018) 326, COM(2018) 327, COM(2018) 325</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 xml:space="preserve">2017/18:FPM93 Bolagsrättspaketet </w:t>
            </w:r>
            <w:r>
              <w:rPr>
                <w:i/>
                <w:iCs/>
                <w:rtl w:val="0"/>
              </w:rPr>
              <w:t>COM(2018) 241, COM(2018) 239</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Motion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skr. 2017/18:246 En politik för engagemang – långsiktighet och oberoende för civilsamhället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2017/18:4191 av Roland Utbult m.fl. (KD)</w:t>
            </w:r>
          </w:p>
        </w:tc>
        <w:tc>
          <w:tcPr>
            <w:tcW w:w="2055" w:type="dxa"/>
          </w:tcPr>
          <w:p w:rsidR="006E04A4" w:rsidP="00C84F80">
            <w:r>
              <w:rPr>
                <w:rtl w:val="0"/>
              </w:rPr>
              <w:t>KrU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 xml:space="preserve">COM(2018) 286 Förslag till Europaparlamentets och rådets förordning om krav för typgodkännande av motorfordon och deras släpvagnar samt de system, komponenter och separata tekniska enheter som är avsedda för sådana fordon, med avseende på deras allmänna säkerhet och skydd för personer i fordonet och oskyddade trafikanter, om ändring av förordning (EU) 2018/... och om upphävande av förordningarna (EG) nr 78/2009, (EG) nr 79/2009 och (EG) nr 661/2009 </w:t>
            </w:r>
            <w:r>
              <w:rPr>
                <w:rtl w:val="0"/>
              </w:rPr>
              <w:br/>
            </w:r>
            <w:r>
              <w:rPr>
                <w:i/>
                <w:iCs/>
                <w:rtl w:val="0"/>
              </w:rPr>
              <w:t>Åttaveckorsfristen för att avge ett motiverat yttrande går ut den 25 juli 2018</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COM(2018) 315 Förslag till Europaparlamentets och rådets direktiv om ändring av direktiv 2008/106/EG om minimikrav på utbildning för sjöfolk och om upphävande av direktiv 2005/45/EG </w:t>
            </w:r>
            <w:r>
              <w:rPr>
                <w:rtl w:val="0"/>
              </w:rPr>
              <w:br/>
            </w:r>
            <w:r>
              <w:rPr>
                <w:i/>
                <w:iCs/>
                <w:rtl w:val="0"/>
              </w:rPr>
              <w:t>Åttaveckorsfristen för att avge ett motiverat yttrande går ut den 25 juli 2018</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COM(2018) 336 Förslag till Europaparlamentets och rådets direktiv om ändring av Europaparlamentets och rådets direktiv 2009/103/EG av den 16 september 2009 om ansvarsförsäkring för motorfordon och kontroll av att försäkringsplikten fullgörs beträffande sådan ansvarighet </w:t>
            </w:r>
            <w:r>
              <w:rPr>
                <w:rtl w:val="0"/>
              </w:rPr>
              <w:br/>
            </w:r>
            <w:r>
              <w:rPr>
                <w:i/>
                <w:iCs/>
                <w:rtl w:val="0"/>
              </w:rPr>
              <w:t>Åttaveckorsfristen för att avge ett motiverat yttrande går ut den 25 juli 2018</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COM(2018) 340 Förslag till Europaparlamentets och rådets direktiv om minskning av vissa plastprodukters inverkan på miljön </w:t>
            </w:r>
            <w:r>
              <w:rPr>
                <w:rtl w:val="0"/>
              </w:rPr>
              <w:br/>
            </w:r>
            <w:r>
              <w:rPr>
                <w:i/>
                <w:iCs/>
                <w:rtl w:val="0"/>
              </w:rPr>
              <w:t>Åttaveckorsfristen för att avge ett motiverat yttrande går ut den 25 juli 2018</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Ärende för avgörande kl. 16.00</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Tidigare slutdebatterat och bordlagt efter lika röstetal</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Trafikutskottets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Bet. 2017/18:TU16 Sjöfartsfrågor</w:t>
            </w:r>
          </w:p>
        </w:tc>
        <w:tc>
          <w:tcPr>
            <w:tcW w:w="2055" w:type="dxa"/>
          </w:tcPr>
          <w:p w:rsidR="006E04A4" w:rsidP="00C84F80">
            <w:r>
              <w:rPr>
                <w:rtl w:val="0"/>
              </w:rPr>
              <w:t>15 res. (M, SD, C, V,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Socialförsäkringsutskottets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Bet. 2017/18:SfU30 Ett tryggt och mer hållbart premiepensionssystem</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Bet. 2017/18:SfU26 Utökade möjligheter till arbetsplatsinspektioner</w:t>
            </w:r>
          </w:p>
        </w:tc>
        <w:tc>
          <w:tcPr>
            <w:tcW w:w="2055" w:type="dxa"/>
          </w:tcPr>
          <w:p w:rsidR="006E04A4" w:rsidP="00C84F80">
            <w:r>
              <w:rPr>
                <w:rtl w:val="0"/>
              </w:rPr>
              <w:t>3 res. (SD, V)</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Bet. 2017/18:SfU29 Ny åldersdifferentiering inom underhållsstödet</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Bet. 2017/18:SfU22 Lag om försäkringsmedicinska utredningar</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Skatteutskottets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Bet. 2017/18:SkU24 Redovisning av skatteutgifter 2018</w:t>
            </w:r>
          </w:p>
        </w:tc>
        <w:tc>
          <w:tcPr>
            <w:tcW w:w="2055" w:type="dxa"/>
          </w:tcPr>
          <w:p w:rsidR="006E04A4" w:rsidP="00C84F80">
            <w:r>
              <w:rPr>
                <w:rtl w:val="0"/>
              </w:rPr>
              <w:t>2 res. (SD, -)</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Bet. 2017/18:UU22 Resultatskrivelse om utvecklingssamarbete och humanitärt bistånd genom multilaterala organisationer</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Frågestund kl. 14.00</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Frågor besvaras av: </w:t>
            </w:r>
            <w:r>
              <w:rPr>
                <w:rtl w:val="0"/>
              </w:rPr>
              <w:br/>
            </w:r>
            <w:r>
              <w:rPr>
                <w:rtl w:val="0"/>
              </w:rPr>
              <w:t xml:space="preserve">Statsrådet Ibrahim Baylan (S) </w:t>
            </w:r>
            <w:r>
              <w:rPr>
                <w:rtl w:val="0"/>
              </w:rPr>
              <w:br/>
            </w:r>
            <w:r>
              <w:rPr>
                <w:rtl w:val="0"/>
              </w:rPr>
              <w:t xml:space="preserve">Statsrådet Lena Hallengren (S) </w:t>
            </w:r>
            <w:r>
              <w:rPr>
                <w:rtl w:val="0"/>
              </w:rPr>
              <w:br/>
            </w:r>
            <w:r>
              <w:rPr>
                <w:rtl w:val="0"/>
              </w:rPr>
              <w:t>Statsrådet Peter Eriksson (MP)</w:t>
            </w:r>
            <w:r>
              <w:rPr>
                <w:rtl w:val="0"/>
              </w:rPr>
              <w:br/>
            </w:r>
            <w:r>
              <w:rPr>
                <w:rtl w:val="0"/>
              </w:rPr>
              <w:t>Statsrådet Anna Ekström (S)</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Torsdagen den 31 maj 2018</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2f0fc885c9d1ecb8b9e8321c2e02b37c">
  <xsd:schema xmlns:xsd="http://www.w3.org/2001/XMLSchema" xmlns:xs="http://www.w3.org/2001/XMLSchema" xmlns:p="http://schemas.microsoft.com/office/2006/metadata/properties" xmlns:ns2="C07A1A6C-0B19-41D9-BDF8-F523BA3921EB" targetNamespace="http://schemas.microsoft.com/office/2006/metadata/properties" ma:root="true" ma:fieldsID="fcdf0400d53678d30eacff1ae07b7eb8"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2018-05-31</SAFIR_Sammantradesdatum_Doc>
    <SAFIR_SammantradeID xmlns="C07A1A6C-0B19-41D9-BDF8-F523BA3921EB">18f0bcf6-00fc-42f0-b516-0f05dbe73a5b</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64C3C-3205-46C2-AD0E-A1A9BA623EBB}"/>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31 maj 2018</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Publicerad</vt:lpwstr>
  </property>
  <property fmtid="{D5CDD505-2E9C-101B-9397-08002B2CF9AE}" pid="10" name="SAFIR_FlistaEdited_Doc">
    <vt:bool>false</vt:bool>
  </property>
</Properties>
</file>