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2316E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677A0E">
              <w:rPr>
                <w:sz w:val="20"/>
              </w:rPr>
              <w:t>S2014/6153/FS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2316E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2316E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Socialministern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Pr="00677A0E" w:rsidRDefault="006E4E11">
            <w:pPr>
              <w:pStyle w:val="Avsndare"/>
              <w:framePr w:h="2483" w:wrap="notBeside" w:x="1504"/>
              <w:rPr>
                <w:bCs/>
                <w:i w:val="0"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2316E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677A0E" w:rsidP="002316EB">
      <w:pPr>
        <w:pStyle w:val="RKrubrik"/>
        <w:pBdr>
          <w:bottom w:val="single" w:sz="4" w:space="1" w:color="auto"/>
        </w:pBdr>
        <w:spacing w:before="0" w:after="0"/>
      </w:pPr>
      <w:r>
        <w:t>Svar på fråga 2013/14:764 av Peter Persson (S) Förstatligande</w:t>
      </w:r>
      <w:r w:rsidR="00A57DFF">
        <w:t xml:space="preserve"> av</w:t>
      </w:r>
      <w:r>
        <w:t xml:space="preserve"> sjukvården</w:t>
      </w:r>
    </w:p>
    <w:p w:rsidR="006E4E11" w:rsidRDefault="006E4E11">
      <w:pPr>
        <w:pStyle w:val="RKnormal"/>
      </w:pPr>
    </w:p>
    <w:p w:rsidR="006E4E11" w:rsidRDefault="002316EB" w:rsidP="00677A0E">
      <w:r>
        <w:t>Peter Persson har frågat mig om jag avser att förstatliga befintliga privat drivna sjukhus i det fall en borgerlig regering</w:t>
      </w:r>
      <w:r w:rsidR="00677A0E">
        <w:t xml:space="preserve"> med stöd av Sverige</w:t>
      </w:r>
      <w:r w:rsidR="002418E1">
        <w:t>-</w:t>
      </w:r>
      <w:r w:rsidR="00677A0E">
        <w:t xml:space="preserve">demokraterna </w:t>
      </w:r>
      <w:r>
        <w:t xml:space="preserve">ställer sig bakom förslaget. Han vill också ha svar på hur ersättningen till ägarna i så fall ska se ut. </w:t>
      </w:r>
    </w:p>
    <w:p w:rsidR="00677A0E" w:rsidRDefault="00677A0E" w:rsidP="00677A0E"/>
    <w:p w:rsidR="00A57DFF" w:rsidRDefault="00677A0E" w:rsidP="00A57DFF">
      <w:r>
        <w:t>Skriftliga frågor från ledamöter i riksdagen ställs till mig i egenskap av statsråd i regeringen.</w:t>
      </w:r>
      <w:r w:rsidR="00A57DFF">
        <w:t xml:space="preserve"> Ett förstatligande av privata sjukhus förbereds inte. </w:t>
      </w:r>
    </w:p>
    <w:p w:rsidR="00677A0E" w:rsidRDefault="00677A0E" w:rsidP="00677A0E"/>
    <w:p w:rsidR="002316EB" w:rsidRDefault="002316EB" w:rsidP="002316EB">
      <w:pPr>
        <w:pStyle w:val="RKnormal"/>
      </w:pPr>
    </w:p>
    <w:p w:rsidR="002316EB" w:rsidRDefault="002316EB">
      <w:pPr>
        <w:pStyle w:val="RKnormal"/>
      </w:pPr>
      <w:r>
        <w:t xml:space="preserve">Stockholm den </w:t>
      </w:r>
      <w:r w:rsidR="00677A0E">
        <w:t>2 september 2014</w:t>
      </w:r>
    </w:p>
    <w:p w:rsidR="002316EB" w:rsidRDefault="002316EB">
      <w:pPr>
        <w:pStyle w:val="RKnormal"/>
      </w:pPr>
    </w:p>
    <w:p w:rsidR="002418E1" w:rsidRDefault="002418E1">
      <w:pPr>
        <w:pStyle w:val="RKnormal"/>
      </w:pPr>
    </w:p>
    <w:p w:rsidR="002418E1" w:rsidRDefault="002418E1">
      <w:pPr>
        <w:pStyle w:val="RKnormal"/>
      </w:pPr>
    </w:p>
    <w:p w:rsidR="002316EB" w:rsidRDefault="002316EB">
      <w:pPr>
        <w:pStyle w:val="RKnormal"/>
      </w:pPr>
      <w:r>
        <w:t>Göran Hägglund</w:t>
      </w:r>
    </w:p>
    <w:sectPr w:rsidR="002316EB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9E" w:rsidRDefault="00C53E9E">
      <w:r>
        <w:separator/>
      </w:r>
    </w:p>
  </w:endnote>
  <w:endnote w:type="continuationSeparator" w:id="0">
    <w:p w:rsidR="00C53E9E" w:rsidRDefault="00C5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9E" w:rsidRDefault="00C53E9E">
      <w:r>
        <w:separator/>
      </w:r>
    </w:p>
  </w:footnote>
  <w:footnote w:type="continuationSeparator" w:id="0">
    <w:p w:rsidR="00C53E9E" w:rsidRDefault="00C53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77A0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EB" w:rsidRDefault="002316E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8085788" wp14:editId="1808578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EB"/>
    <w:rsid w:val="00150384"/>
    <w:rsid w:val="00160901"/>
    <w:rsid w:val="001805B7"/>
    <w:rsid w:val="001C23A4"/>
    <w:rsid w:val="002316EB"/>
    <w:rsid w:val="002418E1"/>
    <w:rsid w:val="00367B1C"/>
    <w:rsid w:val="004A328D"/>
    <w:rsid w:val="004E08E9"/>
    <w:rsid w:val="0058762B"/>
    <w:rsid w:val="00677A0E"/>
    <w:rsid w:val="006E4E11"/>
    <w:rsid w:val="007242A3"/>
    <w:rsid w:val="007A6855"/>
    <w:rsid w:val="007C5951"/>
    <w:rsid w:val="0092027A"/>
    <w:rsid w:val="00955E31"/>
    <w:rsid w:val="00992E72"/>
    <w:rsid w:val="00A57DFF"/>
    <w:rsid w:val="00AF26D1"/>
    <w:rsid w:val="00C414D3"/>
    <w:rsid w:val="00C53E9E"/>
    <w:rsid w:val="00D133D7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85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77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77A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677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77A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0a4b9fa5-9b81-41b8-881a-585801ed5210</RD_Svarsid>
  </documentManagement>
</p:properties>
</file>

<file path=customXml/itemProps1.xml><?xml version="1.0" encoding="utf-8"?>
<ds:datastoreItem xmlns:ds="http://schemas.openxmlformats.org/officeDocument/2006/customXml" ds:itemID="{FDD17267-2512-48A8-9487-56F7C066E287}"/>
</file>

<file path=customXml/itemProps2.xml><?xml version="1.0" encoding="utf-8"?>
<ds:datastoreItem xmlns:ds="http://schemas.openxmlformats.org/officeDocument/2006/customXml" ds:itemID="{26DCA740-EB24-4058-A64E-29C6F3FC3691}"/>
</file>

<file path=customXml/itemProps3.xml><?xml version="1.0" encoding="utf-8"?>
<ds:datastoreItem xmlns:ds="http://schemas.openxmlformats.org/officeDocument/2006/customXml" ds:itemID="{E244E641-1219-4722-B6A9-57991916BE48}"/>
</file>

<file path=customXml/itemProps4.xml><?xml version="1.0" encoding="utf-8"?>
<ds:datastoreItem xmlns:ds="http://schemas.openxmlformats.org/officeDocument/2006/customXml" ds:itemID="{80AFFA97-6447-422D-B99F-56919A9ACE6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26DCA740-EB24-4058-A64E-29C6F3FC369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499A0F-BF4B-47DD-AE4F-65A49A4AB383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0AB8B32-BBCE-4C13-A8D1-23AEE510C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Schmidt</dc:creator>
  <cp:lastModifiedBy>Ingrid Schmidt</cp:lastModifiedBy>
  <cp:revision>5</cp:revision>
  <cp:lastPrinted>2014-09-02T08:15:00Z</cp:lastPrinted>
  <dcterms:created xsi:type="dcterms:W3CDTF">2014-08-26T13:40:00Z</dcterms:created>
  <dcterms:modified xsi:type="dcterms:W3CDTF">2014-09-02T08:19:00Z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01217495-aebb-4cfa-99a9-59f1f4234ab2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