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20 juni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Förbättrade förutsättningar för den arbetsmarknadspolitiska verksamheten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balansdirektivet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rätt till personlig assistans vid behov av egenvård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Elevhälsa och stärkt utbildning för elever med intellektuell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Herrey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Engdahl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uppgifter om den tilltalades ålder i straffprocessen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Registrering av kontantkort – förbättrad tillgång till uppgifter för brottsbekämpande myndigheter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Ibrahim Baylan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 syn på våldtäkt och andra sexuella kränkningar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kontroll vid verkställighet av fängelsestraff med fotboja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för en jämnare fördelning av boende för vissa skyddsbehövande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41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20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2022-06-20</SAFIR_Sammantradesdatum_Doc>
    <SAFIR_SammantradeID xmlns="C07A1A6C-0B19-41D9-BDF8-F523BA3921EB">8d3abe08-2c19-4fc4-8618-86cb41134d0f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F4C5E79B-A6EB-4425-BC4E-69FFF3DC304A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20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