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FD71D6AD2F542DFA13B08B658E1C716"/>
        </w:placeholder>
        <w:text/>
      </w:sdtPr>
      <w:sdtEndPr/>
      <w:sdtContent>
        <w:p w:rsidRPr="009B062B" w:rsidR="00AF30DD" w:rsidP="00DA28CE" w:rsidRDefault="00AF30DD" w14:paraId="307EF1E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43128494" w:displacedByCustomXml="next" w:id="0"/>
    <w:sdt>
      <w:sdtPr>
        <w:alias w:val="Yrkande 1"/>
        <w:tag w:val="1a508654-4aea-414f-a063-f7092b122082"/>
        <w:id w:val="-386271957"/>
        <w:lock w:val="sdtLocked"/>
      </w:sdtPr>
      <w:sdtEndPr/>
      <w:sdtContent>
        <w:p w:rsidR="001A1634" w:rsidRDefault="00FF6879" w14:paraId="111343C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omförhandling av AV-direktivet med målet att avskaffa kravet på en viss kvot programinnehåll med europeiskt innehåll och tillkännager detta för regeringen.</w:t>
          </w:r>
        </w:p>
      </w:sdtContent>
    </w:sdt>
    <w:bookmarkStart w:name="MotionsStart" w:displacedByCustomXml="next" w:id="1"/>
    <w:bookmarkEnd w:displacedByCustomXml="next" w:id="1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8C5BB39A2E14C25853388789E7D2CFB"/>
        </w:placeholder>
        <w:text/>
      </w:sdtPr>
      <w:sdtEndPr/>
      <w:sdtContent>
        <w:p w:rsidRPr="009B062B" w:rsidR="006D79C9" w:rsidP="00333E95" w:rsidRDefault="006D79C9" w14:paraId="2B1BCB63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B42FD2" w14:paraId="6456613D" w14:textId="2189C817">
      <w:pPr>
        <w:pStyle w:val="Normalutanindragellerluft"/>
      </w:pPr>
      <w:r>
        <w:t>Regeringens proposition innehåller förslag till hur ändringarna i EU:s direktiv om audiovisuella medietjänster, det s</w:t>
      </w:r>
      <w:r w:rsidR="00DB6EB7">
        <w:t>.k.</w:t>
      </w:r>
      <w:r>
        <w:t xml:space="preserve"> AV-direktivet, ska genomföras. Som medlem i unionen har Sverige åtaganden att genomföra direktivet i svensk lagstiftning, och kommissionen har också tidigare inlett ett överträdelseförfarande mot Sverige för att reglerna inte </w:t>
      </w:r>
      <w:r w:rsidR="00DB6EB7">
        <w:t xml:space="preserve">har </w:t>
      </w:r>
      <w:r>
        <w:t>blivit tillräckligt implementerade.</w:t>
      </w:r>
    </w:p>
    <w:p w:rsidR="006F14C8" w:rsidP="006F14C8" w:rsidRDefault="006F14C8" w14:paraId="60DD5DEA" w14:textId="6CFDE8C4">
      <w:r>
        <w:t>AV-direktivet innehåller bl</w:t>
      </w:r>
      <w:r w:rsidR="00DB6EB7">
        <w:t>.a.</w:t>
      </w:r>
      <w:r>
        <w:t xml:space="preserve"> krav i artiklarna 13, 16 och 17 om att främja europeiska produktioner. Ändringarna i direktivet innehåller också krav om att leverantörer av streamad tv ska ha minst 30 procent europeiska produktioner i sitt utbud och att dessa produktioner ska framhävas. Som europeisk produktion räknas </w:t>
      </w:r>
      <w:r w:rsidR="00F6278B">
        <w:t xml:space="preserve">främst produktioner som härrör från medlemsländerna, men även samproduktioner med </w:t>
      </w:r>
      <w:r w:rsidR="00DB6EB7">
        <w:t xml:space="preserve">ett </w:t>
      </w:r>
      <w:r w:rsidR="00F6278B">
        <w:t>tredjeland kan i vissa fall räknas in.</w:t>
      </w:r>
    </w:p>
    <w:p w:rsidR="003C624C" w:rsidP="006F14C8" w:rsidRDefault="00F6278B" w14:paraId="2768C468" w14:textId="6DEB6431">
      <w:r>
        <w:t>Att EU på detta sätt styr programinnehållet i mediebolags utbud är djupt olyckligt, och det av flera skäl. För det första är programutbudet i en tv-kanal eller en streaming</w:t>
      </w:r>
      <w:r w:rsidR="00D50466">
        <w:softHyphen/>
      </w:r>
      <w:r>
        <w:t xml:space="preserve">tjänst ingenting som EU ska lägga sig i. För det andra är det inte heller en fråga för politiken, </w:t>
      </w:r>
      <w:r w:rsidR="00DB6EB7">
        <w:t xml:space="preserve">på </w:t>
      </w:r>
      <w:r>
        <w:t xml:space="preserve">vare sig nationell eller europeisk nivå, att avgöra hur stor andel av produktionerna i utbudet som ska härröra från ett visst land. </w:t>
      </w:r>
      <w:r w:rsidR="009972A9">
        <w:t>Det är en sak för medie</w:t>
      </w:r>
      <w:r w:rsidR="00D50466">
        <w:softHyphen/>
      </w:r>
      <w:bookmarkStart w:name="_GoBack" w:id="2"/>
      <w:bookmarkEnd w:id="2"/>
      <w:r w:rsidR="009972A9">
        <w:t>företagen att erbjuda, likväl som det är tittarnas sak att avgöra vad de vill ta del av. Att kvotera och reglera</w:t>
      </w:r>
      <w:r w:rsidR="003C624C">
        <w:t xml:space="preserve"> mediernas innehåll – i detta fall programutbudet i tv-sändningar och beställ-tv – är helt enkelt något som lagstiftarna ska hålla sig borta från.</w:t>
      </w:r>
    </w:p>
    <w:p w:rsidR="007E49BD" w:rsidP="007E49BD" w:rsidRDefault="003C624C" w14:paraId="7943A0EB" w14:textId="0639AE96">
      <w:r>
        <w:lastRenderedPageBreak/>
        <w:t>EU:s kulturpolitik har en stödjande och kompletterande funktion till medlems</w:t>
      </w:r>
      <w:r w:rsidR="00D50466">
        <w:t>-</w:t>
      </w:r>
      <w:r>
        <w:t xml:space="preserve">ländernas. Det är positivt att </w:t>
      </w:r>
      <w:r w:rsidR="007E49BD">
        <w:t xml:space="preserve">det </w:t>
      </w:r>
      <w:r>
        <w:t>europeisk</w:t>
      </w:r>
      <w:r w:rsidR="007E49BD">
        <w:t>a</w:t>
      </w:r>
      <w:r>
        <w:t xml:space="preserve"> samarbete</w:t>
      </w:r>
      <w:r w:rsidR="007E49BD">
        <w:t>t också syftar till att främja europeiska kultur- och medieproduktioner som annars inte hade kunnat komma till stånd. Det är däremot bekymmersamt att EU:s lagstiftande makt används till att kvotera fram ett visst utbud av sådana produktioner och därmed kvotera bort andra.</w:t>
      </w:r>
    </w:p>
    <w:p w:rsidR="0053445D" w:rsidP="007E49BD" w:rsidRDefault="0053445D" w14:paraId="32816117" w14:textId="457CEFBD">
      <w:r>
        <w:t xml:space="preserve">Att kvoteringar dessutom är ett mycket trubbigt redskap demonstreras av att europeiska produktioner som huvudregel definieras som produktioner i något av medlemsländerna. När ändringarna i AV-direktivet antogs var Storbritannien fortfarande medlem i EU men är det inte längre. </w:t>
      </w:r>
      <w:r w:rsidR="009360DF">
        <w:t xml:space="preserve">Det torde vara mycket få som har förståelse för synsättet att </w:t>
      </w:r>
      <w:r>
        <w:t xml:space="preserve">produktioner som ”The </w:t>
      </w:r>
      <w:r w:rsidR="00DB6EB7">
        <w:t>C</w:t>
      </w:r>
      <w:r>
        <w:t xml:space="preserve">rown”, ”A </w:t>
      </w:r>
      <w:r w:rsidR="00DB6EB7">
        <w:t>V</w:t>
      </w:r>
      <w:r>
        <w:t xml:space="preserve">ery English </w:t>
      </w:r>
      <w:r w:rsidR="00DB6EB7">
        <w:t>S</w:t>
      </w:r>
      <w:r>
        <w:t xml:space="preserve">candal” eller ”Downton Abbey” </w:t>
      </w:r>
      <w:r w:rsidR="009360DF">
        <w:t>därmed har upphört att vara europeiska.</w:t>
      </w:r>
    </w:p>
    <w:p w:rsidRPr="006F14C8" w:rsidR="007E49BD" w:rsidP="006F14C8" w:rsidRDefault="007E49BD" w14:paraId="287683CD" w14:textId="16B562F4">
      <w:r>
        <w:t xml:space="preserve">Även om AV-direktivet tyvärr innehåller åtaganden som är juridiskt ofrånkomliga för Sverige att implementera, så är detta inte detsamma som att vi politiskt </w:t>
      </w:r>
      <w:r w:rsidR="00DB6EB7">
        <w:t xml:space="preserve">ska </w:t>
      </w:r>
      <w:r>
        <w:t>acceptera dem. Sverige bör därför med kraft arbeta för en revision av AV-direktivet där kravet på en viss procentandel europeiska produktioner tas bort.</w:t>
      </w:r>
    </w:p>
    <w:sdt>
      <w:sdtPr>
        <w:alias w:val="CC_Underskrifter"/>
        <w:tag w:val="CC_Underskrifter"/>
        <w:id w:val="583496634"/>
        <w:lock w:val="sdtContentLocked"/>
        <w:placeholder>
          <w:docPart w:val="6B2698CA505F4DE7A54F6DD2A39CFAEE"/>
        </w:placeholder>
      </w:sdtPr>
      <w:sdtEndPr/>
      <w:sdtContent>
        <w:p w:rsidR="00D1709A" w:rsidP="000B04A3" w:rsidRDefault="00D1709A" w14:paraId="70B06700" w14:textId="77777777"/>
        <w:p w:rsidRPr="008E0FE2" w:rsidR="004801AC" w:rsidP="000B04A3" w:rsidRDefault="00D50466" w14:paraId="3A6C6AF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Tina Acketoft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Christer Nylander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Pehrson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Lina Nordquist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Gulan Avci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Persson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Allan Widman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43737" w:rsidRDefault="00C43737" w14:paraId="3491C170" w14:textId="77777777"/>
    <w:sectPr w:rsidR="00C4373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C5375" w14:textId="77777777" w:rsidR="0082559E" w:rsidRDefault="0082559E" w:rsidP="000C1CAD">
      <w:pPr>
        <w:spacing w:line="240" w:lineRule="auto"/>
      </w:pPr>
      <w:r>
        <w:separator/>
      </w:r>
    </w:p>
  </w:endnote>
  <w:endnote w:type="continuationSeparator" w:id="0">
    <w:p w14:paraId="05C5E592" w14:textId="77777777" w:rsidR="0082559E" w:rsidRDefault="008255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35F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60E3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354B6" w14:textId="77777777" w:rsidR="00262EA3" w:rsidRPr="000B04A3" w:rsidRDefault="00262EA3" w:rsidP="000B04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3C93" w14:textId="77777777" w:rsidR="0082559E" w:rsidRDefault="0082559E" w:rsidP="000C1CAD">
      <w:pPr>
        <w:spacing w:line="240" w:lineRule="auto"/>
      </w:pPr>
      <w:r>
        <w:separator/>
      </w:r>
    </w:p>
  </w:footnote>
  <w:footnote w:type="continuationSeparator" w:id="0">
    <w:p w14:paraId="4CC74602" w14:textId="77777777" w:rsidR="0082559E" w:rsidRDefault="008255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528B57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5993A27" wp14:anchorId="52983E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50466" w14:paraId="26F56C8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B2D2524D7654592AB1C5A5620272EF8"/>
                              </w:placeholder>
                              <w:text/>
                            </w:sdtPr>
                            <w:sdtEndPr/>
                            <w:sdtContent>
                              <w:r w:rsidR="0082559E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4D3ECD628394B00AB4D20F2127BC0F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2983E4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50466" w14:paraId="26F56C8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B2D2524D7654592AB1C5A5620272EF8"/>
                        </w:placeholder>
                        <w:text/>
                      </w:sdtPr>
                      <w:sdtEndPr/>
                      <w:sdtContent>
                        <w:r w:rsidR="0082559E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4D3ECD628394B00AB4D20F2127BC0F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5C756B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96B0079" w14:textId="77777777">
    <w:pPr>
      <w:jc w:val="right"/>
    </w:pPr>
  </w:p>
  <w:p w:rsidR="00262EA3" w:rsidP="00776B74" w:rsidRDefault="00262EA3" w14:paraId="68FDCC1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43110379" w:id="3"/>
  <w:bookmarkStart w:name="_Hlk43110380" w:id="4"/>
  <w:p w:rsidR="00262EA3" w:rsidP="008563AC" w:rsidRDefault="00D50466" w14:paraId="67903CC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EAFBD14" wp14:anchorId="5258AB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50466" w14:paraId="2378812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2559E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50466" w14:paraId="60FE728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50466" w14:paraId="1C7B9C7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:3637</w:t>
        </w:r>
      </w:sdtContent>
    </w:sdt>
  </w:p>
  <w:p w:rsidR="00262EA3" w:rsidP="00E03A3D" w:rsidRDefault="00D50466" w14:paraId="4D2DBC9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Tina Acketoft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252C5" w14:paraId="6EA904BC" w14:textId="77777777">
        <w:pPr>
          <w:pStyle w:val="FSHRub2"/>
        </w:pPr>
        <w:r>
          <w:t>med anledning av prop. 2019/20:168 En moderniserad radio- och tv-lag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5278141" w14:textId="77777777">
        <w:pPr>
          <w:pStyle w:val="FSHNormL"/>
        </w:pPr>
        <w:r>
          <w:br/>
        </w:r>
      </w:p>
    </w:sdtContent>
  </w:sdt>
  <w:bookmarkEnd w:displacedByCustomXml="prev" w:id="4"/>
  <w:bookmarkEnd w:displacedByCustomXml="prev"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82559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25F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4A3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634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624C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ABD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45D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0802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4C8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9B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59E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C8A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2C5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0DF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2A9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994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2FD2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0B3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737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3B1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9A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466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6EB7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44B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78B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79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0A1979"/>
  <w15:chartTrackingRefBased/>
  <w15:docId w15:val="{AEF4314E-69BF-4BB1-9B3F-D1330B32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D71D6AD2F542DFA13B08B658E1C7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AA929-0D5D-4CD0-B03E-1D93CFCACD8C}"/>
      </w:docPartPr>
      <w:docPartBody>
        <w:p w:rsidR="0071606D" w:rsidRDefault="0071606D">
          <w:pPr>
            <w:pStyle w:val="1FD71D6AD2F542DFA13B08B658E1C71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8C5BB39A2E14C25853388789E7D2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1F879-4790-42E2-94F2-24F9105960B7}"/>
      </w:docPartPr>
      <w:docPartBody>
        <w:p w:rsidR="0071606D" w:rsidRDefault="0071606D">
          <w:pPr>
            <w:pStyle w:val="38C5BB39A2E14C25853388789E7D2CF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B2D2524D7654592AB1C5A5620272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D105E4-6E88-4A2E-8D50-8FBA9E055A4E}"/>
      </w:docPartPr>
      <w:docPartBody>
        <w:p w:rsidR="0071606D" w:rsidRDefault="0071606D">
          <w:pPr>
            <w:pStyle w:val="DB2D2524D7654592AB1C5A5620272E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4D3ECD628394B00AB4D20F2127BC0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8F45FB-4771-432C-A819-774C64B63D3B}"/>
      </w:docPartPr>
      <w:docPartBody>
        <w:p w:rsidR="0071606D" w:rsidRDefault="0071606D">
          <w:pPr>
            <w:pStyle w:val="34D3ECD628394B00AB4D20F2127BC0FB"/>
          </w:pPr>
          <w:r>
            <w:t xml:space="preserve"> </w:t>
          </w:r>
        </w:p>
      </w:docPartBody>
    </w:docPart>
    <w:docPart>
      <w:docPartPr>
        <w:name w:val="6B2698CA505F4DE7A54F6DD2A39CFA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C7AF12-13E2-433B-8139-795FD640E3B0}"/>
      </w:docPartPr>
      <w:docPartBody>
        <w:p w:rsidR="00AC2E95" w:rsidRDefault="00AC2E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6D"/>
    <w:rsid w:val="0071606D"/>
    <w:rsid w:val="00A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D71D6AD2F542DFA13B08B658E1C716">
    <w:name w:val="1FD71D6AD2F542DFA13B08B658E1C716"/>
  </w:style>
  <w:style w:type="paragraph" w:customStyle="1" w:styleId="E045856BFCA24C1FBAEC501157180DAF">
    <w:name w:val="E045856BFCA24C1FBAEC501157180DA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9C140C6AEE94EB3AB1C0254D3149F38">
    <w:name w:val="E9C140C6AEE94EB3AB1C0254D3149F38"/>
  </w:style>
  <w:style w:type="paragraph" w:customStyle="1" w:styleId="38C5BB39A2E14C25853388789E7D2CFB">
    <w:name w:val="38C5BB39A2E14C25853388789E7D2CFB"/>
  </w:style>
  <w:style w:type="paragraph" w:customStyle="1" w:styleId="E3D5CB45D6364B6884DE8B36D077BE80">
    <w:name w:val="E3D5CB45D6364B6884DE8B36D077BE80"/>
  </w:style>
  <w:style w:type="paragraph" w:customStyle="1" w:styleId="DDD22716BB2C4F368EE4E61CF6C85519">
    <w:name w:val="DDD22716BB2C4F368EE4E61CF6C85519"/>
  </w:style>
  <w:style w:type="paragraph" w:customStyle="1" w:styleId="DB2D2524D7654592AB1C5A5620272EF8">
    <w:name w:val="DB2D2524D7654592AB1C5A5620272EF8"/>
  </w:style>
  <w:style w:type="paragraph" w:customStyle="1" w:styleId="34D3ECD628394B00AB4D20F2127BC0FB">
    <w:name w:val="34D3ECD628394B00AB4D20F2127BC0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81FED-3E98-4632-97CA-8F6A47A2AECF}"/>
</file>

<file path=customXml/itemProps2.xml><?xml version="1.0" encoding="utf-8"?>
<ds:datastoreItem xmlns:ds="http://schemas.openxmlformats.org/officeDocument/2006/customXml" ds:itemID="{E00FD6A5-B39C-46D0-8A94-B5389F59FD6F}"/>
</file>

<file path=customXml/itemProps3.xml><?xml version="1.0" encoding="utf-8"?>
<ds:datastoreItem xmlns:ds="http://schemas.openxmlformats.org/officeDocument/2006/customXml" ds:itemID="{137DF79F-0CE1-4ECB-83AF-04A59314A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2647</Characters>
  <Application>Microsoft Office Word</Application>
  <DocSecurity>0</DocSecurity>
  <Lines>54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med anledning av prop  2019 20 168 En moderniserad radio  och tv lag</vt:lpstr>
      <vt:lpstr>
      </vt:lpstr>
    </vt:vector>
  </TitlesOfParts>
  <Company>Sveriges riksdag</Company>
  <LinksUpToDate>false</LinksUpToDate>
  <CharactersWithSpaces>3092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