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0483F00" w14:textId="77777777">
        <w:tc>
          <w:tcPr>
            <w:tcW w:w="2268" w:type="dxa"/>
          </w:tcPr>
          <w:p w14:paraId="57DDD3CA"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412CCD0" w14:textId="77777777" w:rsidR="006E4E11" w:rsidRDefault="006E4E11" w:rsidP="007242A3">
            <w:pPr>
              <w:framePr w:w="5035" w:h="1644" w:wrap="notBeside" w:vAnchor="page" w:hAnchor="page" w:x="6573" w:y="721"/>
              <w:rPr>
                <w:rFonts w:ascii="TradeGothic" w:hAnsi="TradeGothic"/>
                <w:i/>
                <w:sz w:val="18"/>
              </w:rPr>
            </w:pPr>
          </w:p>
        </w:tc>
      </w:tr>
      <w:tr w:rsidR="006E4E11" w14:paraId="74531AB4" w14:textId="77777777">
        <w:tc>
          <w:tcPr>
            <w:tcW w:w="2268" w:type="dxa"/>
          </w:tcPr>
          <w:p w14:paraId="3EA5AB02"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49E348E" w14:textId="77777777" w:rsidR="006E4E11" w:rsidRDefault="006E4E11" w:rsidP="007242A3">
            <w:pPr>
              <w:framePr w:w="5035" w:h="1644" w:wrap="notBeside" w:vAnchor="page" w:hAnchor="page" w:x="6573" w:y="721"/>
              <w:rPr>
                <w:rFonts w:ascii="TradeGothic" w:hAnsi="TradeGothic"/>
                <w:b/>
                <w:sz w:val="22"/>
              </w:rPr>
            </w:pPr>
          </w:p>
        </w:tc>
      </w:tr>
      <w:tr w:rsidR="006E4E11" w14:paraId="23D2C214" w14:textId="77777777">
        <w:tc>
          <w:tcPr>
            <w:tcW w:w="3402" w:type="dxa"/>
            <w:gridSpan w:val="2"/>
          </w:tcPr>
          <w:p w14:paraId="3334539E" w14:textId="77777777" w:rsidR="006E4E11" w:rsidRDefault="006E4E11" w:rsidP="007242A3">
            <w:pPr>
              <w:framePr w:w="5035" w:h="1644" w:wrap="notBeside" w:vAnchor="page" w:hAnchor="page" w:x="6573" w:y="721"/>
            </w:pPr>
          </w:p>
        </w:tc>
        <w:tc>
          <w:tcPr>
            <w:tcW w:w="1865" w:type="dxa"/>
          </w:tcPr>
          <w:p w14:paraId="7978A159" w14:textId="77777777" w:rsidR="006E4E11" w:rsidRDefault="006E4E11" w:rsidP="007242A3">
            <w:pPr>
              <w:framePr w:w="5035" w:h="1644" w:wrap="notBeside" w:vAnchor="page" w:hAnchor="page" w:x="6573" w:y="721"/>
            </w:pPr>
          </w:p>
        </w:tc>
      </w:tr>
      <w:tr w:rsidR="006E4E11" w14:paraId="04046609" w14:textId="77777777">
        <w:tc>
          <w:tcPr>
            <w:tcW w:w="2268" w:type="dxa"/>
          </w:tcPr>
          <w:p w14:paraId="676C3E92" w14:textId="77777777" w:rsidR="006E4E11" w:rsidRDefault="006E4E11" w:rsidP="007242A3">
            <w:pPr>
              <w:framePr w:w="5035" w:h="1644" w:wrap="notBeside" w:vAnchor="page" w:hAnchor="page" w:x="6573" w:y="721"/>
            </w:pPr>
          </w:p>
        </w:tc>
        <w:tc>
          <w:tcPr>
            <w:tcW w:w="2999" w:type="dxa"/>
            <w:gridSpan w:val="2"/>
          </w:tcPr>
          <w:p w14:paraId="3EA967EB" w14:textId="77777777" w:rsidR="006E4E11" w:rsidRPr="00ED583F" w:rsidRDefault="007D53A1" w:rsidP="007242A3">
            <w:pPr>
              <w:framePr w:w="5035" w:h="1644" w:wrap="notBeside" w:vAnchor="page" w:hAnchor="page" w:x="6573" w:y="721"/>
              <w:rPr>
                <w:sz w:val="20"/>
              </w:rPr>
            </w:pPr>
            <w:r>
              <w:rPr>
                <w:sz w:val="20"/>
              </w:rPr>
              <w:t xml:space="preserve">Dnr A2017/00339/A </w:t>
            </w:r>
          </w:p>
        </w:tc>
      </w:tr>
      <w:tr w:rsidR="006E4E11" w14:paraId="03931CA4" w14:textId="77777777">
        <w:tc>
          <w:tcPr>
            <w:tcW w:w="2268" w:type="dxa"/>
          </w:tcPr>
          <w:p w14:paraId="37CB1B92" w14:textId="77777777" w:rsidR="006E4E11" w:rsidRDefault="006E4E11" w:rsidP="007242A3">
            <w:pPr>
              <w:framePr w:w="5035" w:h="1644" w:wrap="notBeside" w:vAnchor="page" w:hAnchor="page" w:x="6573" w:y="721"/>
            </w:pPr>
          </w:p>
        </w:tc>
        <w:tc>
          <w:tcPr>
            <w:tcW w:w="2999" w:type="dxa"/>
            <w:gridSpan w:val="2"/>
          </w:tcPr>
          <w:p w14:paraId="05ED81A4"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D313EB1" w14:textId="77777777">
        <w:trPr>
          <w:trHeight w:val="284"/>
        </w:trPr>
        <w:tc>
          <w:tcPr>
            <w:tcW w:w="4911" w:type="dxa"/>
          </w:tcPr>
          <w:p w14:paraId="3DBE6B90" w14:textId="77777777" w:rsidR="006E4E11" w:rsidRDefault="007D53A1">
            <w:pPr>
              <w:pStyle w:val="Avsndare"/>
              <w:framePr w:h="2483" w:wrap="notBeside" w:x="1504"/>
              <w:rPr>
                <w:b/>
                <w:i w:val="0"/>
                <w:sz w:val="22"/>
              </w:rPr>
            </w:pPr>
            <w:r>
              <w:rPr>
                <w:b/>
                <w:i w:val="0"/>
                <w:sz w:val="22"/>
              </w:rPr>
              <w:t>Arbetsmarknadsdepartementet</w:t>
            </w:r>
          </w:p>
        </w:tc>
      </w:tr>
      <w:tr w:rsidR="006E4E11" w14:paraId="0783169A" w14:textId="77777777">
        <w:trPr>
          <w:trHeight w:val="284"/>
        </w:trPr>
        <w:tc>
          <w:tcPr>
            <w:tcW w:w="4911" w:type="dxa"/>
          </w:tcPr>
          <w:p w14:paraId="753EDBCC" w14:textId="77777777" w:rsidR="006E4E11" w:rsidRDefault="007D53A1">
            <w:pPr>
              <w:pStyle w:val="Avsndare"/>
              <w:framePr w:h="2483" w:wrap="notBeside" w:x="1504"/>
              <w:rPr>
                <w:bCs/>
                <w:iCs/>
              </w:rPr>
            </w:pPr>
            <w:r>
              <w:rPr>
                <w:bCs/>
                <w:iCs/>
              </w:rPr>
              <w:t>Arbetsmarknads- och etableringsministern</w:t>
            </w:r>
          </w:p>
        </w:tc>
      </w:tr>
      <w:tr w:rsidR="006E4E11" w14:paraId="5CBC9E52" w14:textId="77777777">
        <w:trPr>
          <w:trHeight w:val="284"/>
        </w:trPr>
        <w:tc>
          <w:tcPr>
            <w:tcW w:w="4911" w:type="dxa"/>
          </w:tcPr>
          <w:p w14:paraId="4B06BE3A" w14:textId="77777777" w:rsidR="006E4E11" w:rsidRDefault="006E4E11">
            <w:pPr>
              <w:pStyle w:val="Avsndare"/>
              <w:framePr w:h="2483" w:wrap="notBeside" w:x="1504"/>
              <w:rPr>
                <w:bCs/>
                <w:iCs/>
              </w:rPr>
            </w:pPr>
          </w:p>
        </w:tc>
      </w:tr>
      <w:tr w:rsidR="006E4E11" w14:paraId="22F1633F" w14:textId="77777777">
        <w:trPr>
          <w:trHeight w:val="284"/>
        </w:trPr>
        <w:tc>
          <w:tcPr>
            <w:tcW w:w="4911" w:type="dxa"/>
          </w:tcPr>
          <w:p w14:paraId="4B12952B" w14:textId="77777777" w:rsidR="006E4E11" w:rsidRDefault="006E4E11">
            <w:pPr>
              <w:pStyle w:val="Avsndare"/>
              <w:framePr w:h="2483" w:wrap="notBeside" w:x="1504"/>
              <w:rPr>
                <w:bCs/>
                <w:iCs/>
              </w:rPr>
            </w:pPr>
          </w:p>
        </w:tc>
      </w:tr>
      <w:tr w:rsidR="006E4E11" w14:paraId="40AAF2F9" w14:textId="77777777">
        <w:trPr>
          <w:trHeight w:val="284"/>
        </w:trPr>
        <w:tc>
          <w:tcPr>
            <w:tcW w:w="4911" w:type="dxa"/>
          </w:tcPr>
          <w:p w14:paraId="21792C73" w14:textId="77777777" w:rsidR="006E4E11" w:rsidRDefault="006E4E11">
            <w:pPr>
              <w:pStyle w:val="Avsndare"/>
              <w:framePr w:h="2483" w:wrap="notBeside" w:x="1504"/>
              <w:rPr>
                <w:bCs/>
                <w:iCs/>
              </w:rPr>
            </w:pPr>
          </w:p>
        </w:tc>
      </w:tr>
      <w:tr w:rsidR="006E4E11" w14:paraId="4CA1DCD9" w14:textId="77777777">
        <w:trPr>
          <w:trHeight w:val="284"/>
        </w:trPr>
        <w:tc>
          <w:tcPr>
            <w:tcW w:w="4911" w:type="dxa"/>
          </w:tcPr>
          <w:p w14:paraId="26A96C06" w14:textId="77777777" w:rsidR="006E4E11" w:rsidRDefault="006E4E11">
            <w:pPr>
              <w:pStyle w:val="Avsndare"/>
              <w:framePr w:h="2483" w:wrap="notBeside" w:x="1504"/>
              <w:rPr>
                <w:bCs/>
                <w:iCs/>
              </w:rPr>
            </w:pPr>
          </w:p>
        </w:tc>
      </w:tr>
    </w:tbl>
    <w:p w14:paraId="78A25349" w14:textId="77777777" w:rsidR="006E4E11" w:rsidRDefault="007D53A1">
      <w:pPr>
        <w:framePr w:w="4400" w:h="2523" w:wrap="notBeside" w:vAnchor="page" w:hAnchor="page" w:x="6453" w:y="2445"/>
        <w:ind w:left="142"/>
      </w:pPr>
      <w:r>
        <w:t>Till riksdagen</w:t>
      </w:r>
    </w:p>
    <w:p w14:paraId="06620B4A" w14:textId="77777777" w:rsidR="006E4E11" w:rsidRDefault="007D53A1" w:rsidP="007D53A1">
      <w:pPr>
        <w:pStyle w:val="RKrubrik"/>
        <w:pBdr>
          <w:bottom w:val="single" w:sz="4" w:space="1" w:color="auto"/>
        </w:pBdr>
        <w:spacing w:before="0" w:after="0"/>
      </w:pPr>
      <w:r>
        <w:t>Svar på fråga 2016/17:852 av Elisabeth Svantesson (M) Ökad arbetslöshet bland förgymnasialt utbildade</w:t>
      </w:r>
    </w:p>
    <w:p w14:paraId="7A57BB6B" w14:textId="77777777" w:rsidR="006E4E11" w:rsidRDefault="006E4E11">
      <w:pPr>
        <w:pStyle w:val="RKnormal"/>
      </w:pPr>
    </w:p>
    <w:p w14:paraId="12BDF827" w14:textId="77777777" w:rsidR="006E4E11" w:rsidRPr="005534A6" w:rsidRDefault="007D53A1" w:rsidP="007D53A1">
      <w:pPr>
        <w:pStyle w:val="RKnormal"/>
      </w:pPr>
      <w:r w:rsidRPr="005534A6">
        <w:t>Elisabeth Svantesson har frågat mig vilka åtgärder jag avser att vidta för att vända den negativa utvecklingen när det gäller sysselsättning för förgymnasialt utbildade på svensk arbetsmarknad.</w:t>
      </w:r>
    </w:p>
    <w:p w14:paraId="1CE5A273" w14:textId="77777777" w:rsidR="00215E60" w:rsidRDefault="00215E60" w:rsidP="00A7727B">
      <w:pPr>
        <w:pStyle w:val="RKnormal"/>
        <w:rPr>
          <w:rFonts w:cs="Arial"/>
          <w:szCs w:val="24"/>
        </w:rPr>
      </w:pPr>
    </w:p>
    <w:p w14:paraId="3095C4AF" w14:textId="62A1ECE1" w:rsidR="00215E60" w:rsidRDefault="00215E60" w:rsidP="00A7727B">
      <w:pPr>
        <w:pStyle w:val="RKnormal"/>
        <w:rPr>
          <w:rFonts w:cs="Arial"/>
          <w:szCs w:val="24"/>
        </w:rPr>
      </w:pPr>
      <w:r w:rsidRPr="00215E60">
        <w:rPr>
          <w:rFonts w:cs="Arial"/>
          <w:szCs w:val="24"/>
        </w:rPr>
        <w:t>Utvecklingen på den svenska arbetsmarknaden är stark. Sysselsättningen ökar och arbetslöshete</w:t>
      </w:r>
      <w:r>
        <w:rPr>
          <w:rFonts w:cs="Arial"/>
          <w:szCs w:val="24"/>
        </w:rPr>
        <w:t>n minskar</w:t>
      </w:r>
      <w:r w:rsidRPr="00215E60">
        <w:rPr>
          <w:rFonts w:cs="Arial"/>
          <w:szCs w:val="24"/>
        </w:rPr>
        <w:t>. Antalet nyanmälda lediga platser till Arbetsförmedlingen ligger på historiskt höga nivåer.</w:t>
      </w:r>
      <w:r>
        <w:rPr>
          <w:rFonts w:cs="Arial"/>
          <w:szCs w:val="24"/>
        </w:rPr>
        <w:t xml:space="preserve"> </w:t>
      </w:r>
      <w:r w:rsidR="005C1E35">
        <w:rPr>
          <w:rFonts w:cs="Arial"/>
          <w:szCs w:val="24"/>
        </w:rPr>
        <w:t>Framförallt</w:t>
      </w:r>
      <w:r>
        <w:rPr>
          <w:rFonts w:cs="Arial"/>
          <w:szCs w:val="24"/>
        </w:rPr>
        <w:t xml:space="preserve"> är det grupper med stark ställning på arbetsmarknaden som gynnats av den stora efterfrågan på arbetskraft. </w:t>
      </w:r>
    </w:p>
    <w:p w14:paraId="7CA73C2C" w14:textId="77777777" w:rsidR="00215E60" w:rsidRDefault="00215E60" w:rsidP="00A7727B">
      <w:pPr>
        <w:pStyle w:val="RKnormal"/>
        <w:rPr>
          <w:rFonts w:cs="Arial"/>
          <w:szCs w:val="24"/>
        </w:rPr>
      </w:pPr>
    </w:p>
    <w:p w14:paraId="36BC5294" w14:textId="72E58C56" w:rsidR="00213C75" w:rsidRDefault="00215E60" w:rsidP="00A7727B">
      <w:pPr>
        <w:pStyle w:val="RKnormal"/>
        <w:rPr>
          <w:rFonts w:cs="Arial"/>
          <w:szCs w:val="24"/>
        </w:rPr>
      </w:pPr>
      <w:r w:rsidRPr="00215E60">
        <w:rPr>
          <w:rFonts w:cs="Arial"/>
          <w:szCs w:val="24"/>
        </w:rPr>
        <w:t>Problematiskt är</w:t>
      </w:r>
      <w:r>
        <w:rPr>
          <w:rFonts w:cs="Arial"/>
          <w:szCs w:val="24"/>
        </w:rPr>
        <w:t xml:space="preserve"> dock att </w:t>
      </w:r>
      <w:r w:rsidR="005C1E35">
        <w:rPr>
          <w:rFonts w:cs="Arial"/>
          <w:szCs w:val="24"/>
        </w:rPr>
        <w:t>många</w:t>
      </w:r>
      <w:r>
        <w:rPr>
          <w:rFonts w:cs="Arial"/>
          <w:szCs w:val="24"/>
        </w:rPr>
        <w:t xml:space="preserve"> av de som kvarstår i arbetslöshet inte motsvarar kraven på </w:t>
      </w:r>
      <w:r w:rsidR="00213C75">
        <w:rPr>
          <w:rFonts w:cs="Arial"/>
          <w:szCs w:val="24"/>
        </w:rPr>
        <w:t>arbetsmarknaden</w:t>
      </w:r>
      <w:r>
        <w:rPr>
          <w:rFonts w:cs="Arial"/>
          <w:szCs w:val="24"/>
        </w:rPr>
        <w:t xml:space="preserve">. Allt </w:t>
      </w:r>
      <w:r w:rsidR="00213C75">
        <w:rPr>
          <w:rFonts w:cs="Arial"/>
          <w:szCs w:val="24"/>
        </w:rPr>
        <w:t xml:space="preserve">större andel har </w:t>
      </w:r>
      <w:r>
        <w:rPr>
          <w:rFonts w:cs="Arial"/>
          <w:szCs w:val="24"/>
        </w:rPr>
        <w:t xml:space="preserve">en </w:t>
      </w:r>
      <w:r w:rsidRPr="00215E60">
        <w:rPr>
          <w:rFonts w:cs="Arial"/>
          <w:szCs w:val="24"/>
        </w:rPr>
        <w:t>svag ställning på arbetsmarknaden. Det gäller främst de som saknar en fullföljd gymnasieutbildning, är födda utanför Europa, pe</w:t>
      </w:r>
      <w:r>
        <w:rPr>
          <w:rFonts w:cs="Arial"/>
          <w:szCs w:val="24"/>
        </w:rPr>
        <w:t xml:space="preserve">rsoner med funktionsnedsättning </w:t>
      </w:r>
      <w:r w:rsidRPr="00215E60">
        <w:rPr>
          <w:rFonts w:cs="Arial"/>
          <w:szCs w:val="24"/>
        </w:rPr>
        <w:t>som medför nedsatt arbetsförmåga samt äldre arbetslösa.</w:t>
      </w:r>
      <w:r>
        <w:rPr>
          <w:rFonts w:cs="Arial"/>
          <w:szCs w:val="24"/>
        </w:rPr>
        <w:t xml:space="preserve"> </w:t>
      </w:r>
      <w:r w:rsidR="004343CD">
        <w:rPr>
          <w:rFonts w:cs="Arial"/>
          <w:szCs w:val="24"/>
        </w:rPr>
        <w:t xml:space="preserve">En bidragande orsak är </w:t>
      </w:r>
      <w:r w:rsidR="00EA3FA6">
        <w:rPr>
          <w:rFonts w:cs="Arial"/>
          <w:szCs w:val="24"/>
        </w:rPr>
        <w:t>att</w:t>
      </w:r>
      <w:r w:rsidR="00213C75">
        <w:rPr>
          <w:rFonts w:cs="Arial"/>
          <w:szCs w:val="24"/>
        </w:rPr>
        <w:t xml:space="preserve"> </w:t>
      </w:r>
      <w:r w:rsidR="00EA3FA6">
        <w:rPr>
          <w:rFonts w:cs="Arial"/>
          <w:szCs w:val="24"/>
        </w:rPr>
        <w:t>många nyanlända har en kort utbildning.</w:t>
      </w:r>
    </w:p>
    <w:p w14:paraId="71B8D580" w14:textId="77777777" w:rsidR="00215E60" w:rsidRDefault="00215E60" w:rsidP="00A7727B">
      <w:pPr>
        <w:pStyle w:val="RKnormal"/>
        <w:rPr>
          <w:rFonts w:cs="Arial"/>
          <w:szCs w:val="24"/>
        </w:rPr>
      </w:pPr>
    </w:p>
    <w:p w14:paraId="5AE37241" w14:textId="77777777" w:rsidR="00EA3FA6" w:rsidRDefault="00215E60" w:rsidP="00EA3FA6">
      <w:pPr>
        <w:pStyle w:val="RKnormal"/>
        <w:rPr>
          <w:rFonts w:cs="Arial"/>
          <w:szCs w:val="24"/>
        </w:rPr>
      </w:pPr>
      <w:r w:rsidRPr="00215E60">
        <w:rPr>
          <w:rFonts w:cs="Arial"/>
          <w:szCs w:val="24"/>
        </w:rPr>
        <w:t>Det stora antalet asylsökande och det snabbt växande antal</w:t>
      </w:r>
      <w:r>
        <w:rPr>
          <w:rFonts w:cs="Arial"/>
          <w:szCs w:val="24"/>
        </w:rPr>
        <w:t>et i Arbetsförmedlingens etable</w:t>
      </w:r>
      <w:r w:rsidRPr="00215E60">
        <w:rPr>
          <w:rFonts w:cs="Arial"/>
          <w:szCs w:val="24"/>
        </w:rPr>
        <w:t>ringsuppdrag innebär att antalet i arbetskraften som varit kort tid i landet kommer att öka. Detta kan motverka en nedgång i arbetslösheten eftersom det tar tid för nyanlända att etablera sig på arbetsmarknaden.</w:t>
      </w:r>
      <w:r w:rsidR="00EA3FA6" w:rsidRPr="00EA3FA6">
        <w:rPr>
          <w:rFonts w:cs="Arial"/>
          <w:szCs w:val="24"/>
        </w:rPr>
        <w:t xml:space="preserve"> </w:t>
      </w:r>
    </w:p>
    <w:p w14:paraId="62A310E3" w14:textId="77777777" w:rsidR="00215E60" w:rsidRDefault="00215E60" w:rsidP="00A7727B">
      <w:pPr>
        <w:pStyle w:val="RKnormal"/>
        <w:rPr>
          <w:rFonts w:cs="Arial"/>
          <w:szCs w:val="24"/>
        </w:rPr>
      </w:pPr>
    </w:p>
    <w:p w14:paraId="24CBB62C" w14:textId="0C691E24" w:rsidR="009A6B3B" w:rsidRDefault="007D53A1" w:rsidP="009A6B3B">
      <w:pPr>
        <w:pStyle w:val="RKnormal"/>
        <w:rPr>
          <w:szCs w:val="24"/>
        </w:rPr>
      </w:pPr>
      <w:r w:rsidRPr="005534A6">
        <w:rPr>
          <w:rFonts w:cs="Arial"/>
          <w:szCs w:val="24"/>
        </w:rPr>
        <w:t xml:space="preserve">Regeringen har vidtagit åtgärder i syfte att öka möjligheterna för </w:t>
      </w:r>
      <w:r w:rsidR="00A7727B">
        <w:rPr>
          <w:rFonts w:cs="Arial"/>
          <w:szCs w:val="24"/>
        </w:rPr>
        <w:t xml:space="preserve">nyanlända och </w:t>
      </w:r>
      <w:r w:rsidR="005534A6">
        <w:rPr>
          <w:rFonts w:cs="Arial"/>
          <w:szCs w:val="24"/>
        </w:rPr>
        <w:t xml:space="preserve">personer med låg utbildningsbakgrund </w:t>
      </w:r>
      <w:r w:rsidRPr="005534A6">
        <w:rPr>
          <w:rFonts w:cs="Arial"/>
          <w:szCs w:val="24"/>
        </w:rPr>
        <w:t>att etablera sig på arbetsmarknaden. Regeringen har t ex infört moderna beredskapsjobb i de statliga myndigheterna, vilket innebär att långtidsarbetslösa och nyanlända ska kunna anställas i myndigheterna för att utföra enklare arbetsuppgifter. Regeringen har också breddat Arbetsförmedlingens verktygslåda genom att bland annat öppna upp extratjänster för nyanlända och subventionen i nystartsjobb för nyanlända har höjts.</w:t>
      </w:r>
      <w:r w:rsidRPr="005534A6">
        <w:rPr>
          <w:rFonts w:cs="Arial"/>
          <w:szCs w:val="24"/>
        </w:rPr>
        <w:br/>
      </w:r>
      <w:r w:rsidRPr="005534A6">
        <w:rPr>
          <w:rFonts w:cs="Arial"/>
          <w:szCs w:val="24"/>
        </w:rPr>
        <w:br/>
      </w:r>
      <w:r w:rsidRPr="005534A6">
        <w:rPr>
          <w:szCs w:val="24"/>
        </w:rPr>
        <w:lastRenderedPageBreak/>
        <w:t>Regeringen anser att både inslaget av kommunal vuxenutbildning under etableringstiden och övergångarna från etableringsuppdraget till reguljär utbildning behöver öka. En stor del av deltagarna har behov av reguljära utbildningsinsatser för att ha en möjlighet att etablera sig på den svenska arbetsmarknaden. Andra har behov av viss kompletterande utbildning för att kunna få ett arbete.</w:t>
      </w:r>
      <w:r w:rsidR="009A6B3B" w:rsidRPr="009A6B3B">
        <w:rPr>
          <w:szCs w:val="24"/>
        </w:rPr>
        <w:t xml:space="preserve"> </w:t>
      </w:r>
      <w:r w:rsidR="009A6B3B" w:rsidRPr="00A7727B">
        <w:rPr>
          <w:szCs w:val="24"/>
        </w:rPr>
        <w:t>Regeringen satsar på för</w:t>
      </w:r>
      <w:r w:rsidR="004343CD">
        <w:rPr>
          <w:szCs w:val="24"/>
        </w:rPr>
        <w:t>bättrade utbildningsmöjligheter, bl.a.</w:t>
      </w:r>
      <w:r w:rsidR="009A6B3B" w:rsidRPr="00A7727B">
        <w:rPr>
          <w:szCs w:val="24"/>
        </w:rPr>
        <w:t xml:space="preserve"> genom ett utvidgat kunskapslyft och införandet av ett studiestartsstöd. </w:t>
      </w:r>
      <w:r w:rsidR="009A6B3B">
        <w:rPr>
          <w:szCs w:val="24"/>
        </w:rPr>
        <w:t>Regeringen har</w:t>
      </w:r>
      <w:r w:rsidR="009A6B3B" w:rsidRPr="005534A6">
        <w:rPr>
          <w:szCs w:val="24"/>
        </w:rPr>
        <w:t xml:space="preserve"> gjort satsningar på yrkesvux och lärlingsvux som bl.a. syftar till att nå de grupper som saknar eller behöver komplettera en gymnasieutbildning. </w:t>
      </w:r>
    </w:p>
    <w:p w14:paraId="36188A6E" w14:textId="77777777" w:rsidR="009A6B3B" w:rsidRDefault="009A6B3B" w:rsidP="009A6B3B">
      <w:pPr>
        <w:pStyle w:val="RKnormal"/>
        <w:rPr>
          <w:szCs w:val="24"/>
        </w:rPr>
      </w:pPr>
    </w:p>
    <w:p w14:paraId="66836CA2" w14:textId="48183D61" w:rsidR="00A7727B" w:rsidRPr="009A6B3B" w:rsidRDefault="007D53A1" w:rsidP="00A7727B">
      <w:pPr>
        <w:pStyle w:val="RKnormal"/>
        <w:rPr>
          <w:szCs w:val="24"/>
        </w:rPr>
      </w:pPr>
      <w:r w:rsidRPr="005534A6">
        <w:rPr>
          <w:rFonts w:cs="Arial"/>
          <w:szCs w:val="24"/>
        </w:rPr>
        <w:t>I Arbetsförmedlingens regleringsbrev för 2017 finns numera ett mål om att inskrivna utan fullständig gymnasieutbildning, särskilt inskrivna i etableringsuppdraget, i högre utsträckning ska påbörja reguljära studier. Studierna kan bedrivas såväl inom ramen för ett arbetsmarknadspolitiskt program eller en etableringsplan som utanför dessa.</w:t>
      </w:r>
      <w:r w:rsidRPr="005534A6">
        <w:rPr>
          <w:szCs w:val="24"/>
        </w:rPr>
        <w:br/>
      </w:r>
      <w:r w:rsidRPr="005534A6">
        <w:rPr>
          <w:szCs w:val="24"/>
        </w:rPr>
        <w:br/>
        <w:t xml:space="preserve">Regeringen har också gett Arbetsförmedlingen i uppdrag att redovisa en handlingsplan för hur myndigheten avser att öka andelen utrikes födda kvinnor som går </w:t>
      </w:r>
      <w:r w:rsidR="00434DC6">
        <w:rPr>
          <w:szCs w:val="24"/>
        </w:rPr>
        <w:t>till arbete</w:t>
      </w:r>
      <w:r w:rsidRPr="005534A6">
        <w:rPr>
          <w:szCs w:val="24"/>
        </w:rPr>
        <w:t xml:space="preserve"> eller </w:t>
      </w:r>
      <w:r w:rsidR="00434DC6">
        <w:rPr>
          <w:szCs w:val="24"/>
        </w:rPr>
        <w:t>studier</w:t>
      </w:r>
      <w:r w:rsidRPr="005534A6">
        <w:rPr>
          <w:szCs w:val="24"/>
        </w:rPr>
        <w:t xml:space="preserve">. Syftet är att minska arbetslösheten och öka sysselsättningen för denna grupp. Myndigheten ska särskilt uppmärksamma kvinnor med kort eller ingen utbildningsbakgrund och med begränsad erfarenhet av lönearbete i Sverige. Uppdraget ska redovisas senast den 1 april 2017. </w:t>
      </w:r>
      <w:r w:rsidRPr="005534A6">
        <w:rPr>
          <w:szCs w:val="24"/>
        </w:rPr>
        <w:br/>
      </w:r>
    </w:p>
    <w:p w14:paraId="5AEB786A" w14:textId="77777777" w:rsidR="007D53A1" w:rsidRDefault="007D53A1">
      <w:pPr>
        <w:pStyle w:val="RKnormal"/>
      </w:pPr>
    </w:p>
    <w:p w14:paraId="16775420" w14:textId="0B4BDF18" w:rsidR="007D53A1" w:rsidRDefault="00CB2417">
      <w:pPr>
        <w:pStyle w:val="RKnormal"/>
      </w:pPr>
      <w:r>
        <w:t>Stockholm den 22</w:t>
      </w:r>
      <w:bookmarkStart w:id="0" w:name="_GoBack"/>
      <w:bookmarkEnd w:id="0"/>
      <w:r w:rsidR="007D53A1">
        <w:t xml:space="preserve"> februari 2017</w:t>
      </w:r>
    </w:p>
    <w:p w14:paraId="7AE30C63" w14:textId="77777777" w:rsidR="007D53A1" w:rsidRDefault="007D53A1">
      <w:pPr>
        <w:pStyle w:val="RKnormal"/>
      </w:pPr>
    </w:p>
    <w:p w14:paraId="735F3E14" w14:textId="77777777" w:rsidR="007D53A1" w:rsidRDefault="007D53A1">
      <w:pPr>
        <w:pStyle w:val="RKnormal"/>
      </w:pPr>
    </w:p>
    <w:p w14:paraId="27DD78BB" w14:textId="77777777" w:rsidR="00A2579B" w:rsidRDefault="00A2579B">
      <w:pPr>
        <w:pStyle w:val="RKnormal"/>
      </w:pPr>
    </w:p>
    <w:p w14:paraId="766D7453" w14:textId="77777777" w:rsidR="007D53A1" w:rsidRDefault="007D53A1">
      <w:pPr>
        <w:pStyle w:val="RKnormal"/>
      </w:pPr>
      <w:r>
        <w:t>Ylva Johansson</w:t>
      </w:r>
    </w:p>
    <w:sectPr w:rsidR="007D53A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D399E" w14:textId="77777777" w:rsidR="00E2049D" w:rsidRDefault="00E2049D">
      <w:r>
        <w:separator/>
      </w:r>
    </w:p>
  </w:endnote>
  <w:endnote w:type="continuationSeparator" w:id="0">
    <w:p w14:paraId="7510082F" w14:textId="77777777" w:rsidR="00E2049D" w:rsidRDefault="00E2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47E8D" w14:textId="77777777" w:rsidR="00E2049D" w:rsidRDefault="00E2049D">
      <w:r>
        <w:separator/>
      </w:r>
    </w:p>
  </w:footnote>
  <w:footnote w:type="continuationSeparator" w:id="0">
    <w:p w14:paraId="145ED925" w14:textId="77777777" w:rsidR="00E2049D" w:rsidRDefault="00E20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2A29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B241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5264F0C" w14:textId="77777777">
      <w:trPr>
        <w:cantSplit/>
      </w:trPr>
      <w:tc>
        <w:tcPr>
          <w:tcW w:w="3119" w:type="dxa"/>
        </w:tcPr>
        <w:p w14:paraId="74933EA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FD6D944" w14:textId="77777777" w:rsidR="00E80146" w:rsidRDefault="00E80146">
          <w:pPr>
            <w:pStyle w:val="Sidhuvud"/>
            <w:ind w:right="360"/>
          </w:pPr>
        </w:p>
      </w:tc>
      <w:tc>
        <w:tcPr>
          <w:tcW w:w="1525" w:type="dxa"/>
        </w:tcPr>
        <w:p w14:paraId="0059EEAF" w14:textId="77777777" w:rsidR="00E80146" w:rsidRDefault="00E80146">
          <w:pPr>
            <w:pStyle w:val="Sidhuvud"/>
            <w:ind w:right="360"/>
          </w:pPr>
        </w:p>
      </w:tc>
    </w:tr>
  </w:tbl>
  <w:p w14:paraId="79B33DEC"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5DBD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04336">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9BA41FD" w14:textId="77777777">
      <w:trPr>
        <w:cantSplit/>
      </w:trPr>
      <w:tc>
        <w:tcPr>
          <w:tcW w:w="3119" w:type="dxa"/>
        </w:tcPr>
        <w:p w14:paraId="2620707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5888F5A" w14:textId="77777777" w:rsidR="00E80146" w:rsidRDefault="00E80146">
          <w:pPr>
            <w:pStyle w:val="Sidhuvud"/>
            <w:ind w:right="360"/>
          </w:pPr>
        </w:p>
      </w:tc>
      <w:tc>
        <w:tcPr>
          <w:tcW w:w="1525" w:type="dxa"/>
        </w:tcPr>
        <w:p w14:paraId="22F05A05" w14:textId="77777777" w:rsidR="00E80146" w:rsidRDefault="00E80146">
          <w:pPr>
            <w:pStyle w:val="Sidhuvud"/>
            <w:ind w:right="360"/>
          </w:pPr>
        </w:p>
      </w:tc>
    </w:tr>
  </w:tbl>
  <w:p w14:paraId="79826E62"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26BAB" w14:textId="77777777" w:rsidR="007D53A1" w:rsidRDefault="006342A6">
    <w:pPr>
      <w:framePr w:w="2948" w:h="1321" w:hRule="exact" w:wrap="notBeside" w:vAnchor="page" w:hAnchor="page" w:x="1362" w:y="653"/>
    </w:pPr>
    <w:r>
      <w:rPr>
        <w:noProof/>
        <w:lang w:eastAsia="sv-SE"/>
      </w:rPr>
      <w:drawing>
        <wp:inline distT="0" distB="0" distL="0" distR="0" wp14:anchorId="462983AC" wp14:editId="41AD32F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6196E05" w14:textId="77777777" w:rsidR="00E80146" w:rsidRDefault="00E80146">
    <w:pPr>
      <w:pStyle w:val="RKrubrik"/>
      <w:keepNext w:val="0"/>
      <w:tabs>
        <w:tab w:val="clear" w:pos="1134"/>
        <w:tab w:val="clear" w:pos="2835"/>
      </w:tabs>
      <w:spacing w:before="0" w:after="0" w:line="320" w:lineRule="atLeast"/>
      <w:rPr>
        <w:bCs/>
      </w:rPr>
    </w:pPr>
  </w:p>
  <w:p w14:paraId="689E62B2" w14:textId="77777777" w:rsidR="00E80146" w:rsidRDefault="00E80146">
    <w:pPr>
      <w:rPr>
        <w:rFonts w:ascii="TradeGothic" w:hAnsi="TradeGothic"/>
        <w:b/>
        <w:bCs/>
        <w:spacing w:val="12"/>
        <w:sz w:val="22"/>
      </w:rPr>
    </w:pPr>
  </w:p>
  <w:p w14:paraId="1F3D3F4D" w14:textId="77777777" w:rsidR="00E80146" w:rsidRDefault="00E80146">
    <w:pPr>
      <w:pStyle w:val="RKrubrik"/>
      <w:keepNext w:val="0"/>
      <w:tabs>
        <w:tab w:val="clear" w:pos="1134"/>
        <w:tab w:val="clear" w:pos="2835"/>
      </w:tabs>
      <w:spacing w:before="0" w:after="0" w:line="320" w:lineRule="atLeast"/>
      <w:rPr>
        <w:bCs/>
      </w:rPr>
    </w:pPr>
  </w:p>
  <w:p w14:paraId="0BB23163"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3A1"/>
    <w:rsid w:val="00023E75"/>
    <w:rsid w:val="00051815"/>
    <w:rsid w:val="00150384"/>
    <w:rsid w:val="00160901"/>
    <w:rsid w:val="001805B7"/>
    <w:rsid w:val="00213C75"/>
    <w:rsid w:val="00215E60"/>
    <w:rsid w:val="003238CB"/>
    <w:rsid w:val="00367B1C"/>
    <w:rsid w:val="004343CD"/>
    <w:rsid w:val="00434DC6"/>
    <w:rsid w:val="00477F39"/>
    <w:rsid w:val="004A328D"/>
    <w:rsid w:val="00504336"/>
    <w:rsid w:val="005534A6"/>
    <w:rsid w:val="0058762B"/>
    <w:rsid w:val="005C1E35"/>
    <w:rsid w:val="006342A6"/>
    <w:rsid w:val="006E4E11"/>
    <w:rsid w:val="007224E3"/>
    <w:rsid w:val="007242A3"/>
    <w:rsid w:val="007A6855"/>
    <w:rsid w:val="007D53A1"/>
    <w:rsid w:val="008C3E71"/>
    <w:rsid w:val="0092027A"/>
    <w:rsid w:val="00955E31"/>
    <w:rsid w:val="00970EE8"/>
    <w:rsid w:val="00992E72"/>
    <w:rsid w:val="009A6B3B"/>
    <w:rsid w:val="00A17F74"/>
    <w:rsid w:val="00A2579B"/>
    <w:rsid w:val="00A7727B"/>
    <w:rsid w:val="00AF0ECC"/>
    <w:rsid w:val="00AF26D1"/>
    <w:rsid w:val="00BF77C5"/>
    <w:rsid w:val="00CB2417"/>
    <w:rsid w:val="00D133D7"/>
    <w:rsid w:val="00D53814"/>
    <w:rsid w:val="00DA77DA"/>
    <w:rsid w:val="00E2049D"/>
    <w:rsid w:val="00E80146"/>
    <w:rsid w:val="00E904D0"/>
    <w:rsid w:val="00E946BE"/>
    <w:rsid w:val="00EA3FA6"/>
    <w:rsid w:val="00EC25F9"/>
    <w:rsid w:val="00ED583F"/>
    <w:rsid w:val="00F130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6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342A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342A6"/>
    <w:rPr>
      <w:rFonts w:ascii="Tahoma" w:hAnsi="Tahoma" w:cs="Tahoma"/>
      <w:sz w:val="16"/>
      <w:szCs w:val="16"/>
      <w:lang w:eastAsia="en-US"/>
    </w:rPr>
  </w:style>
  <w:style w:type="character" w:styleId="Hyperlnk">
    <w:name w:val="Hyperlink"/>
    <w:basedOn w:val="Standardstycketeckensnitt"/>
    <w:rsid w:val="00A257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342A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342A6"/>
    <w:rPr>
      <w:rFonts w:ascii="Tahoma" w:hAnsi="Tahoma" w:cs="Tahoma"/>
      <w:sz w:val="16"/>
      <w:szCs w:val="16"/>
      <w:lang w:eastAsia="en-US"/>
    </w:rPr>
  </w:style>
  <w:style w:type="character" w:styleId="Hyperlnk">
    <w:name w:val="Hyperlink"/>
    <w:basedOn w:val="Standardstycketeckensnitt"/>
    <w:rsid w:val="00A257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afc28cdf-543b-4afc-8b28-f381ba45fb14</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772846-9306-4519-B0E2-14F0E2E220FD}">
  <ds:schemaRefs>
    <ds:schemaRef ds:uri="http://schemas.microsoft.com/office/2006/metadata/customXsn"/>
  </ds:schemaRefs>
</ds:datastoreItem>
</file>

<file path=customXml/itemProps2.xml><?xml version="1.0" encoding="utf-8"?>
<ds:datastoreItem xmlns:ds="http://schemas.openxmlformats.org/officeDocument/2006/customXml" ds:itemID="{18B77F5D-24C2-4362-B303-37D765AF7376}">
  <ds:schemaRefs>
    <ds:schemaRef ds:uri="http://schemas.microsoft.com/sharepoint/events"/>
  </ds:schemaRefs>
</ds:datastoreItem>
</file>

<file path=customXml/itemProps3.xml><?xml version="1.0" encoding="utf-8"?>
<ds:datastoreItem xmlns:ds="http://schemas.openxmlformats.org/officeDocument/2006/customXml" ds:itemID="{75300027-6B8B-42AE-B828-A3D5FC995D13}"/>
</file>

<file path=customXml/itemProps4.xml><?xml version="1.0" encoding="utf-8"?>
<ds:datastoreItem xmlns:ds="http://schemas.openxmlformats.org/officeDocument/2006/customXml" ds:itemID="{9F6469FB-E64A-4FDA-B9B6-D3924DD16BB1}">
  <ds:schemaRefs>
    <ds:schemaRef ds:uri="http://schemas.microsoft.com/office/2006/documentManagement/types"/>
    <ds:schemaRef ds:uri="http://purl.org/dc/dcmitype/"/>
    <ds:schemaRef ds:uri="0d84be90-394b-471d-a817-212aa87a77c1"/>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545bea2-9d56-4a90-bc54-ea3c11713303"/>
    <ds:schemaRef ds:uri="http://www.w3.org/XML/1998/namespace"/>
  </ds:schemaRefs>
</ds:datastoreItem>
</file>

<file path=customXml/itemProps5.xml><?xml version="1.0" encoding="utf-8"?>
<ds:datastoreItem xmlns:ds="http://schemas.openxmlformats.org/officeDocument/2006/customXml" ds:itemID="{F2FAD9BB-3ABD-48A4-932B-91AB15149F48}">
  <ds:schemaRefs>
    <ds:schemaRef ds:uri="http://schemas.microsoft.com/sharepoint/v3/contenttype/forms/url"/>
  </ds:schemaRefs>
</ds:datastoreItem>
</file>

<file path=customXml/itemProps6.xml><?xml version="1.0" encoding="utf-8"?>
<ds:datastoreItem xmlns:ds="http://schemas.openxmlformats.org/officeDocument/2006/customXml" ds:itemID="{BDA6616D-C41F-4FE7-B042-26DE772FB9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2972</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Renås</dc:creator>
  <cp:lastModifiedBy>Annette Elfborg</cp:lastModifiedBy>
  <cp:revision>10</cp:revision>
  <cp:lastPrinted>2000-01-21T13:02:00Z</cp:lastPrinted>
  <dcterms:created xsi:type="dcterms:W3CDTF">2017-02-16T15:13:00Z</dcterms:created>
  <dcterms:modified xsi:type="dcterms:W3CDTF">2017-02-20T14:13:00Z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18;0;0;422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a0f42251-6bbb-4ecf-b3a0-e6a00cefe626</vt:lpwstr>
  </property>
</Properties>
</file>