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0949D2ECC54334A90FADD5CFE1D91B"/>
        </w:placeholder>
        <w15:appearance w15:val="hidden"/>
        <w:text/>
      </w:sdtPr>
      <w:sdtEndPr/>
      <w:sdtContent>
        <w:p w:rsidRPr="009B062B" w:rsidR="00AF30DD" w:rsidP="009B062B" w:rsidRDefault="00AF30DD" w14:paraId="288425A5" w14:textId="77777777">
          <w:pPr>
            <w:pStyle w:val="RubrikFrslagTIllRiksdagsbeslut"/>
          </w:pPr>
          <w:r w:rsidRPr="009B062B">
            <w:t>Förslag till riksdagsbeslut</w:t>
          </w:r>
        </w:p>
      </w:sdtContent>
    </w:sdt>
    <w:sdt>
      <w:sdtPr>
        <w:alias w:val="Yrkande 1"/>
        <w:tag w:val="74f29ca0-fa6f-4021-87a0-26826557238d"/>
        <w:id w:val="-308948878"/>
        <w:lock w:val="sdtLocked"/>
      </w:sdtPr>
      <w:sdtEndPr/>
      <w:sdtContent>
        <w:p w:rsidR="004A0762" w:rsidRDefault="00D12A1A" w14:paraId="288425A6" w14:textId="2E8C45BD">
          <w:pPr>
            <w:pStyle w:val="Frslagstext"/>
            <w:numPr>
              <w:ilvl w:val="0"/>
              <w:numId w:val="0"/>
            </w:numPr>
          </w:pPr>
          <w:r>
            <w:t>Riksdagen ställer sig bakom det som anförs i motionen om att se över möjligheten att gemensamt mellan stat och kommun centralisera det organiserade flyktingmottagandet, med fokus på effektiva insatser för integration,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C8E2D07F3F4951B495B7E94680F6DD"/>
        </w:placeholder>
        <w15:appearance w15:val="hidden"/>
        <w:text/>
      </w:sdtPr>
      <w:sdtEndPr/>
      <w:sdtContent>
        <w:p w:rsidRPr="009B062B" w:rsidR="006D79C9" w:rsidP="00333E95" w:rsidRDefault="006D79C9" w14:paraId="288425A7" w14:textId="77777777">
          <w:pPr>
            <w:pStyle w:val="Rubrik1"/>
          </w:pPr>
          <w:r>
            <w:t>Motivering</w:t>
          </w:r>
        </w:p>
      </w:sdtContent>
    </w:sdt>
    <w:p w:rsidRPr="00CA035F" w:rsidR="00BC4832" w:rsidP="00CA035F" w:rsidRDefault="00BC4832" w14:paraId="288425A8" w14:textId="77777777">
      <w:pPr>
        <w:pStyle w:val="Normalutanindragellerluft"/>
      </w:pPr>
      <w:r w:rsidRPr="00CA035F">
        <w:t>När integration diskuteras förmedlas ofta känslan av att det i tilltagande grad handlar om att fördela bördan av förvaring för människor, snarare än ett fokus på hur man på bästa sätt ska ge människor det stöd de behöver för att så snabbt som möjligt lära sig svenska och få ett arbete.</w:t>
      </w:r>
    </w:p>
    <w:p w:rsidR="00BC4832" w:rsidP="00BC4832" w:rsidRDefault="00BC4832" w14:paraId="288425A9" w14:textId="77777777">
      <w:pPr>
        <w:tabs>
          <w:tab w:val="clear" w:pos="284"/>
        </w:tabs>
      </w:pPr>
      <w:r>
        <w:t xml:space="preserve">Det tydligaste exemplet utgörs av företrädare från allehanda politiska partier som argumenterat för att fler kommuner behöver ta ett större ansvar, med målet att sprida flyktingar över landets 290 kommuner. Detta med goda intentioner, men det är feltänkt. Flyktingar är ingen börda, utan en tillgång, och fokus från vår sida bör ligga på hur vi så effektivt som </w:t>
      </w:r>
      <w:r>
        <w:lastRenderedPageBreak/>
        <w:t>möjligt underlättar integration. Detta kräver andra insatser i framtiden än idag.</w:t>
      </w:r>
    </w:p>
    <w:p w:rsidR="00BC4832" w:rsidP="00BC4832" w:rsidRDefault="00BC4832" w14:paraId="288425AA" w14:textId="77777777">
      <w:pPr>
        <w:tabs>
          <w:tab w:val="clear" w:pos="284"/>
        </w:tabs>
      </w:pPr>
      <w:r>
        <w:t>Förutsättningarna för ett effektivt integrationsarbete ser olika ut i Sveriges 290 kommuner när det gäller förmåga att kunna lösa svenskundervisning, skolgång, högre utbildning och tillgång till såväl bostäder som jobb på en välfungerande arbetsmarknad.</w:t>
      </w:r>
    </w:p>
    <w:p w:rsidR="00BC4832" w:rsidP="00BC4832" w:rsidRDefault="00BC4832" w14:paraId="288425AC" w14:textId="270C3515">
      <w:pPr>
        <w:tabs>
          <w:tab w:val="clear" w:pos="284"/>
        </w:tabs>
      </w:pPr>
      <w:r>
        <w:t>Vi bör därför se över möjligheten att gemensamt mellan stat och kommun centra</w:t>
      </w:r>
      <w:r w:rsidR="00CA035F">
        <w:softHyphen/>
      </w:r>
      <w:bookmarkStart w:name="_GoBack" w:id="1"/>
      <w:bookmarkEnd w:id="1"/>
      <w:r>
        <w:t>lisera hur det organiserade flyktingmottagandet ser ut, med fokus på effektiva insatser snarare än en fördelning av människor mellan kommungränser.</w:t>
      </w:r>
    </w:p>
    <w:p w:rsidR="00CA035F" w:rsidP="00BC4832" w:rsidRDefault="00CA035F" w14:paraId="4BD68C42" w14:textId="77777777">
      <w:pPr>
        <w:tabs>
          <w:tab w:val="clear" w:pos="284"/>
        </w:tabs>
      </w:pPr>
    </w:p>
    <w:sdt>
      <w:sdtPr>
        <w:rPr>
          <w:i/>
          <w:noProof/>
        </w:rPr>
        <w:alias w:val="CC_Underskrifter"/>
        <w:tag w:val="CC_Underskrifter"/>
        <w:id w:val="583496634"/>
        <w:lock w:val="sdtContentLocked"/>
        <w:placeholder>
          <w:docPart w:val="836D66EA514A49978CF9202FC274C4B7"/>
        </w:placeholder>
        <w15:appearance w15:val="hidden"/>
      </w:sdtPr>
      <w:sdtEndPr>
        <w:rPr>
          <w:i w:val="0"/>
          <w:noProof w:val="0"/>
        </w:rPr>
      </w:sdtEndPr>
      <w:sdtContent>
        <w:p w:rsidR="004801AC" w:rsidP="005D30B6" w:rsidRDefault="00CA035F" w14:paraId="288425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235EF9" w:rsidRDefault="00235EF9" w14:paraId="288425B1" w14:textId="77777777"/>
    <w:sectPr w:rsidR="00235E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425B3" w14:textId="77777777" w:rsidR="001B08DB" w:rsidRDefault="001B08DB" w:rsidP="000C1CAD">
      <w:pPr>
        <w:spacing w:line="240" w:lineRule="auto"/>
      </w:pPr>
      <w:r>
        <w:separator/>
      </w:r>
    </w:p>
  </w:endnote>
  <w:endnote w:type="continuationSeparator" w:id="0">
    <w:p w14:paraId="288425B4" w14:textId="77777777" w:rsidR="001B08DB" w:rsidRDefault="001B08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25B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25BA" w14:textId="6103AF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03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425B1" w14:textId="77777777" w:rsidR="001B08DB" w:rsidRDefault="001B08DB" w:rsidP="000C1CAD">
      <w:pPr>
        <w:spacing w:line="240" w:lineRule="auto"/>
      </w:pPr>
      <w:r>
        <w:separator/>
      </w:r>
    </w:p>
  </w:footnote>
  <w:footnote w:type="continuationSeparator" w:id="0">
    <w:p w14:paraId="288425B2" w14:textId="77777777" w:rsidR="001B08DB" w:rsidRDefault="001B08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8425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8425C4" wp14:anchorId="288425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035F" w14:paraId="288425C5" w14:textId="77777777">
                          <w:pPr>
                            <w:jc w:val="right"/>
                          </w:pPr>
                          <w:sdt>
                            <w:sdtPr>
                              <w:alias w:val="CC_Noformat_Partikod"/>
                              <w:tag w:val="CC_Noformat_Partikod"/>
                              <w:id w:val="-53464382"/>
                              <w:placeholder>
                                <w:docPart w:val="856B606591ED4EA9936D94997B53E65E"/>
                              </w:placeholder>
                              <w:text/>
                            </w:sdtPr>
                            <w:sdtEndPr/>
                            <w:sdtContent>
                              <w:r w:rsidR="00BC4832">
                                <w:t>M</w:t>
                              </w:r>
                            </w:sdtContent>
                          </w:sdt>
                          <w:sdt>
                            <w:sdtPr>
                              <w:alias w:val="CC_Noformat_Partinummer"/>
                              <w:tag w:val="CC_Noformat_Partinummer"/>
                              <w:id w:val="-1709555926"/>
                              <w:placeholder>
                                <w:docPart w:val="B20F5786C7BC4334AF1AE2E654E74580"/>
                              </w:placeholder>
                              <w:text/>
                            </w:sdtPr>
                            <w:sdtEndPr/>
                            <w:sdtContent>
                              <w:r w:rsidR="00BC4832">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8425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035F" w14:paraId="288425C5" w14:textId="77777777">
                    <w:pPr>
                      <w:jc w:val="right"/>
                    </w:pPr>
                    <w:sdt>
                      <w:sdtPr>
                        <w:alias w:val="CC_Noformat_Partikod"/>
                        <w:tag w:val="CC_Noformat_Partikod"/>
                        <w:id w:val="-53464382"/>
                        <w:placeholder>
                          <w:docPart w:val="856B606591ED4EA9936D94997B53E65E"/>
                        </w:placeholder>
                        <w:text/>
                      </w:sdtPr>
                      <w:sdtEndPr/>
                      <w:sdtContent>
                        <w:r w:rsidR="00BC4832">
                          <w:t>M</w:t>
                        </w:r>
                      </w:sdtContent>
                    </w:sdt>
                    <w:sdt>
                      <w:sdtPr>
                        <w:alias w:val="CC_Noformat_Partinummer"/>
                        <w:tag w:val="CC_Noformat_Partinummer"/>
                        <w:id w:val="-1709555926"/>
                        <w:placeholder>
                          <w:docPart w:val="B20F5786C7BC4334AF1AE2E654E74580"/>
                        </w:placeholder>
                        <w:text/>
                      </w:sdtPr>
                      <w:sdtEndPr/>
                      <w:sdtContent>
                        <w:r w:rsidR="00BC4832">
                          <w:t>1428</w:t>
                        </w:r>
                      </w:sdtContent>
                    </w:sdt>
                  </w:p>
                </w:txbxContent>
              </v:textbox>
              <w10:wrap anchorx="page"/>
            </v:shape>
          </w:pict>
        </mc:Fallback>
      </mc:AlternateContent>
    </w:r>
  </w:p>
  <w:p w:rsidRPr="00293C4F" w:rsidR="004F35FE" w:rsidP="00776B74" w:rsidRDefault="004F35FE" w14:paraId="288425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035F" w14:paraId="288425B7" w14:textId="77777777">
    <w:pPr>
      <w:jc w:val="right"/>
    </w:pPr>
    <w:sdt>
      <w:sdtPr>
        <w:alias w:val="CC_Noformat_Partikod"/>
        <w:tag w:val="CC_Noformat_Partikod"/>
        <w:id w:val="559911109"/>
        <w:placeholder>
          <w:docPart w:val="B20F5786C7BC4334AF1AE2E654E74580"/>
        </w:placeholder>
        <w:text/>
      </w:sdtPr>
      <w:sdtEndPr/>
      <w:sdtContent>
        <w:r w:rsidR="00BC4832">
          <w:t>M</w:t>
        </w:r>
      </w:sdtContent>
    </w:sdt>
    <w:sdt>
      <w:sdtPr>
        <w:alias w:val="CC_Noformat_Partinummer"/>
        <w:tag w:val="CC_Noformat_Partinummer"/>
        <w:id w:val="1197820850"/>
        <w:text/>
      </w:sdtPr>
      <w:sdtEndPr/>
      <w:sdtContent>
        <w:r w:rsidR="00BC4832">
          <w:t>1428</w:t>
        </w:r>
      </w:sdtContent>
    </w:sdt>
  </w:p>
  <w:p w:rsidR="004F35FE" w:rsidP="00776B74" w:rsidRDefault="004F35FE" w14:paraId="288425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035F" w14:paraId="288425BB" w14:textId="77777777">
    <w:pPr>
      <w:jc w:val="right"/>
    </w:pPr>
    <w:sdt>
      <w:sdtPr>
        <w:alias w:val="CC_Noformat_Partikod"/>
        <w:tag w:val="CC_Noformat_Partikod"/>
        <w:id w:val="1471015553"/>
        <w:text/>
      </w:sdtPr>
      <w:sdtEndPr/>
      <w:sdtContent>
        <w:r w:rsidR="00BC4832">
          <w:t>M</w:t>
        </w:r>
      </w:sdtContent>
    </w:sdt>
    <w:sdt>
      <w:sdtPr>
        <w:alias w:val="CC_Noformat_Partinummer"/>
        <w:tag w:val="CC_Noformat_Partinummer"/>
        <w:id w:val="-2014525982"/>
        <w:text/>
      </w:sdtPr>
      <w:sdtEndPr/>
      <w:sdtContent>
        <w:r w:rsidR="00BC4832">
          <w:t>1428</w:t>
        </w:r>
      </w:sdtContent>
    </w:sdt>
  </w:p>
  <w:p w:rsidR="004F35FE" w:rsidP="00A314CF" w:rsidRDefault="00CA035F" w14:paraId="288425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A035F" w14:paraId="288425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035F" w14:paraId="288425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:3243</w:t>
        </w:r>
      </w:sdtContent>
    </w:sdt>
  </w:p>
  <w:p w:rsidR="004F35FE" w:rsidP="00E03A3D" w:rsidRDefault="00CA035F" w14:paraId="288425BF"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BC4832" w14:paraId="288425C0" w14:textId="77777777">
        <w:pPr>
          <w:pStyle w:val="FSHRub2"/>
        </w:pPr>
        <w:r>
          <w:t>Centralisera flyktingmottagandet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288425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3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2A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66B"/>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6B"/>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8DB"/>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725"/>
    <w:rsid w:val="00215AD1"/>
    <w:rsid w:val="00215FE8"/>
    <w:rsid w:val="002166EB"/>
    <w:rsid w:val="00216C56"/>
    <w:rsid w:val="002201E2"/>
    <w:rsid w:val="00223315"/>
    <w:rsid w:val="00223328"/>
    <w:rsid w:val="00225404"/>
    <w:rsid w:val="002257F5"/>
    <w:rsid w:val="0023042C"/>
    <w:rsid w:val="00232D3A"/>
    <w:rsid w:val="00233501"/>
    <w:rsid w:val="002336C7"/>
    <w:rsid w:val="00235EF9"/>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17AF1"/>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03E"/>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762"/>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C0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53E"/>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0B6"/>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EE1"/>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832"/>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35F"/>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1A"/>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4F36"/>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8425A4"/>
  <w15:chartTrackingRefBased/>
  <w15:docId w15:val="{F10265C9-2475-4D32-8DBB-33593D58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0949D2ECC54334A90FADD5CFE1D91B"/>
        <w:category>
          <w:name w:val="Allmänt"/>
          <w:gallery w:val="placeholder"/>
        </w:category>
        <w:types>
          <w:type w:val="bbPlcHdr"/>
        </w:types>
        <w:behaviors>
          <w:behavior w:val="content"/>
        </w:behaviors>
        <w:guid w:val="{8D99AF1B-C1DF-401E-84DA-7A964348B2BD}"/>
      </w:docPartPr>
      <w:docPartBody>
        <w:p w:rsidR="006A5846" w:rsidRDefault="00C6292F">
          <w:pPr>
            <w:pStyle w:val="7B0949D2ECC54334A90FADD5CFE1D91B"/>
          </w:pPr>
          <w:r w:rsidRPr="005A0A93">
            <w:rPr>
              <w:rStyle w:val="Platshllartext"/>
            </w:rPr>
            <w:t>Förslag till riksdagsbeslut</w:t>
          </w:r>
        </w:p>
      </w:docPartBody>
    </w:docPart>
    <w:docPart>
      <w:docPartPr>
        <w:name w:val="FEC8E2D07F3F4951B495B7E94680F6DD"/>
        <w:category>
          <w:name w:val="Allmänt"/>
          <w:gallery w:val="placeholder"/>
        </w:category>
        <w:types>
          <w:type w:val="bbPlcHdr"/>
        </w:types>
        <w:behaviors>
          <w:behavior w:val="content"/>
        </w:behaviors>
        <w:guid w:val="{36D0BDCA-F891-4BBF-B383-298F2CBD104C}"/>
      </w:docPartPr>
      <w:docPartBody>
        <w:p w:rsidR="006A5846" w:rsidRDefault="00C6292F">
          <w:pPr>
            <w:pStyle w:val="FEC8E2D07F3F4951B495B7E94680F6DD"/>
          </w:pPr>
          <w:r w:rsidRPr="005A0A93">
            <w:rPr>
              <w:rStyle w:val="Platshllartext"/>
            </w:rPr>
            <w:t>Motivering</w:t>
          </w:r>
        </w:p>
      </w:docPartBody>
    </w:docPart>
    <w:docPart>
      <w:docPartPr>
        <w:name w:val="856B606591ED4EA9936D94997B53E65E"/>
        <w:category>
          <w:name w:val="Allmänt"/>
          <w:gallery w:val="placeholder"/>
        </w:category>
        <w:types>
          <w:type w:val="bbPlcHdr"/>
        </w:types>
        <w:behaviors>
          <w:behavior w:val="content"/>
        </w:behaviors>
        <w:guid w:val="{7E0CCCF8-EA9A-44DC-BAE6-7BB83F3A0D3E}"/>
      </w:docPartPr>
      <w:docPartBody>
        <w:p w:rsidR="006A5846" w:rsidRDefault="00C6292F">
          <w:pPr>
            <w:pStyle w:val="856B606591ED4EA9936D94997B53E65E"/>
          </w:pPr>
          <w:r>
            <w:rPr>
              <w:rStyle w:val="Platshllartext"/>
            </w:rPr>
            <w:t xml:space="preserve"> </w:t>
          </w:r>
        </w:p>
      </w:docPartBody>
    </w:docPart>
    <w:docPart>
      <w:docPartPr>
        <w:name w:val="B20F5786C7BC4334AF1AE2E654E74580"/>
        <w:category>
          <w:name w:val="Allmänt"/>
          <w:gallery w:val="placeholder"/>
        </w:category>
        <w:types>
          <w:type w:val="bbPlcHdr"/>
        </w:types>
        <w:behaviors>
          <w:behavior w:val="content"/>
        </w:behaviors>
        <w:guid w:val="{FA8F026A-4F38-46B2-8F05-395A1031DC84}"/>
      </w:docPartPr>
      <w:docPartBody>
        <w:p w:rsidR="006A5846" w:rsidRDefault="00C6292F">
          <w:pPr>
            <w:pStyle w:val="B20F5786C7BC4334AF1AE2E654E74580"/>
          </w:pPr>
          <w:r>
            <w:t xml:space="preserve"> </w:t>
          </w:r>
        </w:p>
      </w:docPartBody>
    </w:docPart>
    <w:docPart>
      <w:docPartPr>
        <w:name w:val="836D66EA514A49978CF9202FC274C4B7"/>
        <w:category>
          <w:name w:val="Allmänt"/>
          <w:gallery w:val="placeholder"/>
        </w:category>
        <w:types>
          <w:type w:val="bbPlcHdr"/>
        </w:types>
        <w:behaviors>
          <w:behavior w:val="content"/>
        </w:behaviors>
        <w:guid w:val="{7FA1057B-9D34-4011-B2AF-7A555F4B583E}"/>
      </w:docPartPr>
      <w:docPartBody>
        <w:p w:rsidR="00A23379" w:rsidRDefault="00A23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46"/>
    <w:rsid w:val="006A5846"/>
    <w:rsid w:val="007F6586"/>
    <w:rsid w:val="00A23379"/>
    <w:rsid w:val="00C62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949D2ECC54334A90FADD5CFE1D91B">
    <w:name w:val="7B0949D2ECC54334A90FADD5CFE1D91B"/>
  </w:style>
  <w:style w:type="paragraph" w:customStyle="1" w:styleId="93CE72B44433471FBE2279E6ECF9DAA1">
    <w:name w:val="93CE72B44433471FBE2279E6ECF9DAA1"/>
  </w:style>
  <w:style w:type="paragraph" w:customStyle="1" w:styleId="D4645F464D5343ED9025FE12F07DE267">
    <w:name w:val="D4645F464D5343ED9025FE12F07DE267"/>
  </w:style>
  <w:style w:type="paragraph" w:customStyle="1" w:styleId="FEC8E2D07F3F4951B495B7E94680F6DD">
    <w:name w:val="FEC8E2D07F3F4951B495B7E94680F6DD"/>
  </w:style>
  <w:style w:type="paragraph" w:customStyle="1" w:styleId="2FAACC2253C34F7BB35E3724992F17EF">
    <w:name w:val="2FAACC2253C34F7BB35E3724992F17EF"/>
  </w:style>
  <w:style w:type="paragraph" w:customStyle="1" w:styleId="856B606591ED4EA9936D94997B53E65E">
    <w:name w:val="856B606591ED4EA9936D94997B53E65E"/>
  </w:style>
  <w:style w:type="paragraph" w:customStyle="1" w:styleId="B20F5786C7BC4334AF1AE2E654E74580">
    <w:name w:val="B20F5786C7BC4334AF1AE2E654E74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C4576-42BE-42D3-9A9A-81AE4C85D1F5}"/>
</file>

<file path=customXml/itemProps2.xml><?xml version="1.0" encoding="utf-8"?>
<ds:datastoreItem xmlns:ds="http://schemas.openxmlformats.org/officeDocument/2006/customXml" ds:itemID="{82436D83-0BA8-484C-9B8B-5005E3550915}"/>
</file>

<file path=customXml/itemProps3.xml><?xml version="1.0" encoding="utf-8"?>
<ds:datastoreItem xmlns:ds="http://schemas.openxmlformats.org/officeDocument/2006/customXml" ds:itemID="{9154FCD9-139C-4728-A475-ABA169084682}"/>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M1428 Centralisera flyktingmottagandet</vt:lpstr>
      <vt:lpstr>
      </vt:lpstr>
    </vt:vector>
  </TitlesOfParts>
  <Company>Sveriges riksdag</Company>
  <LinksUpToDate>false</LinksUpToDate>
  <CharactersWithSpaces>1544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