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2C843" w14:textId="77777777" w:rsidR="00D46BB5" w:rsidRDefault="00D46BB5" w:rsidP="00D46BB5">
      <w:pPr>
        <w:pStyle w:val="UDrubrik"/>
        <w:tabs>
          <w:tab w:val="left" w:pos="1701"/>
          <w:tab w:val="left" w:pos="1985"/>
        </w:tabs>
        <w:rPr>
          <w:rFonts w:cs="Arial"/>
          <w:sz w:val="28"/>
        </w:rPr>
      </w:pPr>
      <w:bookmarkStart w:id="0" w:name="_GoBack"/>
      <w:bookmarkEnd w:id="0"/>
    </w:p>
    <w:p w14:paraId="15C2C844" w14:textId="77777777" w:rsidR="00D46BB5" w:rsidRDefault="00D46BB5" w:rsidP="00D46BB5">
      <w:pPr>
        <w:pStyle w:val="UDrubrik"/>
        <w:tabs>
          <w:tab w:val="left" w:pos="1701"/>
          <w:tab w:val="left" w:pos="1985"/>
        </w:tabs>
        <w:rPr>
          <w:rFonts w:cs="Arial"/>
          <w:sz w:val="28"/>
        </w:rPr>
      </w:pPr>
    </w:p>
    <w:p w14:paraId="15C2C845" w14:textId="77777777" w:rsidR="00D46BB5" w:rsidRDefault="00D46BB5" w:rsidP="00D46BB5">
      <w:pPr>
        <w:pStyle w:val="UDrubrik"/>
        <w:tabs>
          <w:tab w:val="left" w:pos="1701"/>
          <w:tab w:val="left" w:pos="1985"/>
        </w:tabs>
        <w:rPr>
          <w:rFonts w:cs="Arial"/>
          <w:sz w:val="28"/>
        </w:rPr>
      </w:pPr>
    </w:p>
    <w:p w14:paraId="15C2C846" w14:textId="77777777" w:rsidR="00D46BB5" w:rsidRDefault="00D46BB5" w:rsidP="00D46BB5">
      <w:pPr>
        <w:pStyle w:val="UDrubrik"/>
        <w:tabs>
          <w:tab w:val="left" w:pos="1701"/>
          <w:tab w:val="left" w:pos="1985"/>
        </w:tabs>
        <w:rPr>
          <w:rFonts w:cs="Arial"/>
          <w:sz w:val="28"/>
        </w:rPr>
      </w:pPr>
    </w:p>
    <w:p w14:paraId="15C2C847" w14:textId="2457E4DD" w:rsidR="00D46BB5" w:rsidRDefault="00D46BB5" w:rsidP="00D46BB5">
      <w:pPr>
        <w:pStyle w:val="UDrubrik"/>
        <w:tabs>
          <w:tab w:val="left" w:pos="1701"/>
          <w:tab w:val="left" w:pos="1985"/>
        </w:tabs>
        <w:rPr>
          <w:rFonts w:cs="Arial"/>
          <w:sz w:val="28"/>
        </w:rPr>
      </w:pPr>
      <w:r>
        <w:rPr>
          <w:rFonts w:cs="Arial"/>
          <w:sz w:val="28"/>
        </w:rPr>
        <w:t>Troliga A-punkter inför kommande rådsmöten som förväntas godkännas vid Coreper II den 12 april 2017</w:t>
      </w:r>
    </w:p>
    <w:p w14:paraId="15C2C848" w14:textId="77777777" w:rsidR="00D46BB5" w:rsidRDefault="00D46BB5" w:rsidP="00D46BB5">
      <w:pPr>
        <w:pStyle w:val="Brdtext"/>
      </w:pPr>
    </w:p>
    <w:p w14:paraId="15C2C849" w14:textId="5AF3A9A8" w:rsidR="00D46BB5" w:rsidRDefault="00D46BB5" w:rsidP="00D46BB5">
      <w:pPr>
        <w:pStyle w:val="Brdtext"/>
      </w:pPr>
    </w:p>
    <w:p w14:paraId="15C2C84A" w14:textId="77777777" w:rsidR="00D46BB5" w:rsidRDefault="00D46BB5">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15C2C84B" w14:textId="77777777" w:rsidR="00D46BB5" w:rsidRPr="00283DF3" w:rsidRDefault="00D46BB5">
          <w:pPr>
            <w:pStyle w:val="Innehllsfrteckningsrubrik"/>
            <w:rPr>
              <w:color w:val="auto"/>
              <w:lang w:val="sv-SE"/>
            </w:rPr>
          </w:pPr>
          <w:r w:rsidRPr="00283DF3">
            <w:rPr>
              <w:color w:val="auto"/>
              <w:lang w:val="sv-SE"/>
            </w:rPr>
            <w:t>Innehållsförteckning</w:t>
          </w:r>
        </w:p>
        <w:p w14:paraId="15C2C84C" w14:textId="77777777" w:rsidR="00D46BB5" w:rsidRPr="00283DF3" w:rsidRDefault="00D46BB5" w:rsidP="00D46BB5">
          <w:pPr>
            <w:rPr>
              <w:lang w:eastAsia="ja-JP"/>
            </w:rPr>
          </w:pPr>
        </w:p>
        <w:p w14:paraId="705F813B" w14:textId="77777777" w:rsidR="000E6DBE" w:rsidRDefault="00D46BB5">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9776119" w:history="1">
            <w:r w:rsidR="000E6DBE" w:rsidRPr="002F2F9D">
              <w:rPr>
                <w:rStyle w:val="Hyperlnk"/>
                <w:noProof/>
                <w:lang w:val="en-GB"/>
              </w:rPr>
              <w:t>1.</w:t>
            </w:r>
            <w:r w:rsidR="000E6DBE">
              <w:rPr>
                <w:rFonts w:asciiTheme="minorHAnsi" w:eastAsiaTheme="minorEastAsia" w:hAnsiTheme="minorHAnsi" w:cstheme="minorBidi"/>
                <w:noProof/>
                <w:lang w:eastAsia="sv-SE"/>
              </w:rPr>
              <w:tab/>
            </w:r>
            <w:r w:rsidR="000E6DBE" w:rsidRPr="002F2F9D">
              <w:rPr>
                <w:rStyle w:val="Hyperlnk"/>
                <w:noProof/>
                <w:lang w:val="en-GB"/>
              </w:rPr>
              <w:t>Case C-72/15 (Rosneft - Reference for a preliminary ruling from the High Court of Justice (England &amp; Wales), Queen's Bench Division (Divisional Court) (United Kingdom))</w:t>
            </w:r>
            <w:r w:rsidR="000E6DBE">
              <w:rPr>
                <w:noProof/>
                <w:webHidden/>
              </w:rPr>
              <w:tab/>
            </w:r>
            <w:r w:rsidR="000E6DBE">
              <w:rPr>
                <w:noProof/>
                <w:webHidden/>
              </w:rPr>
              <w:fldChar w:fldCharType="begin"/>
            </w:r>
            <w:r w:rsidR="000E6DBE">
              <w:rPr>
                <w:noProof/>
                <w:webHidden/>
              </w:rPr>
              <w:instrText xml:space="preserve"> PAGEREF _Toc479776119 \h </w:instrText>
            </w:r>
            <w:r w:rsidR="000E6DBE">
              <w:rPr>
                <w:noProof/>
                <w:webHidden/>
              </w:rPr>
            </w:r>
            <w:r w:rsidR="000E6DBE">
              <w:rPr>
                <w:noProof/>
                <w:webHidden/>
              </w:rPr>
              <w:fldChar w:fldCharType="separate"/>
            </w:r>
            <w:r w:rsidR="000E6DBE">
              <w:rPr>
                <w:noProof/>
                <w:webHidden/>
              </w:rPr>
              <w:t>4</w:t>
            </w:r>
            <w:r w:rsidR="000E6DBE">
              <w:rPr>
                <w:noProof/>
                <w:webHidden/>
              </w:rPr>
              <w:fldChar w:fldCharType="end"/>
            </w:r>
          </w:hyperlink>
        </w:p>
        <w:p w14:paraId="1AED96D1"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0" w:history="1">
            <w:r w:rsidR="000E6DBE" w:rsidRPr="002F2F9D">
              <w:rPr>
                <w:rStyle w:val="Hyperlnk"/>
                <w:noProof/>
                <w:lang w:val="en-GB"/>
              </w:rPr>
              <w:t>2.</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appointing a member, proposed by the Kingdom of Belgium, of the European Economic and Social Committee</w:t>
            </w:r>
            <w:r w:rsidR="000E6DBE">
              <w:rPr>
                <w:noProof/>
                <w:webHidden/>
              </w:rPr>
              <w:tab/>
            </w:r>
            <w:r w:rsidR="000E6DBE">
              <w:rPr>
                <w:noProof/>
                <w:webHidden/>
              </w:rPr>
              <w:fldChar w:fldCharType="begin"/>
            </w:r>
            <w:r w:rsidR="000E6DBE">
              <w:rPr>
                <w:noProof/>
                <w:webHidden/>
              </w:rPr>
              <w:instrText xml:space="preserve"> PAGEREF _Toc479776120 \h </w:instrText>
            </w:r>
            <w:r w:rsidR="000E6DBE">
              <w:rPr>
                <w:noProof/>
                <w:webHidden/>
              </w:rPr>
            </w:r>
            <w:r w:rsidR="000E6DBE">
              <w:rPr>
                <w:noProof/>
                <w:webHidden/>
              </w:rPr>
              <w:fldChar w:fldCharType="separate"/>
            </w:r>
            <w:r w:rsidR="000E6DBE">
              <w:rPr>
                <w:noProof/>
                <w:webHidden/>
              </w:rPr>
              <w:t>5</w:t>
            </w:r>
            <w:r w:rsidR="000E6DBE">
              <w:rPr>
                <w:noProof/>
                <w:webHidden/>
              </w:rPr>
              <w:fldChar w:fldCharType="end"/>
            </w:r>
          </w:hyperlink>
        </w:p>
        <w:p w14:paraId="27BF966F"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1" w:history="1">
            <w:r w:rsidR="000E6DBE" w:rsidRPr="002F2F9D">
              <w:rPr>
                <w:rStyle w:val="Hyperlnk"/>
                <w:noProof/>
                <w:lang w:val="en-GB"/>
              </w:rPr>
              <w:t>3.</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appointing a member, proposed by Austria, of the Committee of the Regions</w:t>
            </w:r>
            <w:r w:rsidR="000E6DBE">
              <w:rPr>
                <w:noProof/>
                <w:webHidden/>
              </w:rPr>
              <w:tab/>
            </w:r>
            <w:r w:rsidR="000E6DBE">
              <w:rPr>
                <w:noProof/>
                <w:webHidden/>
              </w:rPr>
              <w:fldChar w:fldCharType="begin"/>
            </w:r>
            <w:r w:rsidR="000E6DBE">
              <w:rPr>
                <w:noProof/>
                <w:webHidden/>
              </w:rPr>
              <w:instrText xml:space="preserve"> PAGEREF _Toc479776121 \h </w:instrText>
            </w:r>
            <w:r w:rsidR="000E6DBE">
              <w:rPr>
                <w:noProof/>
                <w:webHidden/>
              </w:rPr>
            </w:r>
            <w:r w:rsidR="000E6DBE">
              <w:rPr>
                <w:noProof/>
                <w:webHidden/>
              </w:rPr>
              <w:fldChar w:fldCharType="separate"/>
            </w:r>
            <w:r w:rsidR="000E6DBE">
              <w:rPr>
                <w:noProof/>
                <w:webHidden/>
              </w:rPr>
              <w:t>5</w:t>
            </w:r>
            <w:r w:rsidR="000E6DBE">
              <w:rPr>
                <w:noProof/>
                <w:webHidden/>
              </w:rPr>
              <w:fldChar w:fldCharType="end"/>
            </w:r>
          </w:hyperlink>
        </w:p>
        <w:p w14:paraId="7BFAF73D"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2" w:history="1">
            <w:r w:rsidR="000E6DBE" w:rsidRPr="002F2F9D">
              <w:rPr>
                <w:rStyle w:val="Hyperlnk"/>
                <w:noProof/>
                <w:lang w:val="en-GB"/>
              </w:rPr>
              <w:t>4.</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appointing an alternate member, proposed by the Republic of Finland, of the Committee of the Regions</w:t>
            </w:r>
            <w:r w:rsidR="000E6DBE">
              <w:rPr>
                <w:noProof/>
                <w:webHidden/>
              </w:rPr>
              <w:tab/>
            </w:r>
            <w:r w:rsidR="000E6DBE">
              <w:rPr>
                <w:noProof/>
                <w:webHidden/>
              </w:rPr>
              <w:fldChar w:fldCharType="begin"/>
            </w:r>
            <w:r w:rsidR="000E6DBE">
              <w:rPr>
                <w:noProof/>
                <w:webHidden/>
              </w:rPr>
              <w:instrText xml:space="preserve"> PAGEREF _Toc479776122 \h </w:instrText>
            </w:r>
            <w:r w:rsidR="000E6DBE">
              <w:rPr>
                <w:noProof/>
                <w:webHidden/>
              </w:rPr>
            </w:r>
            <w:r w:rsidR="000E6DBE">
              <w:rPr>
                <w:noProof/>
                <w:webHidden/>
              </w:rPr>
              <w:fldChar w:fldCharType="separate"/>
            </w:r>
            <w:r w:rsidR="000E6DBE">
              <w:rPr>
                <w:noProof/>
                <w:webHidden/>
              </w:rPr>
              <w:t>5</w:t>
            </w:r>
            <w:r w:rsidR="000E6DBE">
              <w:rPr>
                <w:noProof/>
                <w:webHidden/>
              </w:rPr>
              <w:fldChar w:fldCharType="end"/>
            </w:r>
          </w:hyperlink>
        </w:p>
        <w:p w14:paraId="65EBD3F9"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3" w:history="1">
            <w:r w:rsidR="000E6DBE" w:rsidRPr="002F2F9D">
              <w:rPr>
                <w:rStyle w:val="Hyperlnk"/>
                <w:noProof/>
                <w:lang w:val="en-GB"/>
              </w:rPr>
              <w:t>5.</w:t>
            </w:r>
            <w:r w:rsidR="000E6DBE">
              <w:rPr>
                <w:rFonts w:asciiTheme="minorHAnsi" w:eastAsiaTheme="minorEastAsia" w:hAnsiTheme="minorHAnsi" w:cstheme="minorBidi"/>
                <w:noProof/>
                <w:lang w:eastAsia="sv-SE"/>
              </w:rPr>
              <w:tab/>
            </w:r>
            <w:r w:rsidR="000E6DBE" w:rsidRPr="002F2F9D">
              <w:rPr>
                <w:rStyle w:val="Hyperlnk"/>
                <w:noProof/>
                <w:lang w:val="en-GB"/>
              </w:rPr>
              <w:t>Draft Directive of the European Parliament and of the Council on the fight against fraud to the Union's financial interests by means of criminal law (First reading)</w:t>
            </w:r>
            <w:r w:rsidR="000E6DBE">
              <w:rPr>
                <w:noProof/>
                <w:webHidden/>
              </w:rPr>
              <w:tab/>
            </w:r>
            <w:r w:rsidR="000E6DBE">
              <w:rPr>
                <w:noProof/>
                <w:webHidden/>
              </w:rPr>
              <w:fldChar w:fldCharType="begin"/>
            </w:r>
            <w:r w:rsidR="000E6DBE">
              <w:rPr>
                <w:noProof/>
                <w:webHidden/>
              </w:rPr>
              <w:instrText xml:space="preserve"> PAGEREF _Toc479776123 \h </w:instrText>
            </w:r>
            <w:r w:rsidR="000E6DBE">
              <w:rPr>
                <w:noProof/>
                <w:webHidden/>
              </w:rPr>
            </w:r>
            <w:r w:rsidR="000E6DBE">
              <w:rPr>
                <w:noProof/>
                <w:webHidden/>
              </w:rPr>
              <w:fldChar w:fldCharType="separate"/>
            </w:r>
            <w:r w:rsidR="000E6DBE">
              <w:rPr>
                <w:noProof/>
                <w:webHidden/>
              </w:rPr>
              <w:t>6</w:t>
            </w:r>
            <w:r w:rsidR="000E6DBE">
              <w:rPr>
                <w:noProof/>
                <w:webHidden/>
              </w:rPr>
              <w:fldChar w:fldCharType="end"/>
            </w:r>
          </w:hyperlink>
        </w:p>
        <w:p w14:paraId="232FD831"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4" w:history="1">
            <w:r w:rsidR="000E6DBE" w:rsidRPr="002F2F9D">
              <w:rPr>
                <w:rStyle w:val="Hyperlnk"/>
                <w:noProof/>
                <w:lang w:val="en-GB"/>
              </w:rPr>
              <w:t>6.</w:t>
            </w:r>
            <w:r w:rsidR="000E6DBE">
              <w:rPr>
                <w:rFonts w:asciiTheme="minorHAnsi" w:eastAsiaTheme="minorEastAsia" w:hAnsiTheme="minorHAnsi" w:cstheme="minorBidi"/>
                <w:noProof/>
                <w:lang w:eastAsia="sv-SE"/>
              </w:rPr>
              <w:tab/>
            </w:r>
            <w:r w:rsidR="000E6DBE" w:rsidRPr="002F2F9D">
              <w:rPr>
                <w:rStyle w:val="Hyperlnk"/>
                <w:noProof/>
                <w:lang w:val="en-GB"/>
              </w:rPr>
              <w:t>Resolutions and Decisions adopted by the European Parliament at its part-sessions in Strasbourg from 3 to 6 April 2017</w:t>
            </w:r>
            <w:r w:rsidR="000E6DBE">
              <w:rPr>
                <w:noProof/>
                <w:webHidden/>
              </w:rPr>
              <w:tab/>
            </w:r>
            <w:r w:rsidR="000E6DBE">
              <w:rPr>
                <w:noProof/>
                <w:webHidden/>
              </w:rPr>
              <w:fldChar w:fldCharType="begin"/>
            </w:r>
            <w:r w:rsidR="000E6DBE">
              <w:rPr>
                <w:noProof/>
                <w:webHidden/>
              </w:rPr>
              <w:instrText xml:space="preserve"> PAGEREF _Toc479776124 \h </w:instrText>
            </w:r>
            <w:r w:rsidR="000E6DBE">
              <w:rPr>
                <w:noProof/>
                <w:webHidden/>
              </w:rPr>
            </w:r>
            <w:r w:rsidR="000E6DBE">
              <w:rPr>
                <w:noProof/>
                <w:webHidden/>
              </w:rPr>
              <w:fldChar w:fldCharType="separate"/>
            </w:r>
            <w:r w:rsidR="000E6DBE">
              <w:rPr>
                <w:noProof/>
                <w:webHidden/>
              </w:rPr>
              <w:t>6</w:t>
            </w:r>
            <w:r w:rsidR="000E6DBE">
              <w:rPr>
                <w:noProof/>
                <w:webHidden/>
              </w:rPr>
              <w:fldChar w:fldCharType="end"/>
            </w:r>
          </w:hyperlink>
        </w:p>
        <w:p w14:paraId="7D859661"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5" w:history="1">
            <w:r w:rsidR="000E6DBE" w:rsidRPr="002F2F9D">
              <w:rPr>
                <w:rStyle w:val="Hyperlnk"/>
                <w:noProof/>
                <w:lang w:val="en-GB"/>
              </w:rPr>
              <w:t>7.</w:t>
            </w:r>
            <w:r w:rsidR="000E6DBE">
              <w:rPr>
                <w:rFonts w:asciiTheme="minorHAnsi" w:eastAsiaTheme="minorEastAsia" w:hAnsiTheme="minorHAnsi" w:cstheme="minorBidi"/>
                <w:noProof/>
                <w:lang w:eastAsia="sv-SE"/>
              </w:rPr>
              <w:tab/>
            </w:r>
            <w:r w:rsidR="000E6DBE" w:rsidRPr="002F2F9D">
              <w:rPr>
                <w:rStyle w:val="Hyperlnk"/>
                <w:noProof/>
                <w:lang w:val="en-GB"/>
              </w:rPr>
              <w:t>Multiannual Financial Framework (MFF) 2014 - 2020 Review/Revision Council Regulation amending Council Regulation (EU, Euratom) No 1311/2013 of 2 December 2013 laying down the multiannual financial framework for the years 2014-2020</w:t>
            </w:r>
            <w:r w:rsidR="000E6DBE">
              <w:rPr>
                <w:noProof/>
                <w:webHidden/>
              </w:rPr>
              <w:tab/>
            </w:r>
            <w:r w:rsidR="000E6DBE">
              <w:rPr>
                <w:noProof/>
                <w:webHidden/>
              </w:rPr>
              <w:fldChar w:fldCharType="begin"/>
            </w:r>
            <w:r w:rsidR="000E6DBE">
              <w:rPr>
                <w:noProof/>
                <w:webHidden/>
              </w:rPr>
              <w:instrText xml:space="preserve"> PAGEREF _Toc479776125 \h </w:instrText>
            </w:r>
            <w:r w:rsidR="000E6DBE">
              <w:rPr>
                <w:noProof/>
                <w:webHidden/>
              </w:rPr>
            </w:r>
            <w:r w:rsidR="000E6DBE">
              <w:rPr>
                <w:noProof/>
                <w:webHidden/>
              </w:rPr>
              <w:fldChar w:fldCharType="separate"/>
            </w:r>
            <w:r w:rsidR="000E6DBE">
              <w:rPr>
                <w:noProof/>
                <w:webHidden/>
              </w:rPr>
              <w:t>7</w:t>
            </w:r>
            <w:r w:rsidR="000E6DBE">
              <w:rPr>
                <w:noProof/>
                <w:webHidden/>
              </w:rPr>
              <w:fldChar w:fldCharType="end"/>
            </w:r>
          </w:hyperlink>
        </w:p>
        <w:p w14:paraId="08E70B7E"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6" w:history="1">
            <w:r w:rsidR="000E6DBE" w:rsidRPr="002F2F9D">
              <w:rPr>
                <w:rStyle w:val="Hyperlnk"/>
                <w:noProof/>
                <w:lang w:val="en-GB"/>
              </w:rPr>
              <w:t>8.</w:t>
            </w:r>
            <w:r w:rsidR="000E6DBE">
              <w:rPr>
                <w:rFonts w:asciiTheme="minorHAnsi" w:eastAsiaTheme="minorEastAsia" w:hAnsiTheme="minorHAnsi" w:cstheme="minorBidi"/>
                <w:noProof/>
                <w:lang w:eastAsia="sv-SE"/>
              </w:rPr>
              <w:tab/>
            </w:r>
            <w:r w:rsidR="000E6DBE" w:rsidRPr="002F2F9D">
              <w:rPr>
                <w:rStyle w:val="Hyperlnk"/>
                <w:noProof/>
                <w:lang w:val="en-GB"/>
              </w:rPr>
              <w:t>Proposal for a Decision of the European Parliament and of the Council amending Decision (EU) 2015/435 on the mobilisation of the Contingency Margin</w:t>
            </w:r>
            <w:r w:rsidR="000E6DBE">
              <w:rPr>
                <w:noProof/>
                <w:webHidden/>
              </w:rPr>
              <w:tab/>
            </w:r>
            <w:r w:rsidR="000E6DBE">
              <w:rPr>
                <w:noProof/>
                <w:webHidden/>
              </w:rPr>
              <w:fldChar w:fldCharType="begin"/>
            </w:r>
            <w:r w:rsidR="000E6DBE">
              <w:rPr>
                <w:noProof/>
                <w:webHidden/>
              </w:rPr>
              <w:instrText xml:space="preserve"> PAGEREF _Toc479776126 \h </w:instrText>
            </w:r>
            <w:r w:rsidR="000E6DBE">
              <w:rPr>
                <w:noProof/>
                <w:webHidden/>
              </w:rPr>
            </w:r>
            <w:r w:rsidR="000E6DBE">
              <w:rPr>
                <w:noProof/>
                <w:webHidden/>
              </w:rPr>
              <w:fldChar w:fldCharType="separate"/>
            </w:r>
            <w:r w:rsidR="000E6DBE">
              <w:rPr>
                <w:noProof/>
                <w:webHidden/>
              </w:rPr>
              <w:t>7</w:t>
            </w:r>
            <w:r w:rsidR="000E6DBE">
              <w:rPr>
                <w:noProof/>
                <w:webHidden/>
              </w:rPr>
              <w:fldChar w:fldCharType="end"/>
            </w:r>
          </w:hyperlink>
        </w:p>
        <w:p w14:paraId="22B084D1" w14:textId="77777777" w:rsidR="000E6DBE" w:rsidRDefault="0020715D">
          <w:pPr>
            <w:pStyle w:val="Innehll1"/>
            <w:tabs>
              <w:tab w:val="left" w:pos="440"/>
              <w:tab w:val="right" w:leader="dot" w:pos="9062"/>
            </w:tabs>
            <w:rPr>
              <w:rFonts w:asciiTheme="minorHAnsi" w:eastAsiaTheme="minorEastAsia" w:hAnsiTheme="minorHAnsi" w:cstheme="minorBidi"/>
              <w:noProof/>
              <w:lang w:eastAsia="sv-SE"/>
            </w:rPr>
          </w:pPr>
          <w:hyperlink w:anchor="_Toc479776127" w:history="1">
            <w:r w:rsidR="000E6DBE" w:rsidRPr="002F2F9D">
              <w:rPr>
                <w:rStyle w:val="Hyperlnk"/>
                <w:noProof/>
                <w:lang w:val="en-GB"/>
              </w:rPr>
              <w:t>9.</w:t>
            </w:r>
            <w:r w:rsidR="000E6DBE">
              <w:rPr>
                <w:rFonts w:asciiTheme="minorHAnsi" w:eastAsiaTheme="minorEastAsia" w:hAnsiTheme="minorHAnsi" w:cstheme="minorBidi"/>
                <w:noProof/>
                <w:lang w:eastAsia="sv-SE"/>
              </w:rPr>
              <w:tab/>
            </w:r>
            <w:r w:rsidR="000E6DBE" w:rsidRPr="002F2F9D">
              <w:rPr>
                <w:rStyle w:val="Hyperlnk"/>
                <w:noProof/>
                <w:lang w:val="en-GB"/>
              </w:rPr>
              <w:t>Proposal for a Council Implementing Decision authorising the Italian Republic to apply a special measure derogating from Articles 206 and 226 of Directive 2006/112/EC on the common system of value added tax</w:t>
            </w:r>
            <w:r w:rsidR="000E6DBE">
              <w:rPr>
                <w:noProof/>
                <w:webHidden/>
              </w:rPr>
              <w:tab/>
            </w:r>
            <w:r w:rsidR="000E6DBE">
              <w:rPr>
                <w:noProof/>
                <w:webHidden/>
              </w:rPr>
              <w:fldChar w:fldCharType="begin"/>
            </w:r>
            <w:r w:rsidR="000E6DBE">
              <w:rPr>
                <w:noProof/>
                <w:webHidden/>
              </w:rPr>
              <w:instrText xml:space="preserve"> PAGEREF _Toc479776127 \h </w:instrText>
            </w:r>
            <w:r w:rsidR="000E6DBE">
              <w:rPr>
                <w:noProof/>
                <w:webHidden/>
              </w:rPr>
            </w:r>
            <w:r w:rsidR="000E6DBE">
              <w:rPr>
                <w:noProof/>
                <w:webHidden/>
              </w:rPr>
              <w:fldChar w:fldCharType="separate"/>
            </w:r>
            <w:r w:rsidR="000E6DBE">
              <w:rPr>
                <w:noProof/>
                <w:webHidden/>
              </w:rPr>
              <w:t>8</w:t>
            </w:r>
            <w:r w:rsidR="000E6DBE">
              <w:rPr>
                <w:noProof/>
                <w:webHidden/>
              </w:rPr>
              <w:fldChar w:fldCharType="end"/>
            </w:r>
          </w:hyperlink>
        </w:p>
        <w:p w14:paraId="68E40790"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28" w:history="1">
            <w:r w:rsidR="000E6DBE" w:rsidRPr="002F2F9D">
              <w:rPr>
                <w:rStyle w:val="Hyperlnk"/>
                <w:noProof/>
                <w:lang w:val="en-GB"/>
              </w:rPr>
              <w:t>10.</w:t>
            </w:r>
            <w:r w:rsidR="000E6DBE">
              <w:rPr>
                <w:rFonts w:asciiTheme="minorHAnsi" w:eastAsiaTheme="minorEastAsia" w:hAnsiTheme="minorHAnsi" w:cstheme="minorBidi"/>
                <w:noProof/>
                <w:lang w:eastAsia="sv-SE"/>
              </w:rPr>
              <w:tab/>
            </w:r>
            <w:r w:rsidR="000E6DBE" w:rsidRPr="002F2F9D">
              <w:rPr>
                <w:rStyle w:val="Hyperlnk"/>
                <w:noProof/>
                <w:lang w:val="en-GB"/>
              </w:rPr>
              <w:t>Commission Delegated Regulation (EU) …/... of 24.3.2017 amending Delegated Regulation (EU) 2016/1675 supplementing Directive (EU) 2015/849 of the European Parliament and of the Council, as regards deleting Guyana from the table in point I of the Annex and adding Ethiopia to that table</w:t>
            </w:r>
            <w:r w:rsidR="000E6DBE">
              <w:rPr>
                <w:noProof/>
                <w:webHidden/>
              </w:rPr>
              <w:tab/>
            </w:r>
            <w:r w:rsidR="000E6DBE">
              <w:rPr>
                <w:noProof/>
                <w:webHidden/>
              </w:rPr>
              <w:fldChar w:fldCharType="begin"/>
            </w:r>
            <w:r w:rsidR="000E6DBE">
              <w:rPr>
                <w:noProof/>
                <w:webHidden/>
              </w:rPr>
              <w:instrText xml:space="preserve"> PAGEREF _Toc479776128 \h </w:instrText>
            </w:r>
            <w:r w:rsidR="000E6DBE">
              <w:rPr>
                <w:noProof/>
                <w:webHidden/>
              </w:rPr>
            </w:r>
            <w:r w:rsidR="000E6DBE">
              <w:rPr>
                <w:noProof/>
                <w:webHidden/>
              </w:rPr>
              <w:fldChar w:fldCharType="separate"/>
            </w:r>
            <w:r w:rsidR="000E6DBE">
              <w:rPr>
                <w:noProof/>
                <w:webHidden/>
              </w:rPr>
              <w:t>9</w:t>
            </w:r>
            <w:r w:rsidR="000E6DBE">
              <w:rPr>
                <w:noProof/>
                <w:webHidden/>
              </w:rPr>
              <w:fldChar w:fldCharType="end"/>
            </w:r>
          </w:hyperlink>
        </w:p>
        <w:p w14:paraId="0F02FDA7"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29" w:history="1">
            <w:r w:rsidR="000E6DBE" w:rsidRPr="002F2F9D">
              <w:rPr>
                <w:rStyle w:val="Hyperlnk"/>
                <w:noProof/>
                <w:lang w:val="en-GB"/>
              </w:rPr>
              <w:t>11.</w:t>
            </w:r>
            <w:r w:rsidR="000E6DBE">
              <w:rPr>
                <w:rFonts w:asciiTheme="minorHAnsi" w:eastAsiaTheme="minorEastAsia" w:hAnsiTheme="minorHAnsi" w:cstheme="minorBidi"/>
                <w:noProof/>
                <w:lang w:eastAsia="sv-SE"/>
              </w:rPr>
              <w:tab/>
            </w:r>
            <w:r w:rsidR="000E6DBE" w:rsidRPr="002F2F9D">
              <w:rPr>
                <w:rStyle w:val="Hyperlnk"/>
                <w:noProof/>
                <w:lang w:val="en-GB"/>
              </w:rPr>
              <w:t>Submission for approval of the new draft design of the Maltese 2 euro commemorative coin</w:t>
            </w:r>
            <w:r w:rsidR="000E6DBE">
              <w:rPr>
                <w:noProof/>
                <w:webHidden/>
              </w:rPr>
              <w:tab/>
            </w:r>
            <w:r w:rsidR="000E6DBE">
              <w:rPr>
                <w:noProof/>
                <w:webHidden/>
              </w:rPr>
              <w:fldChar w:fldCharType="begin"/>
            </w:r>
            <w:r w:rsidR="000E6DBE">
              <w:rPr>
                <w:noProof/>
                <w:webHidden/>
              </w:rPr>
              <w:instrText xml:space="preserve"> PAGEREF _Toc479776129 \h </w:instrText>
            </w:r>
            <w:r w:rsidR="000E6DBE">
              <w:rPr>
                <w:noProof/>
                <w:webHidden/>
              </w:rPr>
            </w:r>
            <w:r w:rsidR="000E6DBE">
              <w:rPr>
                <w:noProof/>
                <w:webHidden/>
              </w:rPr>
              <w:fldChar w:fldCharType="separate"/>
            </w:r>
            <w:r w:rsidR="000E6DBE">
              <w:rPr>
                <w:noProof/>
                <w:webHidden/>
              </w:rPr>
              <w:t>10</w:t>
            </w:r>
            <w:r w:rsidR="000E6DBE">
              <w:rPr>
                <w:noProof/>
                <w:webHidden/>
              </w:rPr>
              <w:fldChar w:fldCharType="end"/>
            </w:r>
          </w:hyperlink>
        </w:p>
        <w:p w14:paraId="00C99716"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0" w:history="1">
            <w:r w:rsidR="000E6DBE" w:rsidRPr="002F2F9D">
              <w:rPr>
                <w:rStyle w:val="Hyperlnk"/>
                <w:noProof/>
                <w:lang w:val="en-GB"/>
              </w:rPr>
              <w:t>12.</w:t>
            </w:r>
            <w:r w:rsidR="000E6DBE">
              <w:rPr>
                <w:rFonts w:asciiTheme="minorHAnsi" w:eastAsiaTheme="minorEastAsia" w:hAnsiTheme="minorHAnsi" w:cstheme="minorBidi"/>
                <w:noProof/>
                <w:lang w:eastAsia="sv-SE"/>
              </w:rPr>
              <w:tab/>
            </w:r>
            <w:r w:rsidR="000E6DBE" w:rsidRPr="002F2F9D">
              <w:rPr>
                <w:rStyle w:val="Hyperlnk"/>
                <w:noProof/>
                <w:lang w:val="en-GB"/>
              </w:rPr>
              <w:t>Submission for approval of new draft designs of the Greek 2 euro commemorative coin</w:t>
            </w:r>
            <w:r w:rsidR="000E6DBE">
              <w:rPr>
                <w:noProof/>
                <w:webHidden/>
              </w:rPr>
              <w:tab/>
            </w:r>
            <w:r w:rsidR="000E6DBE">
              <w:rPr>
                <w:noProof/>
                <w:webHidden/>
              </w:rPr>
              <w:fldChar w:fldCharType="begin"/>
            </w:r>
            <w:r w:rsidR="000E6DBE">
              <w:rPr>
                <w:noProof/>
                <w:webHidden/>
              </w:rPr>
              <w:instrText xml:space="preserve"> PAGEREF _Toc479776130 \h </w:instrText>
            </w:r>
            <w:r w:rsidR="000E6DBE">
              <w:rPr>
                <w:noProof/>
                <w:webHidden/>
              </w:rPr>
            </w:r>
            <w:r w:rsidR="000E6DBE">
              <w:rPr>
                <w:noProof/>
                <w:webHidden/>
              </w:rPr>
              <w:fldChar w:fldCharType="separate"/>
            </w:r>
            <w:r w:rsidR="000E6DBE">
              <w:rPr>
                <w:noProof/>
                <w:webHidden/>
              </w:rPr>
              <w:t>10</w:t>
            </w:r>
            <w:r w:rsidR="000E6DBE">
              <w:rPr>
                <w:noProof/>
                <w:webHidden/>
              </w:rPr>
              <w:fldChar w:fldCharType="end"/>
            </w:r>
          </w:hyperlink>
        </w:p>
        <w:p w14:paraId="50B5C8EF"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1" w:history="1">
            <w:r w:rsidR="000E6DBE" w:rsidRPr="002F2F9D">
              <w:rPr>
                <w:rStyle w:val="Hyperlnk"/>
                <w:noProof/>
                <w:lang w:val="en-GB"/>
              </w:rPr>
              <w:t>13.</w:t>
            </w:r>
            <w:r w:rsidR="000E6DBE">
              <w:rPr>
                <w:rFonts w:asciiTheme="minorHAnsi" w:eastAsiaTheme="minorEastAsia" w:hAnsiTheme="minorHAnsi" w:cstheme="minorBidi"/>
                <w:noProof/>
                <w:lang w:eastAsia="sv-SE"/>
              </w:rPr>
              <w:tab/>
            </w:r>
            <w:r w:rsidR="000E6DBE" w:rsidRPr="002F2F9D">
              <w:rPr>
                <w:rStyle w:val="Hyperlnk"/>
                <w:noProof/>
                <w:lang w:val="en-GB"/>
              </w:rPr>
              <w:t>Submission for approval of a new draft design of the German 2 euro commemorative coin</w:t>
            </w:r>
            <w:r w:rsidR="000E6DBE">
              <w:rPr>
                <w:noProof/>
                <w:webHidden/>
              </w:rPr>
              <w:tab/>
            </w:r>
            <w:r w:rsidR="000E6DBE">
              <w:rPr>
                <w:noProof/>
                <w:webHidden/>
              </w:rPr>
              <w:fldChar w:fldCharType="begin"/>
            </w:r>
            <w:r w:rsidR="000E6DBE">
              <w:rPr>
                <w:noProof/>
                <w:webHidden/>
              </w:rPr>
              <w:instrText xml:space="preserve"> PAGEREF _Toc479776131 \h </w:instrText>
            </w:r>
            <w:r w:rsidR="000E6DBE">
              <w:rPr>
                <w:noProof/>
                <w:webHidden/>
              </w:rPr>
            </w:r>
            <w:r w:rsidR="000E6DBE">
              <w:rPr>
                <w:noProof/>
                <w:webHidden/>
              </w:rPr>
              <w:fldChar w:fldCharType="separate"/>
            </w:r>
            <w:r w:rsidR="000E6DBE">
              <w:rPr>
                <w:noProof/>
                <w:webHidden/>
              </w:rPr>
              <w:t>10</w:t>
            </w:r>
            <w:r w:rsidR="000E6DBE">
              <w:rPr>
                <w:noProof/>
                <w:webHidden/>
              </w:rPr>
              <w:fldChar w:fldCharType="end"/>
            </w:r>
          </w:hyperlink>
        </w:p>
        <w:p w14:paraId="68EA5D87"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2" w:history="1">
            <w:r w:rsidR="000E6DBE" w:rsidRPr="002F2F9D">
              <w:rPr>
                <w:rStyle w:val="Hyperlnk"/>
                <w:noProof/>
                <w:lang w:val="en-GB"/>
              </w:rPr>
              <w:t>14.</w:t>
            </w:r>
            <w:r w:rsidR="000E6DBE">
              <w:rPr>
                <w:rFonts w:asciiTheme="minorHAnsi" w:eastAsiaTheme="minorEastAsia" w:hAnsiTheme="minorHAnsi" w:cstheme="minorBidi"/>
                <w:noProof/>
                <w:lang w:eastAsia="sv-SE"/>
              </w:rPr>
              <w:tab/>
            </w:r>
            <w:r w:rsidR="000E6DBE" w:rsidRPr="002F2F9D">
              <w:rPr>
                <w:rStyle w:val="Hyperlnk"/>
                <w:noProof/>
                <w:lang w:val="en-GB"/>
              </w:rPr>
              <w:t>Submission for approval of a new draft design of the Estonian 2 euro commemorative coin</w:t>
            </w:r>
            <w:r w:rsidR="000E6DBE">
              <w:rPr>
                <w:noProof/>
                <w:webHidden/>
              </w:rPr>
              <w:tab/>
            </w:r>
            <w:r w:rsidR="000E6DBE">
              <w:rPr>
                <w:noProof/>
                <w:webHidden/>
              </w:rPr>
              <w:fldChar w:fldCharType="begin"/>
            </w:r>
            <w:r w:rsidR="000E6DBE">
              <w:rPr>
                <w:noProof/>
                <w:webHidden/>
              </w:rPr>
              <w:instrText xml:space="preserve"> PAGEREF _Toc479776132 \h </w:instrText>
            </w:r>
            <w:r w:rsidR="000E6DBE">
              <w:rPr>
                <w:noProof/>
                <w:webHidden/>
              </w:rPr>
            </w:r>
            <w:r w:rsidR="000E6DBE">
              <w:rPr>
                <w:noProof/>
                <w:webHidden/>
              </w:rPr>
              <w:fldChar w:fldCharType="separate"/>
            </w:r>
            <w:r w:rsidR="000E6DBE">
              <w:rPr>
                <w:noProof/>
                <w:webHidden/>
              </w:rPr>
              <w:t>10</w:t>
            </w:r>
            <w:r w:rsidR="000E6DBE">
              <w:rPr>
                <w:noProof/>
                <w:webHidden/>
              </w:rPr>
              <w:fldChar w:fldCharType="end"/>
            </w:r>
          </w:hyperlink>
        </w:p>
        <w:p w14:paraId="0212EE25"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3" w:history="1">
            <w:r w:rsidR="000E6DBE" w:rsidRPr="002F2F9D">
              <w:rPr>
                <w:rStyle w:val="Hyperlnk"/>
                <w:noProof/>
                <w:lang w:val="en-GB"/>
              </w:rPr>
              <w:t>15.</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on the ratification and accession by Member States, in the interest of the European Union, to the Protocol of 2010 to the International Convention on liability and compensation for damage in connection with the carriage of hazardous and noxious substances by sea, with regard to the aspects related to judicial cooperation in civil matters</w:t>
            </w:r>
            <w:r w:rsidR="000E6DBE">
              <w:rPr>
                <w:noProof/>
                <w:webHidden/>
              </w:rPr>
              <w:tab/>
            </w:r>
            <w:r w:rsidR="000E6DBE">
              <w:rPr>
                <w:noProof/>
                <w:webHidden/>
              </w:rPr>
              <w:fldChar w:fldCharType="begin"/>
            </w:r>
            <w:r w:rsidR="000E6DBE">
              <w:rPr>
                <w:noProof/>
                <w:webHidden/>
              </w:rPr>
              <w:instrText xml:space="preserve"> PAGEREF _Toc479776133 \h </w:instrText>
            </w:r>
            <w:r w:rsidR="000E6DBE">
              <w:rPr>
                <w:noProof/>
                <w:webHidden/>
              </w:rPr>
            </w:r>
            <w:r w:rsidR="000E6DBE">
              <w:rPr>
                <w:noProof/>
                <w:webHidden/>
              </w:rPr>
              <w:fldChar w:fldCharType="separate"/>
            </w:r>
            <w:r w:rsidR="000E6DBE">
              <w:rPr>
                <w:noProof/>
                <w:webHidden/>
              </w:rPr>
              <w:t>10</w:t>
            </w:r>
            <w:r w:rsidR="000E6DBE">
              <w:rPr>
                <w:noProof/>
                <w:webHidden/>
              </w:rPr>
              <w:fldChar w:fldCharType="end"/>
            </w:r>
          </w:hyperlink>
        </w:p>
        <w:p w14:paraId="2B46BCB6"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4" w:history="1">
            <w:r w:rsidR="000E6DBE" w:rsidRPr="002F2F9D">
              <w:rPr>
                <w:rStyle w:val="Hyperlnk"/>
                <w:noProof/>
                <w:lang w:val="en-GB"/>
              </w:rPr>
              <w:t>16.</w:t>
            </w:r>
            <w:r w:rsidR="000E6DBE">
              <w:rPr>
                <w:rFonts w:asciiTheme="minorHAnsi" w:eastAsiaTheme="minorEastAsia" w:hAnsiTheme="minorHAnsi" w:cstheme="minorBidi"/>
                <w:noProof/>
                <w:lang w:eastAsia="sv-SE"/>
              </w:rPr>
              <w:tab/>
            </w:r>
            <w:r w:rsidR="000E6DBE" w:rsidRPr="002F2F9D">
              <w:rPr>
                <w:rStyle w:val="Hyperlnk"/>
                <w:noProof/>
                <w:lang w:val="en-GB"/>
              </w:rPr>
              <w:t>Draft Council Implementing Decision setting out a recommendation on addressing the deficiencies identified in the 2015 evaluation of Germany on the application of the Schengen acquis in the field of data protection</w:t>
            </w:r>
            <w:r w:rsidR="000E6DBE">
              <w:rPr>
                <w:noProof/>
                <w:webHidden/>
              </w:rPr>
              <w:tab/>
            </w:r>
            <w:r w:rsidR="000E6DBE">
              <w:rPr>
                <w:noProof/>
                <w:webHidden/>
              </w:rPr>
              <w:fldChar w:fldCharType="begin"/>
            </w:r>
            <w:r w:rsidR="000E6DBE">
              <w:rPr>
                <w:noProof/>
                <w:webHidden/>
              </w:rPr>
              <w:instrText xml:space="preserve"> PAGEREF _Toc479776134 \h </w:instrText>
            </w:r>
            <w:r w:rsidR="000E6DBE">
              <w:rPr>
                <w:noProof/>
                <w:webHidden/>
              </w:rPr>
            </w:r>
            <w:r w:rsidR="000E6DBE">
              <w:rPr>
                <w:noProof/>
                <w:webHidden/>
              </w:rPr>
              <w:fldChar w:fldCharType="separate"/>
            </w:r>
            <w:r w:rsidR="000E6DBE">
              <w:rPr>
                <w:noProof/>
                <w:webHidden/>
              </w:rPr>
              <w:t>11</w:t>
            </w:r>
            <w:r w:rsidR="000E6DBE">
              <w:rPr>
                <w:noProof/>
                <w:webHidden/>
              </w:rPr>
              <w:fldChar w:fldCharType="end"/>
            </w:r>
          </w:hyperlink>
        </w:p>
        <w:p w14:paraId="53C25F98"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5" w:history="1">
            <w:r w:rsidR="000E6DBE" w:rsidRPr="002F2F9D">
              <w:rPr>
                <w:rStyle w:val="Hyperlnk"/>
                <w:noProof/>
                <w:lang w:val="en-GB"/>
              </w:rPr>
              <w:t>17.</w:t>
            </w:r>
            <w:r w:rsidR="000E6DBE">
              <w:rPr>
                <w:rFonts w:asciiTheme="minorHAnsi" w:eastAsiaTheme="minorEastAsia" w:hAnsiTheme="minorHAnsi" w:cstheme="minorBidi"/>
                <w:noProof/>
                <w:lang w:eastAsia="sv-SE"/>
              </w:rPr>
              <w:tab/>
            </w:r>
            <w:r w:rsidR="000E6DBE" w:rsidRPr="002F2F9D">
              <w:rPr>
                <w:rStyle w:val="Hyperlnk"/>
                <w:noProof/>
                <w:lang w:val="en-GB"/>
              </w:rPr>
              <w:t>Draft Council Implementing Decision setting out a recommendation on addressing the deficiencies identified in the 2016 evaluation of Greece on the application of the Schengen acquis in the field of return</w:t>
            </w:r>
            <w:r w:rsidR="000E6DBE">
              <w:rPr>
                <w:noProof/>
                <w:webHidden/>
              </w:rPr>
              <w:tab/>
            </w:r>
            <w:r w:rsidR="000E6DBE">
              <w:rPr>
                <w:noProof/>
                <w:webHidden/>
              </w:rPr>
              <w:fldChar w:fldCharType="begin"/>
            </w:r>
            <w:r w:rsidR="000E6DBE">
              <w:rPr>
                <w:noProof/>
                <w:webHidden/>
              </w:rPr>
              <w:instrText xml:space="preserve"> PAGEREF _Toc479776135 \h </w:instrText>
            </w:r>
            <w:r w:rsidR="000E6DBE">
              <w:rPr>
                <w:noProof/>
                <w:webHidden/>
              </w:rPr>
            </w:r>
            <w:r w:rsidR="000E6DBE">
              <w:rPr>
                <w:noProof/>
                <w:webHidden/>
              </w:rPr>
              <w:fldChar w:fldCharType="separate"/>
            </w:r>
            <w:r w:rsidR="000E6DBE">
              <w:rPr>
                <w:noProof/>
                <w:webHidden/>
              </w:rPr>
              <w:t>12</w:t>
            </w:r>
            <w:r w:rsidR="000E6DBE">
              <w:rPr>
                <w:noProof/>
                <w:webHidden/>
              </w:rPr>
              <w:fldChar w:fldCharType="end"/>
            </w:r>
          </w:hyperlink>
        </w:p>
        <w:p w14:paraId="62DA3404"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6" w:history="1">
            <w:r w:rsidR="000E6DBE" w:rsidRPr="002F2F9D">
              <w:rPr>
                <w:rStyle w:val="Hyperlnk"/>
                <w:noProof/>
                <w:lang w:val="en-GB"/>
              </w:rPr>
              <w:t>18.</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on the application of the provisions of the Schengen acquis relating to the Schengen Information System in the Republic of Croatia</w:t>
            </w:r>
            <w:r w:rsidR="000E6DBE">
              <w:rPr>
                <w:noProof/>
                <w:webHidden/>
              </w:rPr>
              <w:tab/>
            </w:r>
            <w:r w:rsidR="000E6DBE">
              <w:rPr>
                <w:noProof/>
                <w:webHidden/>
              </w:rPr>
              <w:fldChar w:fldCharType="begin"/>
            </w:r>
            <w:r w:rsidR="000E6DBE">
              <w:rPr>
                <w:noProof/>
                <w:webHidden/>
              </w:rPr>
              <w:instrText xml:space="preserve"> PAGEREF _Toc479776136 \h </w:instrText>
            </w:r>
            <w:r w:rsidR="000E6DBE">
              <w:rPr>
                <w:noProof/>
                <w:webHidden/>
              </w:rPr>
            </w:r>
            <w:r w:rsidR="000E6DBE">
              <w:rPr>
                <w:noProof/>
                <w:webHidden/>
              </w:rPr>
              <w:fldChar w:fldCharType="separate"/>
            </w:r>
            <w:r w:rsidR="000E6DBE">
              <w:rPr>
                <w:noProof/>
                <w:webHidden/>
              </w:rPr>
              <w:t>13</w:t>
            </w:r>
            <w:r w:rsidR="000E6DBE">
              <w:rPr>
                <w:noProof/>
                <w:webHidden/>
              </w:rPr>
              <w:fldChar w:fldCharType="end"/>
            </w:r>
          </w:hyperlink>
        </w:p>
        <w:p w14:paraId="680A6993"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7" w:history="1">
            <w:r w:rsidR="000E6DBE" w:rsidRPr="002F2F9D">
              <w:rPr>
                <w:rStyle w:val="Hyperlnk"/>
                <w:noProof/>
                <w:lang w:val="en-GB"/>
              </w:rPr>
              <w:t>19.</w:t>
            </w:r>
            <w:r w:rsidR="000E6DBE">
              <w:rPr>
                <w:rFonts w:asciiTheme="minorHAnsi" w:eastAsiaTheme="minorEastAsia" w:hAnsiTheme="minorHAnsi" w:cstheme="minorBidi"/>
                <w:noProof/>
                <w:lang w:eastAsia="sv-SE"/>
              </w:rPr>
              <w:tab/>
            </w:r>
            <w:r w:rsidR="000E6DBE" w:rsidRPr="002F2F9D">
              <w:rPr>
                <w:rStyle w:val="Hyperlnk"/>
                <w:noProof/>
                <w:lang w:val="en-GB"/>
              </w:rPr>
              <w:t>Draft Council conclusions on European Court of Auditors' Special Report No 32/2016 on EU assistance to Ukraine</w:t>
            </w:r>
            <w:r w:rsidR="000E6DBE">
              <w:rPr>
                <w:noProof/>
                <w:webHidden/>
              </w:rPr>
              <w:tab/>
            </w:r>
            <w:r w:rsidR="000E6DBE">
              <w:rPr>
                <w:noProof/>
                <w:webHidden/>
              </w:rPr>
              <w:fldChar w:fldCharType="begin"/>
            </w:r>
            <w:r w:rsidR="000E6DBE">
              <w:rPr>
                <w:noProof/>
                <w:webHidden/>
              </w:rPr>
              <w:instrText xml:space="preserve"> PAGEREF _Toc479776137 \h </w:instrText>
            </w:r>
            <w:r w:rsidR="000E6DBE">
              <w:rPr>
                <w:noProof/>
                <w:webHidden/>
              </w:rPr>
            </w:r>
            <w:r w:rsidR="000E6DBE">
              <w:rPr>
                <w:noProof/>
                <w:webHidden/>
              </w:rPr>
              <w:fldChar w:fldCharType="separate"/>
            </w:r>
            <w:r w:rsidR="000E6DBE">
              <w:rPr>
                <w:noProof/>
                <w:webHidden/>
              </w:rPr>
              <w:t>13</w:t>
            </w:r>
            <w:r w:rsidR="000E6DBE">
              <w:rPr>
                <w:noProof/>
                <w:webHidden/>
              </w:rPr>
              <w:fldChar w:fldCharType="end"/>
            </w:r>
          </w:hyperlink>
        </w:p>
        <w:p w14:paraId="72810A5C"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8" w:history="1">
            <w:r w:rsidR="000E6DBE" w:rsidRPr="002F2F9D">
              <w:rPr>
                <w:rStyle w:val="Hyperlnk"/>
                <w:noProof/>
                <w:lang w:val="en-GB"/>
              </w:rPr>
              <w:t>20.</w:t>
            </w:r>
            <w:r w:rsidR="000E6DBE">
              <w:rPr>
                <w:rFonts w:asciiTheme="minorHAnsi" w:eastAsiaTheme="minorEastAsia" w:hAnsiTheme="minorHAnsi" w:cstheme="minorBidi"/>
                <w:noProof/>
                <w:lang w:eastAsia="sv-SE"/>
              </w:rPr>
              <w:tab/>
            </w:r>
            <w:r w:rsidR="000E6DBE" w:rsidRPr="002F2F9D">
              <w:rPr>
                <w:rStyle w:val="Hyperlnk"/>
                <w:noProof/>
                <w:lang w:val="en-GB"/>
              </w:rPr>
              <w:t>Relations with the Tajikistan Establishment of the position of the European Union for the 6th meeting of the EU-Tajikistan Cooperation Council (Brussels, 15 May 2017)</w:t>
            </w:r>
            <w:r w:rsidR="000E6DBE">
              <w:rPr>
                <w:noProof/>
                <w:webHidden/>
              </w:rPr>
              <w:tab/>
            </w:r>
            <w:r w:rsidR="000E6DBE">
              <w:rPr>
                <w:noProof/>
                <w:webHidden/>
              </w:rPr>
              <w:fldChar w:fldCharType="begin"/>
            </w:r>
            <w:r w:rsidR="000E6DBE">
              <w:rPr>
                <w:noProof/>
                <w:webHidden/>
              </w:rPr>
              <w:instrText xml:space="preserve"> PAGEREF _Toc479776138 \h </w:instrText>
            </w:r>
            <w:r w:rsidR="000E6DBE">
              <w:rPr>
                <w:noProof/>
                <w:webHidden/>
              </w:rPr>
            </w:r>
            <w:r w:rsidR="000E6DBE">
              <w:rPr>
                <w:noProof/>
                <w:webHidden/>
              </w:rPr>
              <w:fldChar w:fldCharType="separate"/>
            </w:r>
            <w:r w:rsidR="000E6DBE">
              <w:rPr>
                <w:noProof/>
                <w:webHidden/>
              </w:rPr>
              <w:t>14</w:t>
            </w:r>
            <w:r w:rsidR="000E6DBE">
              <w:rPr>
                <w:noProof/>
                <w:webHidden/>
              </w:rPr>
              <w:fldChar w:fldCharType="end"/>
            </w:r>
          </w:hyperlink>
        </w:p>
        <w:p w14:paraId="5B776315"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39" w:history="1">
            <w:r w:rsidR="000E6DBE" w:rsidRPr="002F2F9D">
              <w:rPr>
                <w:rStyle w:val="Hyperlnk"/>
                <w:noProof/>
                <w:lang w:val="en-GB"/>
              </w:rPr>
              <w:t>21.</w:t>
            </w:r>
            <w:r w:rsidR="000E6DBE">
              <w:rPr>
                <w:rFonts w:asciiTheme="minorHAnsi" w:eastAsiaTheme="minorEastAsia" w:hAnsiTheme="minorHAnsi" w:cstheme="minorBidi"/>
                <w:noProof/>
                <w:lang w:eastAsia="sv-SE"/>
              </w:rPr>
              <w:tab/>
            </w:r>
            <w:r w:rsidR="000E6DBE" w:rsidRPr="002F2F9D">
              <w:rPr>
                <w:rStyle w:val="Hyperlnk"/>
                <w:noProof/>
                <w:lang w:val="en-GB"/>
              </w:rPr>
              <w:t>Position of the EU and its Member States on the draft Declaration of the Union for the Mediterranean Ministerial Meeting on the UfM Water Agenda (Malta, 27 April 2017)</w:t>
            </w:r>
            <w:r w:rsidR="000E6DBE">
              <w:rPr>
                <w:noProof/>
                <w:webHidden/>
              </w:rPr>
              <w:tab/>
            </w:r>
            <w:r w:rsidR="000E6DBE">
              <w:rPr>
                <w:noProof/>
                <w:webHidden/>
              </w:rPr>
              <w:fldChar w:fldCharType="begin"/>
            </w:r>
            <w:r w:rsidR="000E6DBE">
              <w:rPr>
                <w:noProof/>
                <w:webHidden/>
              </w:rPr>
              <w:instrText xml:space="preserve"> PAGEREF _Toc479776139 \h </w:instrText>
            </w:r>
            <w:r w:rsidR="000E6DBE">
              <w:rPr>
                <w:noProof/>
                <w:webHidden/>
              </w:rPr>
            </w:r>
            <w:r w:rsidR="000E6DBE">
              <w:rPr>
                <w:noProof/>
                <w:webHidden/>
              </w:rPr>
              <w:fldChar w:fldCharType="separate"/>
            </w:r>
            <w:r w:rsidR="000E6DBE">
              <w:rPr>
                <w:noProof/>
                <w:webHidden/>
              </w:rPr>
              <w:t>14</w:t>
            </w:r>
            <w:r w:rsidR="000E6DBE">
              <w:rPr>
                <w:noProof/>
                <w:webHidden/>
              </w:rPr>
              <w:fldChar w:fldCharType="end"/>
            </w:r>
          </w:hyperlink>
        </w:p>
        <w:p w14:paraId="0E20F99E"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40" w:history="1">
            <w:r w:rsidR="000E6DBE" w:rsidRPr="002F2F9D">
              <w:rPr>
                <w:rStyle w:val="Hyperlnk"/>
                <w:noProof/>
                <w:lang w:val="en-GB"/>
              </w:rPr>
              <w:t>22.</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on the position to be adopted, on behalf of the European Union, within the EEA Joint Committee concerning an amendment to Annex XX (Environment) to the EEA Agreement</w:t>
            </w:r>
            <w:r w:rsidR="000E6DBE">
              <w:rPr>
                <w:noProof/>
                <w:webHidden/>
              </w:rPr>
              <w:tab/>
            </w:r>
            <w:r w:rsidR="000E6DBE">
              <w:rPr>
                <w:noProof/>
                <w:webHidden/>
              </w:rPr>
              <w:fldChar w:fldCharType="begin"/>
            </w:r>
            <w:r w:rsidR="000E6DBE">
              <w:rPr>
                <w:noProof/>
                <w:webHidden/>
              </w:rPr>
              <w:instrText xml:space="preserve"> PAGEREF _Toc479776140 \h </w:instrText>
            </w:r>
            <w:r w:rsidR="000E6DBE">
              <w:rPr>
                <w:noProof/>
                <w:webHidden/>
              </w:rPr>
            </w:r>
            <w:r w:rsidR="000E6DBE">
              <w:rPr>
                <w:noProof/>
                <w:webHidden/>
              </w:rPr>
              <w:fldChar w:fldCharType="separate"/>
            </w:r>
            <w:r w:rsidR="000E6DBE">
              <w:rPr>
                <w:noProof/>
                <w:webHidden/>
              </w:rPr>
              <w:t>15</w:t>
            </w:r>
            <w:r w:rsidR="000E6DBE">
              <w:rPr>
                <w:noProof/>
                <w:webHidden/>
              </w:rPr>
              <w:fldChar w:fldCharType="end"/>
            </w:r>
          </w:hyperlink>
        </w:p>
        <w:p w14:paraId="2214E5D6" w14:textId="77777777" w:rsidR="000E6DBE" w:rsidRDefault="0020715D">
          <w:pPr>
            <w:pStyle w:val="Innehll1"/>
            <w:tabs>
              <w:tab w:val="left" w:pos="660"/>
              <w:tab w:val="right" w:leader="dot" w:pos="9062"/>
            </w:tabs>
            <w:rPr>
              <w:rFonts w:asciiTheme="minorHAnsi" w:eastAsiaTheme="minorEastAsia" w:hAnsiTheme="minorHAnsi" w:cstheme="minorBidi"/>
              <w:noProof/>
              <w:lang w:eastAsia="sv-SE"/>
            </w:rPr>
          </w:pPr>
          <w:hyperlink w:anchor="_Toc479776141" w:history="1">
            <w:r w:rsidR="000E6DBE" w:rsidRPr="002F2F9D">
              <w:rPr>
                <w:rStyle w:val="Hyperlnk"/>
                <w:noProof/>
                <w:lang w:val="en-GB"/>
              </w:rPr>
              <w:t>23.</w:t>
            </w:r>
            <w:r w:rsidR="000E6DBE">
              <w:rPr>
                <w:rFonts w:asciiTheme="minorHAnsi" w:eastAsiaTheme="minorEastAsia" w:hAnsiTheme="minorHAnsi" w:cstheme="minorBidi"/>
                <w:noProof/>
                <w:lang w:eastAsia="sv-SE"/>
              </w:rPr>
              <w:tab/>
            </w:r>
            <w:r w:rsidR="000E6DBE" w:rsidRPr="002F2F9D">
              <w:rPr>
                <w:rStyle w:val="Hyperlnk"/>
                <w:noProof/>
                <w:lang w:val="en-GB"/>
              </w:rPr>
              <w:t>Draft Council Decision on the position to be adopted, on behalf of the European Union, within the EEA Joint Committee concerning an amendment to Annex IV (Energy) to the EEA Agreement (Third Energy Package)</w:t>
            </w:r>
            <w:r w:rsidR="000E6DBE">
              <w:rPr>
                <w:noProof/>
                <w:webHidden/>
              </w:rPr>
              <w:tab/>
            </w:r>
            <w:r w:rsidR="000E6DBE">
              <w:rPr>
                <w:noProof/>
                <w:webHidden/>
              </w:rPr>
              <w:fldChar w:fldCharType="begin"/>
            </w:r>
            <w:r w:rsidR="000E6DBE">
              <w:rPr>
                <w:noProof/>
                <w:webHidden/>
              </w:rPr>
              <w:instrText xml:space="preserve"> PAGEREF _Toc479776141 \h </w:instrText>
            </w:r>
            <w:r w:rsidR="000E6DBE">
              <w:rPr>
                <w:noProof/>
                <w:webHidden/>
              </w:rPr>
            </w:r>
            <w:r w:rsidR="000E6DBE">
              <w:rPr>
                <w:noProof/>
                <w:webHidden/>
              </w:rPr>
              <w:fldChar w:fldCharType="separate"/>
            </w:r>
            <w:r w:rsidR="000E6DBE">
              <w:rPr>
                <w:noProof/>
                <w:webHidden/>
              </w:rPr>
              <w:t>15</w:t>
            </w:r>
            <w:r w:rsidR="000E6DBE">
              <w:rPr>
                <w:noProof/>
                <w:webHidden/>
              </w:rPr>
              <w:fldChar w:fldCharType="end"/>
            </w:r>
          </w:hyperlink>
        </w:p>
        <w:p w14:paraId="15C2C864" w14:textId="77777777" w:rsidR="00D46BB5" w:rsidRDefault="00D46BB5">
          <w:r>
            <w:rPr>
              <w:b/>
              <w:bCs/>
              <w:noProof/>
            </w:rPr>
            <w:fldChar w:fldCharType="end"/>
          </w:r>
        </w:p>
      </w:sdtContent>
    </w:sdt>
    <w:p w14:paraId="15C2C865" w14:textId="77777777" w:rsidR="00D46BB5" w:rsidRDefault="00D46BB5">
      <w:pPr>
        <w:ind w:left="0"/>
      </w:pPr>
      <w:r>
        <w:br w:type="page"/>
      </w:r>
    </w:p>
    <w:p w14:paraId="15C2C866" w14:textId="77777777" w:rsidR="00D46BB5" w:rsidRDefault="00D46BB5" w:rsidP="00D46BB5">
      <w:pPr>
        <w:pStyle w:val="Rubrik1"/>
        <w:numPr>
          <w:ilvl w:val="0"/>
          <w:numId w:val="0"/>
        </w:numPr>
      </w:pPr>
      <w:bookmarkStart w:id="1" w:name="_Toc364854645"/>
    </w:p>
    <w:p w14:paraId="15C2C867" w14:textId="77777777" w:rsidR="00D46BB5" w:rsidRPr="00D46BB5" w:rsidRDefault="00D46BB5" w:rsidP="00D46BB5">
      <w:pPr>
        <w:pStyle w:val="Rubrik1"/>
        <w:rPr>
          <w:lang w:val="en-GB"/>
        </w:rPr>
      </w:pPr>
      <w:bookmarkStart w:id="2" w:name="_Toc479776119"/>
      <w:r w:rsidRPr="00D46BB5">
        <w:rPr>
          <w:noProof/>
          <w:lang w:val="en-GB"/>
        </w:rPr>
        <w:t>Case C-72/15 (Rosneft - Reference for a preliminary ruling from the High Court of Justice (England &amp; Wales), Queen's Bench Division (Divisional Court) (United Kingdom))</w:t>
      </w:r>
      <w:bookmarkEnd w:id="2"/>
    </w:p>
    <w:p w14:paraId="15C2C868" w14:textId="77777777" w:rsidR="00D46BB5" w:rsidRDefault="00D46BB5" w:rsidP="00D46BB5">
      <w:pPr>
        <w:rPr>
          <w:lang w:val="en-US"/>
        </w:rPr>
      </w:pPr>
      <w:r>
        <w:rPr>
          <w:noProof/>
          <w:lang w:val="en-US"/>
        </w:rPr>
        <w:t>–</w:t>
      </w:r>
      <w:r>
        <w:rPr>
          <w:lang w:val="en-US"/>
        </w:rPr>
        <w:t xml:space="preserve"> Judgment of the Court of Justice (Grand Chamber) of 28 March 2017</w:t>
      </w:r>
      <w:r>
        <w:rPr>
          <w:lang w:val="en-US"/>
        </w:rPr>
        <w:br/>
      </w:r>
      <w:r>
        <w:rPr>
          <w:noProof/>
          <w:lang w:val="en-US"/>
        </w:rPr>
        <w:t>8083</w:t>
      </w:r>
      <w:r>
        <w:rPr>
          <w:lang w:val="en-US"/>
        </w:rPr>
        <w:t>/17 JUR 188 RELX 303 CFSP/PESC 318 COEST 80</w:t>
      </w:r>
    </w:p>
    <w:p w14:paraId="15C2C869" w14:textId="77777777" w:rsidR="00D46BB5" w:rsidRDefault="00D46BB5" w:rsidP="00D46BB5">
      <w:r>
        <w:rPr>
          <w:b/>
        </w:rPr>
        <w:t>Ansvarigt statsråd</w:t>
      </w:r>
      <w:r>
        <w:rPr>
          <w:b/>
        </w:rPr>
        <w:br/>
      </w:r>
      <w:r>
        <w:rPr>
          <w:noProof/>
        </w:rPr>
        <w:t>Ann</w:t>
      </w:r>
      <w:r>
        <w:t xml:space="preserve"> Linde</w:t>
      </w:r>
    </w:p>
    <w:p w14:paraId="15C2C86A"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6B"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6C"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6D"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6E"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6F"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70"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71"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72"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73" w14:textId="65A91AF3" w:rsidR="00D46BB5" w:rsidRDefault="00D46BB5" w:rsidP="00D46BB5">
      <w:r>
        <w:instrText>"</w:instrText>
      </w:r>
      <w:r>
        <w:rPr>
          <w:b/>
        </w:rPr>
        <w:instrText xml:space="preserve"> </w:instrText>
      </w:r>
      <w:r>
        <w:rPr>
          <w:b/>
        </w:rPr>
        <w:fldChar w:fldCharType="end"/>
      </w:r>
      <w:r w:rsidRPr="00B44CE2">
        <w:rPr>
          <w:b/>
        </w:rPr>
        <w:t>Annotering</w:t>
      </w:r>
    </w:p>
    <w:p w14:paraId="15C2C874" w14:textId="77777777" w:rsidR="00C906AE" w:rsidRDefault="00D46BB5">
      <w:pPr>
        <w:spacing w:after="280" w:afterAutospacing="1"/>
      </w:pPr>
      <w:r>
        <w:rPr>
          <w:b/>
          <w:bCs/>
        </w:rPr>
        <w:t>Avsikt med behandlingen i rådet:</w:t>
      </w:r>
      <w:r>
        <w:t xml:space="preserve"> Information från rådets rättstjänst om en dom från EU-domstolen</w:t>
      </w:r>
    </w:p>
    <w:p w14:paraId="15C2C875" w14:textId="1A340FD7" w:rsidR="00C906AE" w:rsidRDefault="00D46BB5">
      <w:pPr>
        <w:spacing w:after="280" w:afterAutospacing="1"/>
      </w:pPr>
      <w:r>
        <w:rPr>
          <w:b/>
          <w:bCs/>
        </w:rPr>
        <w:t xml:space="preserve">Hur regeringen ställer sig till den blivande A-punkten: </w:t>
      </w:r>
      <w:r>
        <w:t>Regeringen har ingen erinran mot informationen. </w:t>
      </w:r>
    </w:p>
    <w:p w14:paraId="1F5E2779" w14:textId="77777777" w:rsidR="00D46BB5" w:rsidRDefault="00D46BB5" w:rsidP="00D46BB5">
      <w:pPr>
        <w:spacing w:after="280" w:afterAutospacing="1"/>
      </w:pPr>
      <w:r>
        <w:rPr>
          <w:b/>
          <w:bCs/>
        </w:rPr>
        <w:t>Bakgrund:</w:t>
      </w:r>
      <w:r>
        <w:t xml:space="preserve"> Den 31 juli 2014 antog rådet ett antal förordningar samt beslut om restriktiva åtgärder mot Ryssland, bl.a. beslut 2014/512 och förordning 833/2014, med anledning av Rysslands oprovocerade kränkning av Ukrainas suveränitet och territoriella integritet. Dessa rättsakter riktade sig bl.a. till det ryska företaget PJSC (tidigare OJSC) Rosneft Oil Company.  </w:t>
      </w:r>
      <w:r>
        <w:br/>
      </w:r>
      <w:r>
        <w:br/>
        <w:t>I oktober 2014 väckte Rosneft talan vid tribunalen om ogiltigförklaring av beslut 2014/512 samt förordning 833/2014 (mål T-715/14 ). I november samma år väckte Rosneft även talan vid överrätten för England och Wales, varvid bolaget bestred lagligheten av nämnt beslut och förordning samt lagligheten av vissa nationella åtgärder för införlivande av rättsakterna, bl.a. de sanktioner som föreskrivits. Överrätten för England och Wales ställde vissa tolkningsfrågor till EU-domstolen, och målet vid tribunalen kom därefter att vilandeförklaras i avvaktan på dom i förevarande mål.</w:t>
      </w:r>
      <w:r>
        <w:br/>
      </w:r>
      <w:r>
        <w:br/>
        <w:t>Den 28 mars 2017 meddelade EU-domstolen dom i målet, vilken i huvudsak kan sammanfattas enligt följande:</w:t>
      </w:r>
      <w:r>
        <w:br/>
        <w:t xml:space="preserve"> </w:t>
      </w:r>
      <w:r>
        <w:br/>
        <w:t xml:space="preserve">EU-domstolen anser sig behörig att lämna förhandsavgöranden i mål från nationella domstolar om giltigheten av en rättsakt som antagits inom ramen för den gemensamma utrikes- och säkerhetspolitiken (GUSP), i den mån prövningen gäller (a) om rådet överskridit sina befogenheter enligt artikel 40 i EU-fördraget (tillämpningen av befogenheter på GUSP-området i EU-fördaget får inte påverka befogenheterna under EUF-fördraget och vice versa) när beslutet fattades, eller (b) lagenligheten av restriktiva åtgärder mot fysiska eller juridiska personer. </w:t>
      </w:r>
      <w:r>
        <w:br/>
      </w:r>
      <w:r>
        <w:br/>
        <w:t>EU-domstolen fann vidare, inom ramen för sin behörighet, att det inte framkommit omständigheter som kan påverka giltigheten av de omtvistade bestämmelserna i beslut 2014/512 och förordning 833/2014 om restriktiva åtgärder mot Ryssland.</w:t>
      </w:r>
      <w:r>
        <w:br/>
        <w:t xml:space="preserve">    </w:t>
      </w:r>
    </w:p>
    <w:p w14:paraId="15C2C877" w14:textId="12E3E1A2" w:rsidR="00D46BB5" w:rsidRDefault="00D46BB5">
      <w:pPr>
        <w:spacing w:after="280" w:afterAutospacing="1"/>
        <w:rPr>
          <w:noProof/>
        </w:rPr>
      </w:pPr>
      <w:r>
        <w:lastRenderedPageBreak/>
        <w:t xml:space="preserve">Enligt EU-domstolen utgör rättssäkerhetsprincipen samt principen nulla poena sine lege certa inte hinder för att en medlemsstat inför straffrättsliga påföljder som ska tillämpas vid överträdelse av bestämmelser i förordning 833/2014 innan domstolen har klargjort räckvidden av nämnda bestämmelser. </w:t>
      </w:r>
    </w:p>
    <w:p w14:paraId="15C2C878" w14:textId="77777777" w:rsidR="00D46BB5" w:rsidRPr="00D46BB5" w:rsidRDefault="00D46BB5" w:rsidP="00D46BB5">
      <w:pPr>
        <w:pStyle w:val="Rubrik1"/>
        <w:rPr>
          <w:lang w:val="en-GB"/>
        </w:rPr>
      </w:pPr>
      <w:bookmarkStart w:id="3" w:name="_Toc479776120"/>
      <w:r w:rsidRPr="00D46BB5">
        <w:rPr>
          <w:noProof/>
          <w:lang w:val="en-GB"/>
        </w:rPr>
        <w:t>Draft Council Decision appointing a member, proposed by the Kingdom of Belgium, of the European Economic and Social Committee</w:t>
      </w:r>
      <w:bookmarkEnd w:id="3"/>
    </w:p>
    <w:p w14:paraId="15C2C87A" w14:textId="6EDFA10C" w:rsidR="00D46BB5" w:rsidRDefault="00D46BB5" w:rsidP="00D46BB5">
      <w:pPr>
        <w:rPr>
          <w:lang w:val="en-US"/>
        </w:rPr>
      </w:pPr>
      <w:r>
        <w:rPr>
          <w:noProof/>
          <w:lang w:val="en-US"/>
        </w:rPr>
        <w:t>=</w:t>
      </w:r>
      <w:r>
        <w:rPr>
          <w:lang w:val="en-US"/>
        </w:rPr>
        <w:t>Adoption</w:t>
      </w:r>
      <w:r>
        <w:rPr>
          <w:lang w:val="en-US"/>
        </w:rPr>
        <w:br/>
      </w:r>
      <w:r>
        <w:rPr>
          <w:noProof/>
          <w:lang w:val="en-US"/>
        </w:rPr>
        <w:t>7719</w:t>
      </w:r>
      <w:r>
        <w:rPr>
          <w:lang w:val="en-US"/>
        </w:rPr>
        <w:t>/17 CES 12</w:t>
      </w:r>
      <w:r>
        <w:rPr>
          <w:lang w:val="en-US"/>
        </w:rPr>
        <w:br/>
        <w:t>7718/17 CES 11</w:t>
      </w:r>
    </w:p>
    <w:p w14:paraId="15C2C87B" w14:textId="77777777" w:rsidR="00D46BB5" w:rsidRDefault="00D46BB5" w:rsidP="00D46BB5">
      <w:r>
        <w:rPr>
          <w:b/>
        </w:rPr>
        <w:t>Ansvarigt statsråd</w:t>
      </w:r>
      <w:r>
        <w:rPr>
          <w:b/>
        </w:rPr>
        <w:br/>
      </w:r>
      <w:r>
        <w:rPr>
          <w:noProof/>
        </w:rPr>
        <w:t>Ylva</w:t>
      </w:r>
      <w:r>
        <w:t xml:space="preserve"> Johansson</w:t>
      </w:r>
    </w:p>
    <w:p w14:paraId="15C2C87C"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7D"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7E"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7F"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80"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81"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82"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83"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8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85"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886" w14:textId="77777777" w:rsidR="00D46BB5" w:rsidRPr="00D46BB5" w:rsidRDefault="00D46BB5" w:rsidP="00D46BB5">
      <w:pPr>
        <w:pStyle w:val="Rubrik1"/>
        <w:rPr>
          <w:lang w:val="en-GB"/>
        </w:rPr>
      </w:pPr>
      <w:bookmarkStart w:id="4" w:name="_Toc479776121"/>
      <w:r w:rsidRPr="00D46BB5">
        <w:rPr>
          <w:noProof/>
          <w:lang w:val="en-GB"/>
        </w:rPr>
        <w:t>Draft Council Decision appointing a member, proposed by Austria, of the Committee of the Regions</w:t>
      </w:r>
      <w:bookmarkEnd w:id="4"/>
    </w:p>
    <w:p w14:paraId="15C2C888" w14:textId="6F0250D1" w:rsidR="00D46BB5" w:rsidRPr="00D46BB5" w:rsidRDefault="00D46BB5" w:rsidP="00D46BB5">
      <w:r w:rsidRPr="00D46BB5">
        <w:rPr>
          <w:noProof/>
        </w:rPr>
        <w:t>=</w:t>
      </w:r>
      <w:r w:rsidRPr="00D46BB5">
        <w:t>Adoption</w:t>
      </w:r>
      <w:r w:rsidRPr="00D46BB5">
        <w:br/>
      </w:r>
      <w:r w:rsidRPr="00D46BB5">
        <w:rPr>
          <w:noProof/>
        </w:rPr>
        <w:t>7724</w:t>
      </w:r>
      <w:r w:rsidRPr="00D46BB5">
        <w:t>/17 CDR 59</w:t>
      </w:r>
      <w:r w:rsidRPr="00D46BB5">
        <w:br/>
        <w:t>7723/17 CDR 58</w:t>
      </w:r>
    </w:p>
    <w:p w14:paraId="15C2C889" w14:textId="77777777" w:rsidR="00D46BB5" w:rsidRDefault="00D46BB5" w:rsidP="00D46BB5">
      <w:r>
        <w:rPr>
          <w:b/>
        </w:rPr>
        <w:t>Ansvarigt statsråd</w:t>
      </w:r>
      <w:r>
        <w:rPr>
          <w:b/>
        </w:rPr>
        <w:br/>
      </w:r>
      <w:r>
        <w:rPr>
          <w:noProof/>
        </w:rPr>
        <w:t>Ardalan</w:t>
      </w:r>
      <w:r>
        <w:t xml:space="preserve"> Shekarabi</w:t>
      </w:r>
    </w:p>
    <w:p w14:paraId="15C2C88A"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8B"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8C"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8D"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8E"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8F"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90"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91"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92"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93"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894" w14:textId="77777777" w:rsidR="00D46BB5" w:rsidRPr="00D46BB5" w:rsidRDefault="00D46BB5" w:rsidP="00D46BB5">
      <w:pPr>
        <w:pStyle w:val="Rubrik1"/>
        <w:rPr>
          <w:lang w:val="en-GB"/>
        </w:rPr>
      </w:pPr>
      <w:bookmarkStart w:id="5" w:name="_Toc479776122"/>
      <w:r w:rsidRPr="00D46BB5">
        <w:rPr>
          <w:noProof/>
          <w:lang w:val="en-GB"/>
        </w:rPr>
        <w:t>Draft Council Decision appointing an alternate member, proposed by the Republic of Finland, of the Committee of the Regions</w:t>
      </w:r>
      <w:bookmarkEnd w:id="5"/>
    </w:p>
    <w:p w14:paraId="15C2C896" w14:textId="14D2C179" w:rsidR="00D46BB5" w:rsidRPr="00D46BB5" w:rsidRDefault="00D46BB5" w:rsidP="00D46BB5">
      <w:r w:rsidRPr="00D46BB5">
        <w:rPr>
          <w:noProof/>
        </w:rPr>
        <w:t>=</w:t>
      </w:r>
      <w:r w:rsidRPr="00D46BB5">
        <w:t>Adoption</w:t>
      </w:r>
      <w:r w:rsidRPr="00D46BB5">
        <w:br/>
      </w:r>
      <w:r w:rsidRPr="00D46BB5">
        <w:rPr>
          <w:noProof/>
        </w:rPr>
        <w:t>7866</w:t>
      </w:r>
      <w:r w:rsidRPr="00D46BB5">
        <w:t>/17 CDR 62</w:t>
      </w:r>
      <w:r w:rsidRPr="00D46BB5">
        <w:br/>
        <w:t>7864/17 CDR 61</w:t>
      </w:r>
    </w:p>
    <w:p w14:paraId="15C2C897" w14:textId="77777777" w:rsidR="00D46BB5" w:rsidRDefault="00D46BB5" w:rsidP="00D46BB5">
      <w:r>
        <w:rPr>
          <w:b/>
        </w:rPr>
        <w:t>Ansvarigt statsråd</w:t>
      </w:r>
      <w:r>
        <w:rPr>
          <w:b/>
        </w:rPr>
        <w:br/>
      </w:r>
      <w:r>
        <w:rPr>
          <w:noProof/>
        </w:rPr>
        <w:t>Ardalan</w:t>
      </w:r>
      <w:r>
        <w:t xml:space="preserve"> Shekarabi</w:t>
      </w:r>
    </w:p>
    <w:p w14:paraId="15C2C898"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99"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9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9B"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9C"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9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9E"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9F"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A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A1"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4F532E8F" w14:textId="3ABD8082" w:rsidR="00D46BB5" w:rsidRDefault="00D46BB5" w:rsidP="00D46BB5"/>
    <w:p w14:paraId="578F97C0" w14:textId="77777777" w:rsidR="00D46BB5" w:rsidRDefault="00D46BB5" w:rsidP="00D46BB5"/>
    <w:p w14:paraId="15C2C8A2" w14:textId="77777777" w:rsidR="00D46BB5" w:rsidRPr="00D46BB5" w:rsidRDefault="00D46BB5" w:rsidP="00D46BB5">
      <w:pPr>
        <w:pStyle w:val="Rubrik1"/>
        <w:rPr>
          <w:lang w:val="en-GB"/>
        </w:rPr>
      </w:pPr>
      <w:bookmarkStart w:id="6" w:name="_Toc479776123"/>
      <w:r w:rsidRPr="00D46BB5">
        <w:rPr>
          <w:noProof/>
          <w:lang w:val="en-GB"/>
        </w:rPr>
        <w:t>Draft Directive of the European Parliament and of the Council on the fight against fraud to the Union's financial interests by means of criminal law (First reading)</w:t>
      </w:r>
      <w:bookmarkEnd w:id="6"/>
    </w:p>
    <w:p w14:paraId="15C2C8A4" w14:textId="09C4E679" w:rsidR="00D46BB5" w:rsidRPr="00D46BB5" w:rsidRDefault="00D46BB5" w:rsidP="00D46BB5">
      <w:pPr>
        <w:rPr>
          <w:lang w:val="en-US"/>
        </w:rPr>
      </w:pPr>
      <w:r>
        <w:rPr>
          <w:noProof/>
          <w:lang w:val="en-US"/>
        </w:rPr>
        <w:t>=</w:t>
      </w:r>
      <w:r>
        <w:rPr>
          <w:lang w:val="en-US"/>
        </w:rPr>
        <w:t>Adoption of the Council's position at first reading and of the statement of the Council's reasons</w:t>
      </w:r>
      <w:r>
        <w:rPr>
          <w:lang w:val="en-US"/>
        </w:rPr>
        <w:br/>
      </w:r>
      <w:r>
        <w:rPr>
          <w:noProof/>
          <w:lang w:val="en-US"/>
        </w:rPr>
        <w:t>7929</w:t>
      </w:r>
      <w:r>
        <w:rPr>
          <w:lang w:val="en-US"/>
        </w:rPr>
        <w:t>/1/17 REV 1 CODEC 538 DROIPEN 38 JAI 297 GAF 11 FIN 234</w:t>
      </w:r>
      <w:r>
        <w:rPr>
          <w:lang w:val="en-US"/>
        </w:rPr>
        <w:br/>
        <w:t>CADREFIN 39 FISC 70</w:t>
      </w:r>
      <w:r>
        <w:rPr>
          <w:lang w:val="en-US"/>
        </w:rPr>
        <w:br/>
        <w:t>+ ADD 1</w:t>
      </w:r>
      <w:r>
        <w:rPr>
          <w:lang w:val="en-US"/>
        </w:rPr>
        <w:br/>
      </w:r>
      <w:r w:rsidRPr="00D46BB5">
        <w:rPr>
          <w:lang w:val="en-GB"/>
        </w:rPr>
        <w:t>6182/17 DROIPEN 16 JAI 105 GAF 7 FIN 103 CADREFIN 18 FISC 43</w:t>
      </w:r>
      <w:r w:rsidRPr="00D46BB5">
        <w:rPr>
          <w:lang w:val="en-GB"/>
        </w:rPr>
        <w:br/>
        <w:t>CODEC 194</w:t>
      </w:r>
      <w:r w:rsidRPr="00D46BB5">
        <w:rPr>
          <w:lang w:val="en-GB"/>
        </w:rPr>
        <w:br/>
        <w:t>+ ADD 1</w:t>
      </w:r>
    </w:p>
    <w:p w14:paraId="15C2C8A5" w14:textId="77777777" w:rsidR="00D46BB5" w:rsidRDefault="00D46BB5" w:rsidP="00D46BB5">
      <w:r>
        <w:rPr>
          <w:b/>
        </w:rPr>
        <w:t>Ansvarigt statsråd</w:t>
      </w:r>
      <w:r>
        <w:rPr>
          <w:b/>
        </w:rPr>
        <w:br/>
      </w:r>
      <w:r>
        <w:rPr>
          <w:noProof/>
        </w:rPr>
        <w:t>Morgan</w:t>
      </w:r>
      <w:r>
        <w:t xml:space="preserve"> Johansson</w:t>
      </w:r>
    </w:p>
    <w:p w14:paraId="1A51FDCC" w14:textId="2D912061" w:rsidR="000E6DBE" w:rsidRPr="000E6DBE" w:rsidRDefault="000E6DBE" w:rsidP="000E6DBE">
      <w:pPr>
        <w:shd w:val="clear" w:color="auto" w:fill="FFFFFF"/>
        <w:textAlignment w:val="top"/>
        <w:rPr>
          <w:rFonts w:eastAsia="Times New Roman"/>
          <w:b/>
          <w:bCs/>
          <w:szCs w:val="18"/>
          <w:lang w:eastAsia="sv-SE"/>
        </w:rPr>
      </w:pPr>
      <w:r w:rsidRPr="000E6DBE">
        <w:rPr>
          <w:rFonts w:eastAsia="Times New Roman"/>
          <w:b/>
          <w:bCs/>
          <w:szCs w:val="18"/>
          <w:lang w:eastAsia="sv-SE"/>
        </w:rPr>
        <w:t>Tidigare behandlat i EU-nämnden</w:t>
      </w:r>
      <w:r>
        <w:rPr>
          <w:rFonts w:eastAsia="Times New Roman"/>
          <w:b/>
          <w:bCs/>
          <w:szCs w:val="18"/>
          <w:lang w:eastAsia="sv-SE"/>
        </w:rPr>
        <w:br/>
      </w:r>
      <w:r w:rsidRPr="000E6DBE">
        <w:rPr>
          <w:rFonts w:eastAsia="Times New Roman"/>
          <w:szCs w:val="18"/>
          <w:lang w:eastAsia="sv-SE"/>
        </w:rPr>
        <w:t>2016-12-01</w:t>
      </w:r>
    </w:p>
    <w:p w14:paraId="5BAF3D40" w14:textId="77777777" w:rsidR="000E6DBE" w:rsidRPr="000E6DBE" w:rsidRDefault="000E6DBE" w:rsidP="000E6DBE">
      <w:pPr>
        <w:shd w:val="clear" w:color="auto" w:fill="FFFFFF"/>
        <w:spacing w:after="0" w:line="240" w:lineRule="auto"/>
        <w:ind w:left="0" w:firstLine="714"/>
        <w:textAlignment w:val="top"/>
        <w:rPr>
          <w:rFonts w:eastAsia="Times New Roman"/>
          <w:b/>
          <w:bCs/>
          <w:szCs w:val="18"/>
          <w:lang w:eastAsia="sv-SE"/>
        </w:rPr>
      </w:pPr>
      <w:r w:rsidRPr="000E6DBE">
        <w:rPr>
          <w:rFonts w:eastAsia="Times New Roman"/>
          <w:b/>
          <w:bCs/>
          <w:szCs w:val="18"/>
          <w:lang w:eastAsia="sv-SE"/>
        </w:rPr>
        <w:t>Tidigare behandlat i rådet</w:t>
      </w:r>
    </w:p>
    <w:p w14:paraId="6CCD967D" w14:textId="77777777" w:rsidR="000E6DBE" w:rsidRPr="000E6DBE" w:rsidRDefault="000E6DBE" w:rsidP="000E6DBE">
      <w:pPr>
        <w:shd w:val="clear" w:color="auto" w:fill="FFFFFF"/>
        <w:spacing w:after="0" w:line="240" w:lineRule="auto"/>
        <w:textAlignment w:val="top"/>
        <w:rPr>
          <w:rFonts w:eastAsia="Times New Roman"/>
          <w:szCs w:val="18"/>
          <w:lang w:eastAsia="sv-SE"/>
        </w:rPr>
      </w:pPr>
      <w:r w:rsidRPr="000E6DBE">
        <w:rPr>
          <w:rFonts w:eastAsia="Times New Roman"/>
          <w:szCs w:val="18"/>
          <w:lang w:eastAsia="sv-SE"/>
        </w:rPr>
        <w:t>2016-12-08</w:t>
      </w:r>
    </w:p>
    <w:p w14:paraId="26133C3D" w14:textId="77777777" w:rsidR="000E6DBE" w:rsidRPr="000E6DBE" w:rsidRDefault="000E6DBE" w:rsidP="000E6DBE">
      <w:pPr>
        <w:shd w:val="clear" w:color="auto" w:fill="FFFFFF"/>
        <w:spacing w:after="0" w:line="240" w:lineRule="auto"/>
        <w:ind w:left="2805"/>
        <w:textAlignment w:val="top"/>
        <w:rPr>
          <w:rFonts w:eastAsia="Times New Roman"/>
          <w:sz w:val="20"/>
          <w:szCs w:val="16"/>
          <w:lang w:eastAsia="sv-SE"/>
        </w:rPr>
      </w:pPr>
    </w:p>
    <w:p w14:paraId="4AFAA92E" w14:textId="77777777" w:rsidR="000E6DBE" w:rsidRPr="000E6DBE" w:rsidRDefault="000E6DBE" w:rsidP="000E6DBE">
      <w:pPr>
        <w:shd w:val="clear" w:color="auto" w:fill="FFFFFF"/>
        <w:spacing w:after="0" w:line="240" w:lineRule="auto"/>
        <w:textAlignment w:val="top"/>
        <w:rPr>
          <w:rFonts w:eastAsia="Times New Roman"/>
          <w:b/>
          <w:bCs/>
          <w:szCs w:val="18"/>
          <w:lang w:eastAsia="sv-SE"/>
        </w:rPr>
      </w:pPr>
      <w:r w:rsidRPr="000E6DBE">
        <w:rPr>
          <w:rFonts w:eastAsia="Times New Roman"/>
          <w:b/>
          <w:bCs/>
          <w:szCs w:val="18"/>
          <w:lang w:eastAsia="sv-SE"/>
        </w:rPr>
        <w:t>Tidigare behandlat i utskottet</w:t>
      </w:r>
    </w:p>
    <w:p w14:paraId="45EFE2A3" w14:textId="519C2148" w:rsidR="000E6DBE" w:rsidRPr="000E6DBE" w:rsidRDefault="000E6DBE" w:rsidP="000E6DBE">
      <w:pPr>
        <w:shd w:val="clear" w:color="auto" w:fill="FFFFFF"/>
        <w:spacing w:after="0" w:line="240" w:lineRule="auto"/>
        <w:textAlignment w:val="top"/>
        <w:rPr>
          <w:rFonts w:eastAsia="Times New Roman"/>
          <w:szCs w:val="18"/>
          <w:lang w:eastAsia="sv-SE"/>
        </w:rPr>
      </w:pPr>
      <w:r w:rsidRPr="000E6DBE">
        <w:rPr>
          <w:rFonts w:eastAsia="Times New Roman"/>
          <w:szCs w:val="18"/>
          <w:lang w:eastAsia="sv-SE"/>
        </w:rPr>
        <w:t>2016-12-06</w:t>
      </w:r>
      <w:r>
        <w:rPr>
          <w:rFonts w:eastAsia="Times New Roman"/>
          <w:szCs w:val="18"/>
          <w:lang w:eastAsia="sv-SE"/>
        </w:rPr>
        <w:br/>
      </w:r>
    </w:p>
    <w:p w14:paraId="15C2C8A6"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A7"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A8"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A9"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AA"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AB"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AC"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AD"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AE"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DB59DD9" w14:textId="77777777" w:rsidR="000E6DBE" w:rsidRDefault="00D46BB5" w:rsidP="00D46BB5">
      <w:pPr>
        <w:rPr>
          <w:b/>
        </w:rPr>
      </w:pPr>
      <w:r>
        <w:instrText>"</w:instrText>
      </w:r>
      <w:r>
        <w:rPr>
          <w:b/>
        </w:rPr>
        <w:instrText xml:space="preserve"> </w:instrText>
      </w:r>
      <w:r>
        <w:rPr>
          <w:b/>
        </w:rPr>
        <w:fldChar w:fldCharType="end"/>
      </w:r>
      <w:r w:rsidRPr="00B44CE2">
        <w:rPr>
          <w:b/>
        </w:rPr>
        <w:t>Annotering</w:t>
      </w:r>
    </w:p>
    <w:p w14:paraId="259BC9C5" w14:textId="359A7111" w:rsidR="000E6DBE" w:rsidRPr="000E6DBE" w:rsidRDefault="000E6DBE" w:rsidP="000E6DBE">
      <w:pPr>
        <w:pStyle w:val="Normalwebb"/>
        <w:shd w:val="clear" w:color="auto" w:fill="FFFFFF"/>
        <w:ind w:left="714"/>
        <w:textAlignment w:val="top"/>
        <w:rPr>
          <w:sz w:val="22"/>
          <w:szCs w:val="18"/>
        </w:rPr>
      </w:pPr>
      <w:r w:rsidRPr="000E6DBE">
        <w:rPr>
          <w:b/>
          <w:bCs/>
          <w:sz w:val="22"/>
          <w:szCs w:val="18"/>
        </w:rPr>
        <w:t xml:space="preserve">Avsikt med behandlingen i rådet: </w:t>
      </w:r>
      <w:r w:rsidRPr="000E6DBE">
        <w:rPr>
          <w:sz w:val="22"/>
          <w:szCs w:val="18"/>
        </w:rPr>
        <w:t xml:space="preserve">Rådet föreslås att som en A-punkt på kommande möte anta rådets ståndpunkt vid första behandlingen. </w:t>
      </w:r>
    </w:p>
    <w:p w14:paraId="64985C76" w14:textId="304A8343" w:rsidR="000E6DBE" w:rsidRPr="000E6DBE" w:rsidRDefault="000E6DBE" w:rsidP="000E6DBE">
      <w:pPr>
        <w:pStyle w:val="Normalwebb"/>
        <w:shd w:val="clear" w:color="auto" w:fill="FFFFFF"/>
        <w:ind w:left="714"/>
        <w:textAlignment w:val="top"/>
        <w:rPr>
          <w:sz w:val="22"/>
          <w:szCs w:val="18"/>
        </w:rPr>
      </w:pPr>
      <w:r w:rsidRPr="000E6DBE">
        <w:rPr>
          <w:b/>
          <w:bCs/>
          <w:sz w:val="22"/>
          <w:szCs w:val="18"/>
        </w:rPr>
        <w:t xml:space="preserve">Hur regeringen ställer sig till den blivande A-punkten: </w:t>
      </w:r>
      <w:r w:rsidRPr="000E6DBE">
        <w:rPr>
          <w:sz w:val="22"/>
          <w:szCs w:val="18"/>
        </w:rPr>
        <w:t xml:space="preserve">Regeringen avser att rösta ja till att anta rådets ståndpunkt vid första behandlingen. </w:t>
      </w:r>
    </w:p>
    <w:p w14:paraId="44200929" w14:textId="68EEE816" w:rsidR="000E6DBE" w:rsidRPr="000E6DBE" w:rsidRDefault="000E6DBE" w:rsidP="000E6DBE">
      <w:pPr>
        <w:pStyle w:val="Normalwebb"/>
        <w:shd w:val="clear" w:color="auto" w:fill="FFFFFF"/>
        <w:ind w:left="714"/>
        <w:textAlignment w:val="top"/>
        <w:rPr>
          <w:sz w:val="22"/>
          <w:szCs w:val="18"/>
        </w:rPr>
      </w:pPr>
      <w:r w:rsidRPr="000E6DBE">
        <w:rPr>
          <w:b/>
          <w:bCs/>
          <w:sz w:val="22"/>
          <w:szCs w:val="18"/>
        </w:rPr>
        <w:t xml:space="preserve">Bakgrund: </w:t>
      </w:r>
      <w:r w:rsidRPr="000E6DBE">
        <w:rPr>
          <w:sz w:val="22"/>
          <w:szCs w:val="18"/>
        </w:rPr>
        <w:t xml:space="preserve">Kommissionen presenterade år 2012 ett förslag till direktiv som ska ersätta en befintlig konvention i samma ämne (SEFI-konventionen) och dess tre tilläggsprotokoll. Förslaget syftar till att skapa minimiregler om fastställande av brottsrekvisit och påföljder för brott såsom bedrägeri, korruption, förskingring och penningtvätt vilka riktas mot EU:s budget. </w:t>
      </w:r>
    </w:p>
    <w:p w14:paraId="15C2C8AF" w14:textId="1F4062C1" w:rsidR="00D46BB5" w:rsidRPr="000E6DBE" w:rsidRDefault="000E6DBE" w:rsidP="000E6DBE">
      <w:pPr>
        <w:pStyle w:val="Normalwebb"/>
        <w:shd w:val="clear" w:color="auto" w:fill="FFFFFF"/>
        <w:ind w:left="714"/>
        <w:textAlignment w:val="top"/>
        <w:rPr>
          <w:sz w:val="22"/>
          <w:szCs w:val="18"/>
        </w:rPr>
      </w:pPr>
      <w:r w:rsidRPr="000E6DBE">
        <w:rPr>
          <w:sz w:val="22"/>
          <w:szCs w:val="18"/>
        </w:rPr>
        <w:t>Rådet antog en allmän inriktning om direktivet den 6 juni 2013 och trepartsförhandlingar inleddes hösten 2014. Efter ett längre uppehåll på grund av oenighet i frågan om momsbedrägerier skulle omfattas, nåddes vid ett trepartsmöte den 30 november 2016 en preliminär överenskommelse om direktivtexten vilken bl.a. inkluderade gränsöverskridande momsbedrägerier med en total skada om minst 10 miljoner euro. Den preliminära överenskommelsen bekräftades i LIBE och CONT-utskotten den 12 januari 2017 och den 7 februari 2017 nådde rådet en politisk överenskommelse om direktivtexten.</w:t>
      </w:r>
    </w:p>
    <w:p w14:paraId="15C2C8B0" w14:textId="77777777" w:rsidR="00D46BB5" w:rsidRPr="00D46BB5" w:rsidRDefault="00D46BB5" w:rsidP="00D46BB5">
      <w:pPr>
        <w:pStyle w:val="Rubrik1"/>
        <w:rPr>
          <w:lang w:val="en-GB"/>
        </w:rPr>
      </w:pPr>
      <w:bookmarkStart w:id="7" w:name="_Toc479776124"/>
      <w:r w:rsidRPr="00D46BB5">
        <w:rPr>
          <w:noProof/>
          <w:lang w:val="en-GB"/>
        </w:rPr>
        <w:t>Resolutions and Decisions adopted by the European Parliament at its part-sessions in Strasbourg from 3 to 6 April 2017</w:t>
      </w:r>
      <w:bookmarkEnd w:id="7"/>
    </w:p>
    <w:p w14:paraId="15C2C8B1" w14:textId="331FA4C4" w:rsidR="00D46BB5" w:rsidRPr="00D46BB5" w:rsidRDefault="00D46BB5" w:rsidP="00D46BB5">
      <w:r w:rsidRPr="00D46BB5">
        <w:rPr>
          <w:noProof/>
        </w:rPr>
        <w:t>6516</w:t>
      </w:r>
      <w:r w:rsidRPr="00D46BB5">
        <w:t>/17 PE-RE 4</w:t>
      </w:r>
    </w:p>
    <w:p w14:paraId="15C2C8B2" w14:textId="77777777" w:rsidR="00D46BB5" w:rsidRPr="00D46BB5" w:rsidRDefault="00D46BB5" w:rsidP="00D46BB5">
      <w:r w:rsidRPr="00D46BB5">
        <w:rPr>
          <w:b/>
        </w:rPr>
        <w:t>Ansvarigt statsråd</w:t>
      </w:r>
      <w:r w:rsidRPr="00D46BB5">
        <w:rPr>
          <w:b/>
        </w:rPr>
        <w:br/>
      </w:r>
      <w:r w:rsidRPr="00D46BB5">
        <w:rPr>
          <w:noProof/>
        </w:rPr>
        <w:t>Stefan</w:t>
      </w:r>
      <w:r w:rsidRPr="00D46BB5">
        <w:t xml:space="preserve"> Löfven</w:t>
      </w:r>
    </w:p>
    <w:p w14:paraId="15C2C8B3" w14:textId="77777777" w:rsidR="00D46BB5" w:rsidRPr="00D46BB5" w:rsidRDefault="00D46BB5" w:rsidP="00D46BB5">
      <w:pPr>
        <w:rPr>
          <w:lang w:val="en-GB"/>
        </w:rPr>
      </w:pPr>
      <w:r>
        <w:rPr>
          <w:b/>
        </w:rPr>
        <w:fldChar w:fldCharType="begin"/>
      </w:r>
      <w:r w:rsidRPr="00D46BB5">
        <w:rPr>
          <w:b/>
          <w:lang w:val="en-GB"/>
        </w:rPr>
        <w:instrText xml:space="preserve"> IF "-" = "-" </w:instrText>
      </w:r>
      <w:r>
        <w:rPr>
          <w:b/>
        </w:rPr>
        <w:fldChar w:fldCharType="begin"/>
      </w:r>
      <w:r w:rsidRPr="00D46BB5">
        <w:rPr>
          <w:b/>
          <w:lang w:val="en-GB"/>
        </w:rPr>
        <w:instrText xml:space="preserve"> IF "-" = "-" </w:instrText>
      </w:r>
      <w:r>
        <w:rPr>
          <w:b/>
        </w:rPr>
        <w:fldChar w:fldCharType="begin"/>
      </w:r>
      <w:r w:rsidRPr="00D46BB5">
        <w:rPr>
          <w:b/>
          <w:lang w:val="en-GB"/>
        </w:rPr>
        <w:instrText xml:space="preserve"> IF "-" = "-" "" "Tidigare behandlat i EU-nämnden </w:instrText>
      </w:r>
      <w:r w:rsidRPr="00D46BB5">
        <w:rPr>
          <w:b/>
          <w:lang w:val="en-GB"/>
        </w:rPr>
        <w:br/>
      </w:r>
      <w:r w:rsidRPr="00D46BB5">
        <w:rPr>
          <w:lang w:val="en-GB"/>
        </w:rPr>
        <w:instrText>-</w:instrText>
      </w:r>
    </w:p>
    <w:p w14:paraId="15C2C8B4" w14:textId="77777777" w:rsidR="00D46BB5" w:rsidRDefault="00D46BB5" w:rsidP="00D46BB5">
      <w:r w:rsidRPr="00D46BB5">
        <w:rPr>
          <w:lang w:val="en-GB"/>
        </w:rPr>
        <w:instrText>"</w:instrText>
      </w:r>
      <w:r w:rsidRPr="00D46BB5">
        <w:rPr>
          <w:b/>
          <w:lang w:val="en-GB"/>
        </w:rPr>
        <w:instrText xml:space="preserve"> </w:instrText>
      </w:r>
      <w:r>
        <w:rPr>
          <w:b/>
        </w:rPr>
        <w:fldChar w:fldCharType="end"/>
      </w:r>
      <w:r w:rsidRPr="00D46BB5">
        <w:rPr>
          <w:b/>
          <w:lang w:val="en-GB"/>
        </w:rPr>
        <w:instrText xml:space="preserve"> "Tidig</w:instrText>
      </w:r>
      <w:r>
        <w:rPr>
          <w:b/>
        </w:rPr>
        <w:instrText xml:space="preserve">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B5"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B6"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B7"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B8"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B9"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BA"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BB"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BC"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8BD" w14:textId="77777777" w:rsidR="00D46BB5" w:rsidRPr="00D46BB5" w:rsidRDefault="00D46BB5" w:rsidP="00D46BB5">
      <w:pPr>
        <w:pStyle w:val="Rubrik1"/>
        <w:rPr>
          <w:lang w:val="en-GB"/>
        </w:rPr>
      </w:pPr>
      <w:bookmarkStart w:id="8" w:name="_Toc479776125"/>
      <w:r w:rsidRPr="00D46BB5">
        <w:rPr>
          <w:noProof/>
          <w:lang w:val="en-GB"/>
        </w:rPr>
        <w:t>Multiannual Financial Framework (MFF) 2014 - 2020 Review/Revision</w:t>
      </w:r>
      <w:r w:rsidRPr="00D46BB5">
        <w:rPr>
          <w:noProof/>
          <w:lang w:val="en-GB"/>
        </w:rPr>
        <w:br/>
        <w:t>Council Regulation amending Council Regulation (EU, Euratom) No 1311/2013 of 2 December 2013 laying down the multiannual financial framework for the years 2014-2020</w:t>
      </w:r>
      <w:bookmarkEnd w:id="8"/>
      <w:r w:rsidRPr="00D46BB5">
        <w:rPr>
          <w:noProof/>
          <w:lang w:val="en-GB"/>
        </w:rPr>
        <w:t xml:space="preserve"> </w:t>
      </w:r>
    </w:p>
    <w:p w14:paraId="15C2C8C0" w14:textId="50351E5C" w:rsidR="00D46BB5" w:rsidRPr="00D46BB5" w:rsidRDefault="00D46BB5" w:rsidP="00D46BB5">
      <w:pPr>
        <w:rPr>
          <w:lang w:val="en-US"/>
        </w:rPr>
      </w:pPr>
      <w:r>
        <w:rPr>
          <w:noProof/>
          <w:lang w:val="en-US"/>
        </w:rPr>
        <w:t>=</w:t>
      </w:r>
      <w:r>
        <w:rPr>
          <w:lang w:val="en-US"/>
        </w:rPr>
        <w:t>Preparation for the adoption of the act</w:t>
      </w:r>
      <w:r>
        <w:rPr>
          <w:lang w:val="en-US"/>
        </w:rPr>
        <w:br/>
      </w:r>
      <w:r>
        <w:rPr>
          <w:noProof/>
          <w:lang w:val="en-US"/>
        </w:rPr>
        <w:t>7996</w:t>
      </w:r>
      <w:r>
        <w:rPr>
          <w:lang w:val="en-US"/>
        </w:rPr>
        <w:t>/17 CADREFIN 42 POLGEN 40 FIN 240</w:t>
      </w:r>
      <w:r>
        <w:rPr>
          <w:lang w:val="en-US"/>
        </w:rPr>
        <w:br/>
      </w:r>
      <w:r w:rsidRPr="00D46BB5">
        <w:rPr>
          <w:lang w:val="en-GB"/>
        </w:rPr>
        <w:t>7031/17 CADREFIN 28 POLGEN 24 FIN 177</w:t>
      </w:r>
      <w:r w:rsidRPr="00D46BB5">
        <w:rPr>
          <w:lang w:val="en-GB"/>
        </w:rPr>
        <w:br/>
        <w:t>+ COR 1</w:t>
      </w:r>
      <w:r w:rsidRPr="00D46BB5">
        <w:rPr>
          <w:lang w:val="en-GB"/>
        </w:rPr>
        <w:br/>
        <w:t>+ ADD 1</w:t>
      </w:r>
      <w:r w:rsidRPr="00D46BB5">
        <w:rPr>
          <w:lang w:val="en-GB"/>
        </w:rPr>
        <w:br/>
        <w:t>+ ADD 1 COR 1</w:t>
      </w:r>
      <w:r w:rsidRPr="00D46BB5">
        <w:rPr>
          <w:lang w:val="en-GB"/>
        </w:rPr>
        <w:br/>
        <w:t>+ ADD 2</w:t>
      </w:r>
      <w:r w:rsidRPr="00D46BB5">
        <w:rPr>
          <w:lang w:val="en-GB"/>
        </w:rPr>
        <w:br/>
        <w:t>+ ADD 2 COR 1</w:t>
      </w:r>
      <w:r w:rsidRPr="00D46BB5">
        <w:rPr>
          <w:lang w:val="en-GB"/>
        </w:rPr>
        <w:br/>
        <w:t>14942/16 POLGEN 151 CADREFIN 117</w:t>
      </w:r>
      <w:r w:rsidRPr="00D46BB5">
        <w:rPr>
          <w:lang w:val="en-GB"/>
        </w:rPr>
        <w:br/>
        <w:t>+ COR 1 (hr)</w:t>
      </w:r>
      <w:r w:rsidRPr="00D46BB5">
        <w:rPr>
          <w:lang w:val="en-GB"/>
        </w:rPr>
        <w:br/>
        <w:t>+ COR 2</w:t>
      </w:r>
    </w:p>
    <w:p w14:paraId="15C2C8C1" w14:textId="77777777" w:rsidR="00D46BB5" w:rsidRDefault="00D46BB5" w:rsidP="00D46BB5">
      <w:r>
        <w:rPr>
          <w:b/>
        </w:rPr>
        <w:t>Ansvarigt statsråd</w:t>
      </w:r>
      <w:r>
        <w:rPr>
          <w:b/>
        </w:rPr>
        <w:br/>
      </w:r>
      <w:r>
        <w:rPr>
          <w:noProof/>
        </w:rPr>
        <w:t>Stefan</w:t>
      </w:r>
      <w:r>
        <w:t xml:space="preserve"> Löfven</w:t>
      </w:r>
    </w:p>
    <w:p w14:paraId="15C2C8C2" w14:textId="77777777" w:rsidR="00D46BB5" w:rsidRDefault="00D46BB5" w:rsidP="00D46BB5">
      <w:r>
        <w:rPr>
          <w:b/>
        </w:rPr>
        <w:fldChar w:fldCharType="begin"/>
      </w:r>
      <w:r>
        <w:rPr>
          <w:b/>
        </w:rPr>
        <w:instrText xml:space="preserve"> IF "2016-12-09" = "-" </w:instrText>
      </w:r>
      <w:r>
        <w:rPr>
          <w:b/>
        </w:rPr>
        <w:fldChar w:fldCharType="begin"/>
      </w:r>
      <w:r>
        <w:rPr>
          <w:b/>
        </w:rPr>
        <w:instrText xml:space="preserve"> IF "2017-03-07"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2016-12-09</w:instrText>
      </w:r>
    </w:p>
    <w:p w14:paraId="15C2C8C3"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2016-12-09</w:instrText>
      </w:r>
    </w:p>
    <w:p w14:paraId="15C2C8C4"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2016-12-09</w:instrText>
      </w:r>
    </w:p>
    <w:p w14:paraId="15C2C8C5" w14:textId="77777777" w:rsidR="00D46BB5" w:rsidRDefault="00D46BB5" w:rsidP="00D46BB5">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2016-12-09</w:instrText>
      </w:r>
    </w:p>
    <w:p w14:paraId="15C2C8C6"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2016-12-09</w:t>
      </w:r>
    </w:p>
    <w:p w14:paraId="15C2C8C7" w14:textId="77777777" w:rsidR="00D46BB5" w:rsidRDefault="00D46BB5" w:rsidP="00D46BB5">
      <w:pPr>
        <w:rPr>
          <w:b/>
        </w:rPr>
      </w:pPr>
      <w:r>
        <w:rPr>
          <w:b/>
        </w:rPr>
        <w:fldChar w:fldCharType="end"/>
      </w:r>
      <w:r>
        <w:rPr>
          <w:b/>
        </w:rPr>
        <w:fldChar w:fldCharType="begin"/>
      </w:r>
      <w:r>
        <w:rPr>
          <w:b/>
        </w:rPr>
        <w:instrText xml:space="preserve"> IF "2016-12-09" = "-" </w:instrText>
      </w:r>
      <w:r>
        <w:rPr>
          <w:b/>
        </w:rPr>
        <w:fldChar w:fldCharType="begin"/>
      </w:r>
      <w:r>
        <w:rPr>
          <w:b/>
        </w:rPr>
        <w:instrText xml:space="preserve"> IF "2017-03-07"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2017-03-07</w:instrText>
      </w:r>
    </w:p>
    <w:p w14:paraId="15C2C8C8"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2017-03-07</w:instrText>
      </w:r>
    </w:p>
    <w:p w14:paraId="15C2C8C9"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2017-03-07</w:instrText>
      </w:r>
    </w:p>
    <w:p w14:paraId="15C2C8CA" w14:textId="77777777" w:rsidR="00C906AE" w:rsidRDefault="00D46BB5" w:rsidP="00D46BB5">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2017-03-07</w:instrText>
      </w:r>
    </w:p>
    <w:p w14:paraId="15C2C8CB"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2017-03-07</w:t>
      </w:r>
    </w:p>
    <w:p w14:paraId="15C2C8CC" w14:textId="77777777" w:rsidR="00C906AE" w:rsidRDefault="00D46BB5" w:rsidP="00D46BB5">
      <w:pPr>
        <w:rPr>
          <w:b/>
        </w:rPr>
      </w:pPr>
      <w:r>
        <w:rPr>
          <w:b/>
        </w:rPr>
        <w:fldChar w:fldCharType="end"/>
      </w:r>
      <w:r>
        <w:rPr>
          <w:b/>
        </w:rPr>
        <w:fldChar w:fldCharType="begin"/>
      </w:r>
      <w:r>
        <w:rPr>
          <w:b/>
        </w:rPr>
        <w:instrText xml:space="preserve"> IF "2016-12-09" = "-" </w:instrText>
      </w:r>
      <w:r>
        <w:rPr>
          <w:b/>
        </w:rPr>
        <w:fldChar w:fldCharType="begin"/>
      </w:r>
      <w:r>
        <w:rPr>
          <w:b/>
        </w:rPr>
        <w:instrText xml:space="preserve"> IF "2017-03-07" = "-" </w:instrText>
      </w:r>
      <w:r>
        <w:rPr>
          <w:b/>
        </w:rPr>
        <w:fldChar w:fldCharType="begin"/>
      </w:r>
      <w:r>
        <w:rPr>
          <w:b/>
        </w:rPr>
        <w:instrText xml:space="preserve"> IF "-" = "-" "" "Tidigare behandlat i utskottet </w:instrText>
      </w:r>
      <w:r>
        <w:rPr>
          <w:b/>
        </w:rPr>
        <w:br/>
      </w:r>
      <w:r w:rsidRPr="002F0461">
        <w:instrText>-</w:instrText>
      </w:r>
    </w:p>
    <w:p w14:paraId="15C2C8CD"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CE" w14:textId="77777777" w:rsidR="00D46BB5" w:rsidRDefault="00D46BB5" w:rsidP="00D46BB5">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w:instrText>
      </w:r>
    </w:p>
    <w:p w14:paraId="15C2C8CF" w14:textId="77777777" w:rsidR="00C906AE" w:rsidRDefault="00D46BB5" w:rsidP="00D46BB5">
      <w:pPr>
        <w:rPr>
          <w:b/>
        </w:rPr>
      </w:pPr>
      <w:r>
        <w:rPr>
          <w:b/>
        </w:rPr>
        <w:fldChar w:fldCharType="end"/>
      </w:r>
      <w:r>
        <w:rPr>
          <w:b/>
        </w:rPr>
        <w:instrText xml:space="preserve">  "Tidigare behandlat i utskottet</w:instrText>
      </w:r>
      <w:r>
        <w:rPr>
          <w:b/>
        </w:rPr>
        <w:br/>
      </w:r>
      <w:r>
        <w:instrText>-</w:instrText>
      </w:r>
    </w:p>
    <w:p w14:paraId="15C2C8D0" w14:textId="77777777" w:rsidR="00D46BB5" w:rsidRDefault="00D46BB5" w:rsidP="00D46BB5">
      <w:r>
        <w:instrText>"</w:instrText>
      </w:r>
      <w:r>
        <w:rPr>
          <w:b/>
        </w:rPr>
        <w:instrText xml:space="preserve"> </w:instrText>
      </w:r>
      <w:r>
        <w:rPr>
          <w:b/>
        </w:rPr>
        <w:fldChar w:fldCharType="separate"/>
      </w:r>
      <w:r>
        <w:rPr>
          <w:b/>
        </w:rPr>
        <w:t>Tidigare behandlat i utskottet</w:t>
      </w:r>
      <w:r>
        <w:rPr>
          <w:b/>
        </w:rPr>
        <w:br/>
      </w:r>
      <w:r>
        <w:t>-</w:t>
      </w:r>
    </w:p>
    <w:p w14:paraId="15C2C8D1" w14:textId="4A12EFD8" w:rsidR="00C906AE" w:rsidRDefault="00D46BB5" w:rsidP="00D46BB5">
      <w:pPr>
        <w:rPr>
          <w:b/>
        </w:rPr>
      </w:pPr>
      <w:r>
        <w:rPr>
          <w:b/>
        </w:rPr>
        <w:fldChar w:fldCharType="end"/>
      </w:r>
      <w:r w:rsidRPr="00B44CE2">
        <w:rPr>
          <w:b/>
        </w:rPr>
        <w:t>Annotering</w:t>
      </w:r>
    </w:p>
    <w:p w14:paraId="15C2C8D2" w14:textId="77777777" w:rsidR="00C906AE" w:rsidRDefault="00D46BB5">
      <w:pPr>
        <w:spacing w:after="280" w:afterAutospacing="1"/>
      </w:pPr>
      <w:r>
        <w:rPr>
          <w:b/>
          <w:bCs/>
        </w:rPr>
        <w:t>Avsikt med behandlingen i rådet:</w:t>
      </w:r>
      <w:r>
        <w:t xml:space="preserve"> Antagande av akten.</w:t>
      </w:r>
    </w:p>
    <w:p w14:paraId="15C2C8D3" w14:textId="77777777" w:rsidR="00C906AE" w:rsidRDefault="00D46BB5">
      <w:pPr>
        <w:spacing w:after="280" w:afterAutospacing="1"/>
      </w:pPr>
      <w:r>
        <w:rPr>
          <w:b/>
          <w:bCs/>
        </w:rPr>
        <w:t>Hur regeringen ställer sig till den blivande A-punkten:</w:t>
      </w:r>
      <w:r>
        <w:t xml:space="preserve"> Regeringen kan acceptera att akten antas av rådet.</w:t>
      </w:r>
    </w:p>
    <w:p w14:paraId="15C2C8D5" w14:textId="1A83DB26" w:rsidR="00D46BB5" w:rsidRDefault="00D46BB5" w:rsidP="00D46BB5">
      <w:pPr>
        <w:spacing w:after="280" w:afterAutospacing="1"/>
      </w:pPr>
      <w:r>
        <w:rPr>
          <w:b/>
          <w:bCs/>
        </w:rPr>
        <w:t>Bakgrund:</w:t>
      </w:r>
      <w:r>
        <w:t xml:space="preserve"> Under hösten 2016 genomfördes en översyn av EU:s fleråriga budgetram för perioden 2014-2020. Sverige och flera utgiftsrestriktiva medlemsländer var starkt kritiska till kommissionens förslag och drev förhandlingen i en riktning som innebär begränsad utökad budgetflexibilitet samt vissa utgiftsökningar på några utgiftsområden. Förslaget har nu godkänts av Europaparlamentet och ska slutligt antas av rådet.</w:t>
      </w:r>
    </w:p>
    <w:p w14:paraId="15C2C8D6" w14:textId="77777777" w:rsidR="00D46BB5" w:rsidRPr="00D46BB5" w:rsidRDefault="00D46BB5" w:rsidP="00D46BB5">
      <w:pPr>
        <w:pStyle w:val="Rubrik1"/>
        <w:rPr>
          <w:lang w:val="en-GB"/>
        </w:rPr>
      </w:pPr>
      <w:bookmarkStart w:id="9" w:name="_Toc479776126"/>
      <w:r w:rsidRPr="00D46BB5">
        <w:rPr>
          <w:noProof/>
          <w:lang w:val="en-GB"/>
        </w:rPr>
        <w:t>Proposal for a Decision of the European Parliament and of the Council amending Decision (EU) 2015/435 on the mobilisation of the Contingency Margin</w:t>
      </w:r>
      <w:bookmarkEnd w:id="9"/>
    </w:p>
    <w:p w14:paraId="15C2C8D7" w14:textId="78CC2986" w:rsidR="00D46BB5" w:rsidRPr="00D46BB5" w:rsidRDefault="00D46BB5" w:rsidP="00D46BB5">
      <w:r w:rsidRPr="00D46BB5">
        <w:rPr>
          <w:noProof/>
        </w:rPr>
        <w:t>7958</w:t>
      </w:r>
      <w:r w:rsidRPr="00D46BB5">
        <w:t>/17 FIN 237 CADREFIN 41 POLGEN 38</w:t>
      </w:r>
    </w:p>
    <w:p w14:paraId="15C2C8D8" w14:textId="43BEAA05" w:rsidR="00D46BB5" w:rsidRDefault="00D46BB5" w:rsidP="00D46BB5">
      <w:pPr>
        <w:rPr>
          <w:noProof/>
        </w:rPr>
      </w:pPr>
      <w:r>
        <w:rPr>
          <w:b/>
        </w:rPr>
        <w:t>Ansvarigt statsråd</w:t>
      </w:r>
      <w:r>
        <w:rPr>
          <w:b/>
        </w:rPr>
        <w:br/>
      </w:r>
      <w:r>
        <w:rPr>
          <w:noProof/>
        </w:rPr>
        <w:t>Stefan Löfven</w:t>
      </w:r>
    </w:p>
    <w:p w14:paraId="3AD20512" w14:textId="77777777" w:rsidR="00D46BB5" w:rsidRDefault="00D46BB5" w:rsidP="00D46BB5">
      <w:r>
        <w:rPr>
          <w:b/>
        </w:rPr>
        <w:fldChar w:fldCharType="begin"/>
      </w:r>
      <w:r>
        <w:rPr>
          <w:b/>
        </w:rPr>
        <w:instrText xml:space="preserve"> IF "2016-12-09" = "-" </w:instrText>
      </w:r>
      <w:r>
        <w:rPr>
          <w:b/>
        </w:rPr>
        <w:fldChar w:fldCharType="begin"/>
      </w:r>
      <w:r>
        <w:rPr>
          <w:b/>
        </w:rPr>
        <w:instrText xml:space="preserve"> IF "2017-03-07"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2016-12-09</w:instrText>
      </w:r>
    </w:p>
    <w:p w14:paraId="26195D61"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2016-12-09</w:instrText>
      </w:r>
    </w:p>
    <w:p w14:paraId="362023E9"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2016-12-09</w:instrText>
      </w:r>
    </w:p>
    <w:p w14:paraId="0A0E7B0A" w14:textId="77777777" w:rsidR="00D46BB5" w:rsidRDefault="00D46BB5" w:rsidP="00D46BB5">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2016-12-09</w:instrText>
      </w:r>
    </w:p>
    <w:p w14:paraId="6892D67E"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2016-12-09</w:t>
      </w:r>
    </w:p>
    <w:p w14:paraId="643B91E3" w14:textId="77777777" w:rsidR="00D46BB5" w:rsidRDefault="00D46BB5" w:rsidP="00D46BB5">
      <w:pPr>
        <w:rPr>
          <w:b/>
        </w:rPr>
      </w:pPr>
      <w:r>
        <w:rPr>
          <w:b/>
        </w:rPr>
        <w:fldChar w:fldCharType="end"/>
      </w:r>
      <w:r>
        <w:rPr>
          <w:b/>
        </w:rPr>
        <w:fldChar w:fldCharType="begin"/>
      </w:r>
      <w:r>
        <w:rPr>
          <w:b/>
        </w:rPr>
        <w:instrText xml:space="preserve"> IF "2016-12-09" = "-" </w:instrText>
      </w:r>
      <w:r>
        <w:rPr>
          <w:b/>
        </w:rPr>
        <w:fldChar w:fldCharType="begin"/>
      </w:r>
      <w:r>
        <w:rPr>
          <w:b/>
        </w:rPr>
        <w:instrText xml:space="preserve"> IF "2017-03-07"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2017-03-07</w:instrText>
      </w:r>
    </w:p>
    <w:p w14:paraId="5C58A3CE"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2017-03-07</w:instrText>
      </w:r>
    </w:p>
    <w:p w14:paraId="4F90F6B8"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2017-03-07</w:instrText>
      </w:r>
    </w:p>
    <w:p w14:paraId="0755C55E" w14:textId="77777777" w:rsidR="00D46BB5" w:rsidRDefault="00D46BB5" w:rsidP="00D46BB5">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2017-03-07</w:instrText>
      </w:r>
    </w:p>
    <w:p w14:paraId="0081566F"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2017-03-07</w:t>
      </w:r>
    </w:p>
    <w:p w14:paraId="15C2C8D9" w14:textId="1055F5A4" w:rsidR="00D46BB5" w:rsidRDefault="00D46BB5" w:rsidP="00D46BB5">
      <w:pPr>
        <w:ind w:left="0"/>
      </w:pP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DA"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DB"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DC"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DD"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DE"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DF"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E0"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E1"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E2" w14:textId="4F7B025E" w:rsidR="00D46BB5" w:rsidRDefault="00D46BB5" w:rsidP="00D46BB5">
      <w:r>
        <w:instrText>"</w:instrText>
      </w:r>
      <w:r>
        <w:rPr>
          <w:b/>
        </w:rPr>
        <w:instrText xml:space="preserve"> </w:instrText>
      </w:r>
      <w:r>
        <w:rPr>
          <w:b/>
        </w:rPr>
        <w:fldChar w:fldCharType="end"/>
      </w:r>
      <w:r w:rsidRPr="00B44CE2">
        <w:rPr>
          <w:b/>
        </w:rPr>
        <w:t>Annotering</w:t>
      </w:r>
    </w:p>
    <w:p w14:paraId="15C2C8E3" w14:textId="471CDEDA" w:rsidR="00C906AE" w:rsidRDefault="00D46BB5">
      <w:pPr>
        <w:spacing w:after="280" w:afterAutospacing="1"/>
      </w:pPr>
      <w:r>
        <w:rPr>
          <w:b/>
          <w:bCs/>
        </w:rPr>
        <w:t>Avsikt med behandlingen i rådet:</w:t>
      </w:r>
      <w:r>
        <w:t xml:space="preserve"> Beslut om ändring av beslutet om mobilisering av marginalen för oförutsedda händelser.</w:t>
      </w:r>
    </w:p>
    <w:p w14:paraId="15C2C8E4" w14:textId="31BBE7B3" w:rsidR="00C906AE" w:rsidRDefault="00D46BB5">
      <w:pPr>
        <w:spacing w:after="280" w:afterAutospacing="1"/>
      </w:pPr>
      <w:r>
        <w:rPr>
          <w:b/>
          <w:bCs/>
        </w:rPr>
        <w:t>Hur regeringen ställer sig till den blivande A-punkten:</w:t>
      </w:r>
      <w:r>
        <w:t xml:space="preserve"> Regeringen kan acceptera beslutet.</w:t>
      </w:r>
    </w:p>
    <w:p w14:paraId="15C2C8E6" w14:textId="5D5A7B44" w:rsidR="00D46BB5" w:rsidRDefault="00D46BB5" w:rsidP="000E6DBE">
      <w:pPr>
        <w:spacing w:after="280" w:afterAutospacing="1"/>
      </w:pPr>
      <w:r>
        <w:rPr>
          <w:b/>
          <w:bCs/>
        </w:rPr>
        <w:t>Bakgrund:</w:t>
      </w:r>
      <w:r>
        <w:t xml:space="preserve"> </w:t>
      </w:r>
      <w:r>
        <w:br/>
        <w:t xml:space="preserve">Genom beslut 435/2015 om mobilseringen av marginalen för oförutsedda händelser tillfördes 2014 års EU-budget 3 168 miljoner euro i betalningsanslag. Enligt regelverket ska belopp som har mobiliserats genom marginalen för oförutsedda händelser räknas av från den fleråriga budgetramens utgiftstak samma eller senare år. Vid tidpunkten för beslutet om mobilseringen av marginalen för oförutsedda händelser kunde dock ingen överenskommelse nås mellan Europaparlamentet och rådet om att räkna av hela det mobiliserade beloppet. Istället beslutades att ett belopp om 2 818 miljoner euro ska räknas av budgetramens utgiftstak åren 2018-2020. Den nu föreslagna ändringen av beslutet om mobilseringen av marginalen för oförutsedda händelser avser att retroaktivt justera det för 2014 års EU-budget mobiliserade beloppet till 2 818 miljoner euro. Därmed överensstämmer det mobiliserade beloppet med det belopp som ska räknas av från budgetramens utgiftstak. Vidare innebär ändringen av beslutet att hela summan om 2 818 miljoner euro räknas av från 2017 års utgiftstak i budgetramen. </w:t>
      </w:r>
    </w:p>
    <w:p w14:paraId="15C2C8E7" w14:textId="77777777" w:rsidR="00D46BB5" w:rsidRPr="00D46BB5" w:rsidRDefault="00D46BB5" w:rsidP="00D46BB5">
      <w:pPr>
        <w:pStyle w:val="Rubrik1"/>
        <w:rPr>
          <w:lang w:val="en-GB"/>
        </w:rPr>
      </w:pPr>
      <w:bookmarkStart w:id="10" w:name="_Toc479776127"/>
      <w:r w:rsidRPr="00D46BB5">
        <w:rPr>
          <w:noProof/>
          <w:lang w:val="en-GB"/>
        </w:rPr>
        <w:t>Proposal for a Council Implementing Decision authorising the Italian Republic to apply a special measure derogating from Articles 206 and 226 of Directive 2006/112/EC on the common system of value added tax</w:t>
      </w:r>
      <w:bookmarkEnd w:id="10"/>
    </w:p>
    <w:p w14:paraId="15C2C8E9" w14:textId="057F3309" w:rsidR="00D46BB5" w:rsidRPr="0020715D" w:rsidRDefault="00D46BB5" w:rsidP="00D46BB5">
      <w:pPr>
        <w:rPr>
          <w:lang w:val="en-GB"/>
        </w:rPr>
      </w:pPr>
      <w:r w:rsidRPr="0020715D">
        <w:rPr>
          <w:noProof/>
          <w:lang w:val="en-GB"/>
        </w:rPr>
        <w:t>=</w:t>
      </w:r>
      <w:r w:rsidRPr="0020715D">
        <w:rPr>
          <w:lang w:val="en-GB"/>
        </w:rPr>
        <w:t>Adoption</w:t>
      </w:r>
      <w:r w:rsidRPr="0020715D">
        <w:rPr>
          <w:lang w:val="en-GB"/>
        </w:rPr>
        <w:br/>
      </w:r>
      <w:r w:rsidRPr="0020715D">
        <w:rPr>
          <w:noProof/>
          <w:lang w:val="en-GB"/>
        </w:rPr>
        <w:t>8067</w:t>
      </w:r>
      <w:r w:rsidRPr="0020715D">
        <w:rPr>
          <w:lang w:val="en-GB"/>
        </w:rPr>
        <w:t>/17 FISC 75 ECOFIN 270</w:t>
      </w:r>
      <w:r w:rsidRPr="0020715D">
        <w:rPr>
          <w:lang w:val="en-GB"/>
        </w:rPr>
        <w:br/>
        <w:t>8078/17 FISC 78 ECOFIN 274</w:t>
      </w:r>
    </w:p>
    <w:p w14:paraId="15C2C8EA" w14:textId="77777777" w:rsidR="00D46BB5" w:rsidRDefault="00D46BB5" w:rsidP="00D46BB5">
      <w:r>
        <w:rPr>
          <w:b/>
        </w:rPr>
        <w:t>Ansvarigt statsråd</w:t>
      </w:r>
      <w:r>
        <w:rPr>
          <w:b/>
        </w:rPr>
        <w:br/>
      </w:r>
      <w:r>
        <w:rPr>
          <w:noProof/>
        </w:rPr>
        <w:t>Magdalena</w:t>
      </w:r>
      <w:r>
        <w:t xml:space="preserve"> Andersson</w:t>
      </w:r>
    </w:p>
    <w:p w14:paraId="15C2C8EB"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8EC"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8E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8EE"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8EF"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8F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8F1"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8F2"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8F3"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8F4" w14:textId="647389DE" w:rsidR="00D46BB5" w:rsidRDefault="00D46BB5" w:rsidP="00D46BB5">
      <w:r>
        <w:instrText>"</w:instrText>
      </w:r>
      <w:r>
        <w:rPr>
          <w:b/>
        </w:rPr>
        <w:instrText xml:space="preserve"> </w:instrText>
      </w:r>
      <w:r>
        <w:rPr>
          <w:b/>
        </w:rPr>
        <w:fldChar w:fldCharType="end"/>
      </w:r>
      <w:r w:rsidRPr="00B44CE2">
        <w:rPr>
          <w:b/>
        </w:rPr>
        <w:t>Annotering</w:t>
      </w:r>
    </w:p>
    <w:p w14:paraId="15C2C8F6" w14:textId="21971264" w:rsidR="00C906AE" w:rsidRDefault="00D46BB5" w:rsidP="00D46BB5">
      <w:pPr>
        <w:spacing w:after="280" w:afterAutospacing="1"/>
      </w:pPr>
      <w:r>
        <w:rPr>
          <w:b/>
          <w:bCs/>
        </w:rPr>
        <w:t>Avsikt med behandlingen i rådet:</w:t>
      </w:r>
      <w:r>
        <w:t xml:space="preserve"> Att nå enhällighet om förslaget.</w:t>
      </w:r>
    </w:p>
    <w:p w14:paraId="15C2C8F8" w14:textId="52BAFB84" w:rsidR="00C906AE" w:rsidRDefault="00D46BB5" w:rsidP="00D46BB5">
      <w:pPr>
        <w:spacing w:after="280" w:afterAutospacing="1"/>
      </w:pPr>
      <w:r>
        <w:rPr>
          <w:b/>
          <w:bCs/>
        </w:rPr>
        <w:t>Hur regeringen ställer sig till den blivande A-punkten:</w:t>
      </w:r>
      <w:r>
        <w:t xml:space="preserve"> Regeringen har inga invändningar mot förslaget till beslut.</w:t>
      </w:r>
    </w:p>
    <w:p w14:paraId="15C2C8FA" w14:textId="6616D005" w:rsidR="00C906AE" w:rsidRDefault="00D46BB5" w:rsidP="00D46BB5">
      <w:pPr>
        <w:spacing w:after="280" w:afterAutospacing="1"/>
      </w:pPr>
      <w:r>
        <w:rPr>
          <w:b/>
          <w:bCs/>
        </w:rPr>
        <w:t>Bakgrund:</w:t>
      </w:r>
      <w:r>
        <w:t xml:space="preserve"> Förslaget till beslut gäller att Italien ska få förlänga och utvidga en särskild åtgärd som avviker från mervärdesskattedirektivet. Avvikelsen avser skyldigheten för leverantörer att betala mervärdesskatt till skattemyndigheterna och reglerna om högsta antal uppgifter i en faktura. Åtgärden syftar till att bekämpa mervärdesskattebedrägerier när det gäller leveranser av varor och tjänster till myndigheter genom att föreskriva att dessa ska betala in mervärdesskatten till ett separat spärrat konto istället för till leverantören av varan eller tjänsten. Undantaget föreslås nu utvidgas till företag som kontrolleras av myndigheter och till ungefär 40 börsnoterade bolag som anses lika pålitliga som myndigheterna.</w:t>
      </w:r>
    </w:p>
    <w:p w14:paraId="15C2C8FB" w14:textId="77777777" w:rsidR="00C906AE" w:rsidRDefault="00D46BB5">
      <w:pPr>
        <w:spacing w:after="280" w:afterAutospacing="1"/>
      </w:pPr>
      <w:r>
        <w:t xml:space="preserve">Förslaget bedöms inte ha någon negativ inverkan på den del av unionens egna medel som härrör från mervärdesskatt. </w:t>
      </w:r>
    </w:p>
    <w:p w14:paraId="15C2C8FC" w14:textId="77777777" w:rsidR="00C906AE" w:rsidRDefault="00D46BB5">
      <w:pPr>
        <w:spacing w:after="280" w:afterAutospacing="1"/>
      </w:pPr>
      <w:r>
        <w:t xml:space="preserve">Beslutet föreslås vara tidsbegränsat och upphöra den 30 juni 2020. </w:t>
      </w:r>
      <w:r>
        <w:br/>
        <w:t>Enligt artikel 395 i mervärdesskattedirektivet får undantag från artikel 206 och artikel 226 i mervärdesskattedirektivet beslutas i syfte att försvåra skatteundandragande.</w:t>
      </w:r>
    </w:p>
    <w:p w14:paraId="15C2C8FE" w14:textId="43F508F9" w:rsidR="00D46BB5" w:rsidRDefault="00D46BB5">
      <w:pPr>
        <w:spacing w:after="280" w:afterAutospacing="1"/>
        <w:rPr>
          <w:noProof/>
        </w:rPr>
      </w:pPr>
      <w:r>
        <w:t>Beslutet bedöms inte ha några budgetära konsekvenser.</w:t>
      </w:r>
    </w:p>
    <w:p w14:paraId="15C2C8FF" w14:textId="77777777" w:rsidR="00D46BB5" w:rsidRPr="00D46BB5" w:rsidRDefault="00D46BB5" w:rsidP="00D46BB5">
      <w:pPr>
        <w:pStyle w:val="Rubrik1"/>
        <w:rPr>
          <w:lang w:val="en-GB"/>
        </w:rPr>
      </w:pPr>
      <w:bookmarkStart w:id="11" w:name="_Toc479776128"/>
      <w:r w:rsidRPr="00D46BB5">
        <w:rPr>
          <w:noProof/>
          <w:lang w:val="en-GB"/>
        </w:rPr>
        <w:t>Commission Delegated Regulation (EU) …/... of 24.3.2017 amending Delegated Regulation (EU) 2016/1675 supplementing Directive (EU) 2015/849 of the European Parliament and of the Council, as regards deleting Guyana from the table in point I of the Annex and adding Ethiopia to that table</w:t>
      </w:r>
      <w:bookmarkEnd w:id="11"/>
    </w:p>
    <w:p w14:paraId="15C2C901" w14:textId="1FA08469" w:rsidR="00D46BB5" w:rsidRPr="00D46BB5" w:rsidRDefault="00D46BB5" w:rsidP="00D46BB5">
      <w:pPr>
        <w:rPr>
          <w:lang w:val="en-US"/>
        </w:rPr>
      </w:pPr>
      <w:r>
        <w:rPr>
          <w:noProof/>
          <w:lang w:val="en-US"/>
        </w:rPr>
        <w:t>=</w:t>
      </w:r>
      <w:r>
        <w:rPr>
          <w:lang w:val="en-US"/>
        </w:rPr>
        <w:t>Intention not to raise objections to a delegated act</w:t>
      </w:r>
      <w:r>
        <w:rPr>
          <w:lang w:val="en-US"/>
        </w:rPr>
        <w:br/>
      </w:r>
      <w:r>
        <w:rPr>
          <w:noProof/>
          <w:lang w:val="en-US"/>
        </w:rPr>
        <w:t>7981</w:t>
      </w:r>
      <w:r>
        <w:rPr>
          <w:lang w:val="en-US"/>
        </w:rPr>
        <w:t>/17 EF 70 ECOFIN 254 DELACT 68</w:t>
      </w:r>
      <w:r>
        <w:rPr>
          <w:lang w:val="en-US"/>
        </w:rPr>
        <w:br/>
      </w:r>
      <w:r w:rsidRPr="00D46BB5">
        <w:rPr>
          <w:lang w:val="en-GB"/>
        </w:rPr>
        <w:t>7677/17 EF 61 ECOFIN 233 DELACT 62</w:t>
      </w:r>
    </w:p>
    <w:p w14:paraId="15C2C902" w14:textId="77777777" w:rsidR="00D46BB5" w:rsidRDefault="00D46BB5" w:rsidP="00D46BB5">
      <w:r>
        <w:rPr>
          <w:b/>
        </w:rPr>
        <w:t>Ansvarigt statsråd</w:t>
      </w:r>
      <w:r>
        <w:rPr>
          <w:b/>
        </w:rPr>
        <w:br/>
      </w:r>
      <w:r>
        <w:rPr>
          <w:noProof/>
        </w:rPr>
        <w:t>Per</w:t>
      </w:r>
      <w:r>
        <w:t xml:space="preserve"> Bolund</w:t>
      </w:r>
    </w:p>
    <w:p w14:paraId="15C2C903" w14:textId="77777777" w:rsidR="00D46BB5" w:rsidRDefault="00D46BB5" w:rsidP="00D46BB5">
      <w:r>
        <w:rPr>
          <w:b/>
        </w:rPr>
        <w:fldChar w:fldCharType="begin"/>
      </w:r>
      <w:r>
        <w:rPr>
          <w:b/>
        </w:rPr>
        <w:instrText xml:space="preserve"> IF "2016-11-24" = "-" </w:instrText>
      </w:r>
      <w:r>
        <w:rPr>
          <w:b/>
        </w:rPr>
        <w:fldChar w:fldCharType="begin"/>
      </w:r>
      <w:r>
        <w:rPr>
          <w:b/>
        </w:rPr>
        <w:instrText xml:space="preserve"> IF "2016-12-19" = "-" </w:instrText>
      </w:r>
      <w:r>
        <w:rPr>
          <w:b/>
        </w:rPr>
        <w:fldChar w:fldCharType="begin"/>
      </w:r>
      <w:r>
        <w:rPr>
          <w:b/>
        </w:rPr>
        <w:instrText xml:space="preserve"> IF "2016-10-24"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2016-11-24</w:instrText>
      </w:r>
    </w:p>
    <w:p w14:paraId="15C2C904" w14:textId="77777777" w:rsidR="00D46BB5" w:rsidRDefault="00D46BB5" w:rsidP="00D46BB5">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2016-11-24</w:instrText>
      </w:r>
    </w:p>
    <w:p w14:paraId="15C2C905" w14:textId="77777777" w:rsidR="00D46BB5" w:rsidRDefault="00D46BB5" w:rsidP="00D46BB5">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2016-11-24</w:instrText>
      </w:r>
    </w:p>
    <w:p w14:paraId="15C2C906"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2016-11-24</w:instrText>
      </w:r>
    </w:p>
    <w:p w14:paraId="15C2C907" w14:textId="77777777" w:rsidR="00D46BB5" w:rsidRDefault="00D46BB5" w:rsidP="00D46BB5">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2016-11-24</w:instrText>
      </w:r>
    </w:p>
    <w:p w14:paraId="15C2C908"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2016-11-24</w:t>
      </w:r>
    </w:p>
    <w:p w14:paraId="15C2C909" w14:textId="77777777" w:rsidR="00D46BB5" w:rsidRDefault="00D46BB5" w:rsidP="00D46BB5">
      <w:pPr>
        <w:rPr>
          <w:b/>
        </w:rPr>
      </w:pPr>
      <w:r>
        <w:rPr>
          <w:b/>
        </w:rPr>
        <w:fldChar w:fldCharType="end"/>
      </w:r>
      <w:r>
        <w:rPr>
          <w:b/>
        </w:rPr>
        <w:fldChar w:fldCharType="begin"/>
      </w:r>
      <w:r>
        <w:rPr>
          <w:b/>
        </w:rPr>
        <w:instrText xml:space="preserve"> IF "2016-11-24" = "-" </w:instrText>
      </w:r>
      <w:r>
        <w:rPr>
          <w:b/>
        </w:rPr>
        <w:fldChar w:fldCharType="begin"/>
      </w:r>
      <w:r>
        <w:rPr>
          <w:b/>
        </w:rPr>
        <w:instrText xml:space="preserve"> IF "2016-12-19" = "-" </w:instrText>
      </w:r>
      <w:r>
        <w:rPr>
          <w:b/>
        </w:rPr>
        <w:fldChar w:fldCharType="begin"/>
      </w:r>
      <w:r>
        <w:rPr>
          <w:b/>
        </w:rPr>
        <w:instrText xml:space="preserve"> IF "2016-10-24" = "-" "" "Tidigare behandlat i </w:instrText>
      </w:r>
      <w:r w:rsidRPr="00643D86">
        <w:rPr>
          <w:b/>
        </w:rPr>
        <w:instrText>råde</w:instrText>
      </w:r>
      <w:r>
        <w:rPr>
          <w:b/>
        </w:rPr>
        <w:instrText xml:space="preserve">t </w:instrText>
      </w:r>
      <w:r>
        <w:rPr>
          <w:b/>
        </w:rPr>
        <w:br/>
      </w:r>
      <w:r w:rsidRPr="002F0461">
        <w:instrText>2016-12-19</w:instrText>
      </w:r>
    </w:p>
    <w:p w14:paraId="15C2C90A" w14:textId="77777777" w:rsidR="00D46BB5" w:rsidRDefault="00D46BB5" w:rsidP="00D46BB5">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 xml:space="preserve">t </w:instrText>
      </w:r>
      <w:r>
        <w:rPr>
          <w:b/>
        </w:rPr>
        <w:br/>
      </w:r>
      <w:r w:rsidRPr="002F0461">
        <w:instrText>2016-12-19</w:instrText>
      </w:r>
    </w:p>
    <w:p w14:paraId="15C2C90B" w14:textId="77777777" w:rsidR="00C906AE" w:rsidRDefault="00D46BB5" w:rsidP="00D46BB5">
      <w:pPr>
        <w:rPr>
          <w:b/>
        </w:rPr>
      </w:pP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2016-12-19</w:instrText>
      </w:r>
    </w:p>
    <w:p w14:paraId="15C2C90C" w14:textId="77777777" w:rsidR="00D46BB5" w:rsidRDefault="00D46BB5" w:rsidP="00D46BB5">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2016-12-19</w:instrText>
      </w:r>
    </w:p>
    <w:p w14:paraId="15C2C90D" w14:textId="77777777" w:rsidR="00C906AE" w:rsidRDefault="00D46BB5" w:rsidP="00D46BB5">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2016-12-19</w:instrText>
      </w:r>
    </w:p>
    <w:p w14:paraId="15C2C90E" w14:textId="77777777" w:rsidR="00D46BB5" w:rsidRDefault="00D46BB5" w:rsidP="00D46BB5">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2016-12-19</w:t>
      </w:r>
    </w:p>
    <w:p w14:paraId="15C2C90F" w14:textId="77777777" w:rsidR="00C906AE" w:rsidRDefault="00D46BB5" w:rsidP="00D46BB5">
      <w:pPr>
        <w:rPr>
          <w:b/>
        </w:rPr>
      </w:pPr>
      <w:r>
        <w:rPr>
          <w:b/>
        </w:rPr>
        <w:fldChar w:fldCharType="end"/>
      </w:r>
      <w:r>
        <w:rPr>
          <w:b/>
        </w:rPr>
        <w:fldChar w:fldCharType="begin"/>
      </w:r>
      <w:r>
        <w:rPr>
          <w:b/>
        </w:rPr>
        <w:instrText xml:space="preserve"> IF "2016-11-24" = "-" </w:instrText>
      </w:r>
      <w:r>
        <w:rPr>
          <w:b/>
        </w:rPr>
        <w:fldChar w:fldCharType="begin"/>
      </w:r>
      <w:r>
        <w:rPr>
          <w:b/>
        </w:rPr>
        <w:instrText xml:space="preserve"> IF "2016-12-19" = "-" </w:instrText>
      </w:r>
      <w:r>
        <w:rPr>
          <w:b/>
        </w:rPr>
        <w:fldChar w:fldCharType="begin"/>
      </w:r>
      <w:r>
        <w:rPr>
          <w:b/>
        </w:rPr>
        <w:instrText xml:space="preserve"> IF "2016-10-24" = "-" "" "Tidigare behandlat i utskottet </w:instrText>
      </w:r>
      <w:r>
        <w:rPr>
          <w:b/>
        </w:rPr>
        <w:br/>
      </w:r>
      <w:r w:rsidRPr="002F0461">
        <w:instrText>2016-10-24</w:instrText>
      </w:r>
    </w:p>
    <w:p w14:paraId="15C2C910" w14:textId="77777777" w:rsidR="00D46BB5" w:rsidRDefault="00D46BB5" w:rsidP="00D46BB5">
      <w:r>
        <w:instrText>"</w:instrText>
      </w:r>
      <w:r>
        <w:rPr>
          <w:b/>
        </w:rPr>
        <w:instrText xml:space="preserve"> </w:instrText>
      </w:r>
      <w:r>
        <w:rPr>
          <w:b/>
        </w:rPr>
        <w:fldChar w:fldCharType="separate"/>
      </w:r>
      <w:r>
        <w:rPr>
          <w:b/>
        </w:rPr>
        <w:instrText xml:space="preserve">Tidigare behandlat i utskottet </w:instrText>
      </w:r>
      <w:r>
        <w:rPr>
          <w:b/>
        </w:rPr>
        <w:br/>
      </w:r>
      <w:r w:rsidRPr="002F0461">
        <w:instrText>2016-10-24</w:instrText>
      </w:r>
    </w:p>
    <w:p w14:paraId="15C2C911" w14:textId="77777777" w:rsidR="00C906AE" w:rsidRDefault="00D46BB5" w:rsidP="00D46BB5">
      <w:pPr>
        <w:rPr>
          <w:b/>
        </w:rPr>
      </w:pPr>
      <w:r>
        <w:rPr>
          <w:b/>
        </w:rPr>
        <w:fldChar w:fldCharType="end"/>
      </w:r>
      <w:r>
        <w:rPr>
          <w:b/>
        </w:rPr>
        <w:instrText xml:space="preserve"> "Tidigare behandlat i utskottet</w:instrText>
      </w:r>
      <w:r>
        <w:rPr>
          <w:b/>
        </w:rPr>
        <w:br/>
      </w:r>
      <w:r w:rsidRPr="002F0461">
        <w:instrText>2016-10-24</w:instrText>
      </w:r>
    </w:p>
    <w:p w14:paraId="15C2C912" w14:textId="77777777" w:rsidR="00D46BB5" w:rsidRDefault="00D46BB5" w:rsidP="00D46BB5">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2016-10-24</w:instrText>
      </w:r>
    </w:p>
    <w:p w14:paraId="15C2C913" w14:textId="77777777" w:rsidR="00C906AE" w:rsidRDefault="00D46BB5" w:rsidP="00D46BB5">
      <w:pPr>
        <w:rPr>
          <w:b/>
        </w:rPr>
      </w:pPr>
      <w:r>
        <w:rPr>
          <w:b/>
        </w:rPr>
        <w:fldChar w:fldCharType="end"/>
      </w:r>
      <w:r>
        <w:rPr>
          <w:b/>
        </w:rPr>
        <w:instrText xml:space="preserve">  "Tidigare behandlat i utskottet</w:instrText>
      </w:r>
      <w:r>
        <w:rPr>
          <w:b/>
        </w:rPr>
        <w:br/>
      </w:r>
      <w:r>
        <w:instrText>2016-10-24</w:instrText>
      </w:r>
    </w:p>
    <w:p w14:paraId="15C2C914" w14:textId="77777777" w:rsidR="00D46BB5" w:rsidRDefault="00D46BB5" w:rsidP="00D46BB5">
      <w:r>
        <w:instrText>"</w:instrText>
      </w:r>
      <w:r>
        <w:rPr>
          <w:b/>
        </w:rPr>
        <w:instrText xml:space="preserve"> </w:instrText>
      </w:r>
      <w:r>
        <w:rPr>
          <w:b/>
        </w:rPr>
        <w:fldChar w:fldCharType="separate"/>
      </w:r>
      <w:r>
        <w:rPr>
          <w:b/>
        </w:rPr>
        <w:t>Tidigare behandlat i utskottet</w:t>
      </w:r>
      <w:r>
        <w:rPr>
          <w:b/>
        </w:rPr>
        <w:br/>
      </w:r>
      <w:r>
        <w:t>2016-10-24</w:t>
      </w:r>
    </w:p>
    <w:p w14:paraId="15C2C915" w14:textId="7E4AAB37" w:rsidR="00C906AE" w:rsidRDefault="00D46BB5" w:rsidP="00D46BB5">
      <w:pPr>
        <w:rPr>
          <w:b/>
        </w:rPr>
      </w:pPr>
      <w:r>
        <w:rPr>
          <w:b/>
        </w:rPr>
        <w:fldChar w:fldCharType="end"/>
      </w:r>
      <w:r w:rsidRPr="00B44CE2">
        <w:rPr>
          <w:b/>
        </w:rPr>
        <w:t>Annotering</w:t>
      </w:r>
    </w:p>
    <w:p w14:paraId="15C2C917" w14:textId="54CD8134" w:rsidR="00D46BB5" w:rsidRDefault="00D46BB5" w:rsidP="00D46BB5">
      <w:pPr>
        <w:spacing w:after="280" w:afterAutospacing="1"/>
      </w:pPr>
      <w:r>
        <w:rPr>
          <w:b/>
          <w:bCs/>
        </w:rPr>
        <w:t>Avsikt med behandlingen i rådet:</w:t>
      </w:r>
      <w:r>
        <w:t xml:space="preserve"> Rådet ska meddela att man inte motsätter sig förslaget till delegerad akt.</w:t>
      </w:r>
      <w:r>
        <w:br/>
      </w:r>
      <w:r>
        <w:br/>
      </w:r>
      <w:r>
        <w:rPr>
          <w:b/>
          <w:bCs/>
        </w:rPr>
        <w:t>Hur regeringen ställer sig till den blivande A-punkten:</w:t>
      </w:r>
      <w:r>
        <w:t xml:space="preserve"> Regeringen motsätter sig inte förslaget till delegerad akt.</w:t>
      </w:r>
      <w:r>
        <w:br/>
      </w:r>
      <w:r>
        <w:br/>
      </w:r>
      <w:r>
        <w:rPr>
          <w:b/>
          <w:bCs/>
        </w:rPr>
        <w:t>Bakgrund:</w:t>
      </w:r>
      <w:r>
        <w:t xml:space="preserve"> Enligt bestämmelserna i det fjärde penningtvättsdirektivet och till följd av beslut av FATF i februari 2017 behöver EU:s lista över jurisdiktioner som har strategiska brister i sina system och därmed innebär en risk för penningtvätt och finansiering av terrorism uppdateras. Guyana tas bort och Etiopien läggs till.</w:t>
      </w:r>
    </w:p>
    <w:p w14:paraId="15C2C918" w14:textId="77777777" w:rsidR="00D46BB5" w:rsidRPr="00D46BB5" w:rsidRDefault="00D46BB5" w:rsidP="00D46BB5">
      <w:pPr>
        <w:pStyle w:val="Rubrik1"/>
        <w:rPr>
          <w:lang w:val="en-GB"/>
        </w:rPr>
      </w:pPr>
      <w:bookmarkStart w:id="12" w:name="_Toc479776129"/>
      <w:r w:rsidRPr="00D46BB5">
        <w:rPr>
          <w:noProof/>
          <w:lang w:val="en-GB"/>
        </w:rPr>
        <w:t>Submission for approval of the new draft design of the Maltese 2 euro commemorative coin</w:t>
      </w:r>
      <w:bookmarkEnd w:id="12"/>
    </w:p>
    <w:p w14:paraId="15C2C919" w14:textId="54690661" w:rsidR="00D46BB5" w:rsidRPr="00D46BB5" w:rsidRDefault="00D46BB5" w:rsidP="00D46BB5">
      <w:pPr>
        <w:ind w:left="0" w:firstLine="714"/>
      </w:pPr>
      <w:r w:rsidRPr="00D46BB5">
        <w:rPr>
          <w:noProof/>
        </w:rPr>
        <w:t>7465</w:t>
      </w:r>
      <w:r w:rsidRPr="00D46BB5">
        <w:t>/17 ECOFIN 218 UEM 72</w:t>
      </w:r>
    </w:p>
    <w:p w14:paraId="15C2C91A" w14:textId="77777777" w:rsidR="00D46BB5" w:rsidRDefault="00D46BB5" w:rsidP="00D46BB5">
      <w:r>
        <w:rPr>
          <w:b/>
        </w:rPr>
        <w:t>Ansvarigt statsråd</w:t>
      </w:r>
      <w:r>
        <w:rPr>
          <w:b/>
        </w:rPr>
        <w:br/>
      </w:r>
      <w:r>
        <w:rPr>
          <w:noProof/>
        </w:rPr>
        <w:t>Per</w:t>
      </w:r>
      <w:r>
        <w:t xml:space="preserve"> Bolund</w:t>
      </w:r>
    </w:p>
    <w:p w14:paraId="15C2C91B"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1C"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1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1E"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1F"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2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21"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22"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23"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24"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925" w14:textId="77777777" w:rsidR="00D46BB5" w:rsidRPr="00D46BB5" w:rsidRDefault="00D46BB5" w:rsidP="00D46BB5">
      <w:pPr>
        <w:pStyle w:val="Rubrik1"/>
        <w:rPr>
          <w:lang w:val="en-GB"/>
        </w:rPr>
      </w:pPr>
      <w:bookmarkStart w:id="13" w:name="_Toc479776130"/>
      <w:r w:rsidRPr="00D46BB5">
        <w:rPr>
          <w:noProof/>
          <w:lang w:val="en-GB"/>
        </w:rPr>
        <w:t>Submission for approval of new draft designs of the Greek 2 euro commemorative coin</w:t>
      </w:r>
      <w:bookmarkEnd w:id="13"/>
    </w:p>
    <w:p w14:paraId="15C2C926" w14:textId="5C269C64" w:rsidR="00D46BB5" w:rsidRPr="00D46BB5" w:rsidRDefault="00D46BB5" w:rsidP="00D46BB5">
      <w:r w:rsidRPr="00D46BB5">
        <w:rPr>
          <w:noProof/>
        </w:rPr>
        <w:t>7474</w:t>
      </w:r>
      <w:r w:rsidRPr="00D46BB5">
        <w:t>/17 ECOFIN 220 UEM 73</w:t>
      </w:r>
    </w:p>
    <w:p w14:paraId="15C2C927" w14:textId="77777777" w:rsidR="00D46BB5" w:rsidRDefault="00D46BB5" w:rsidP="00D46BB5">
      <w:r>
        <w:rPr>
          <w:b/>
        </w:rPr>
        <w:t>Ansvarigt statsråd</w:t>
      </w:r>
      <w:r>
        <w:rPr>
          <w:b/>
        </w:rPr>
        <w:br/>
      </w:r>
      <w:r>
        <w:rPr>
          <w:noProof/>
        </w:rPr>
        <w:t>Per</w:t>
      </w:r>
      <w:r>
        <w:t xml:space="preserve"> Bolund</w:t>
      </w:r>
    </w:p>
    <w:p w14:paraId="15C2C928"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29"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2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2B"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2C"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2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2E"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2F"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3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31"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932" w14:textId="77777777" w:rsidR="00D46BB5" w:rsidRPr="00D46BB5" w:rsidRDefault="00D46BB5" w:rsidP="00D46BB5">
      <w:pPr>
        <w:pStyle w:val="Rubrik1"/>
        <w:rPr>
          <w:lang w:val="en-GB"/>
        </w:rPr>
      </w:pPr>
      <w:bookmarkStart w:id="14" w:name="_Toc479776131"/>
      <w:r w:rsidRPr="00D46BB5">
        <w:rPr>
          <w:noProof/>
          <w:lang w:val="en-GB"/>
        </w:rPr>
        <w:t>Submission for approval of a new draft design of the German 2 euro commemorative coin</w:t>
      </w:r>
      <w:bookmarkEnd w:id="14"/>
    </w:p>
    <w:p w14:paraId="15C2C933" w14:textId="476F8139" w:rsidR="00D46BB5" w:rsidRPr="00D46BB5" w:rsidRDefault="00D46BB5" w:rsidP="00D46BB5">
      <w:r w:rsidRPr="00D46BB5">
        <w:rPr>
          <w:noProof/>
        </w:rPr>
        <w:t>8022</w:t>
      </w:r>
      <w:r w:rsidRPr="00D46BB5">
        <w:t>/17 ECOFIN 263 UEM 82</w:t>
      </w:r>
    </w:p>
    <w:p w14:paraId="15C2C934" w14:textId="77777777" w:rsidR="00D46BB5" w:rsidRDefault="00D46BB5" w:rsidP="00D46BB5">
      <w:r>
        <w:rPr>
          <w:b/>
        </w:rPr>
        <w:t>Ansvarigt statsråd</w:t>
      </w:r>
      <w:r>
        <w:rPr>
          <w:b/>
        </w:rPr>
        <w:br/>
      </w:r>
      <w:r>
        <w:rPr>
          <w:noProof/>
        </w:rPr>
        <w:t>Per</w:t>
      </w:r>
      <w:r>
        <w:t xml:space="preserve"> Bolund</w:t>
      </w:r>
    </w:p>
    <w:p w14:paraId="15C2C935"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36"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37"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38"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39"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3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3B"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3C"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3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3E"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93F" w14:textId="77777777" w:rsidR="00D46BB5" w:rsidRPr="00D46BB5" w:rsidRDefault="00D46BB5" w:rsidP="00D46BB5">
      <w:pPr>
        <w:pStyle w:val="Rubrik1"/>
        <w:rPr>
          <w:lang w:val="en-GB"/>
        </w:rPr>
      </w:pPr>
      <w:bookmarkStart w:id="15" w:name="_Toc479776132"/>
      <w:r w:rsidRPr="00D46BB5">
        <w:rPr>
          <w:noProof/>
          <w:lang w:val="en-GB"/>
        </w:rPr>
        <w:t>Submission for approval of a new draft design of the Estonian 2 euro commemorative coin</w:t>
      </w:r>
      <w:bookmarkEnd w:id="15"/>
    </w:p>
    <w:p w14:paraId="15C2C940" w14:textId="433161E7" w:rsidR="00D46BB5" w:rsidRPr="00D46BB5" w:rsidRDefault="00D46BB5" w:rsidP="00D46BB5">
      <w:r w:rsidRPr="00D46BB5">
        <w:rPr>
          <w:noProof/>
        </w:rPr>
        <w:t>8062</w:t>
      </w:r>
      <w:r w:rsidRPr="00D46BB5">
        <w:t>/17 ECOFIN 267 UEM 83</w:t>
      </w:r>
    </w:p>
    <w:p w14:paraId="15C2C941" w14:textId="77777777" w:rsidR="00D46BB5" w:rsidRDefault="00D46BB5" w:rsidP="00D46BB5">
      <w:r>
        <w:rPr>
          <w:b/>
        </w:rPr>
        <w:t>Ansvarigt statsråd</w:t>
      </w:r>
      <w:r>
        <w:rPr>
          <w:b/>
        </w:rPr>
        <w:br/>
      </w:r>
      <w:r>
        <w:rPr>
          <w:noProof/>
        </w:rPr>
        <w:t>Per</w:t>
      </w:r>
      <w:r>
        <w:t xml:space="preserve"> Bolund</w:t>
      </w:r>
    </w:p>
    <w:p w14:paraId="15C2C942"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43"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4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45"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46"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47"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48"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49"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4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4B" w14:textId="77777777" w:rsidR="00D46BB5" w:rsidRDefault="00D46BB5" w:rsidP="00D46BB5">
      <w:r>
        <w:instrText>"</w:instrText>
      </w:r>
      <w:r>
        <w:rPr>
          <w:b/>
        </w:rPr>
        <w:instrText xml:space="preserve"> </w:instrText>
      </w:r>
      <w:r>
        <w:rPr>
          <w:b/>
        </w:rPr>
        <w:fldChar w:fldCharType="end"/>
      </w:r>
      <w:r w:rsidRPr="00B44CE2">
        <w:rPr>
          <w:b/>
        </w:rPr>
        <w:t>Annotering</w:t>
      </w:r>
      <w:r>
        <w:rPr>
          <w:b/>
        </w:rPr>
        <w:br/>
      </w:r>
      <w:r>
        <w:t>Föranleder ingen annotering.</w:t>
      </w:r>
    </w:p>
    <w:p w14:paraId="15C2C94C" w14:textId="77777777" w:rsidR="00D46BB5" w:rsidRPr="00D46BB5" w:rsidRDefault="00D46BB5" w:rsidP="00D46BB5">
      <w:pPr>
        <w:pStyle w:val="Rubrik1"/>
        <w:rPr>
          <w:lang w:val="en-GB"/>
        </w:rPr>
      </w:pPr>
      <w:bookmarkStart w:id="16" w:name="_Toc479776133"/>
      <w:r w:rsidRPr="00D46BB5">
        <w:rPr>
          <w:noProof/>
          <w:lang w:val="en-GB"/>
        </w:rPr>
        <w:t>Draft Council Decision on the ratification and accession by Member States, in the interest of the European Union, to the Protocol of 2010 to the International Convention on liability and compensation for damage in connection with the carriage of hazardous and noxious substances by sea, with regard to the aspects related to judicial cooperation in civil matters</w:t>
      </w:r>
      <w:bookmarkEnd w:id="16"/>
    </w:p>
    <w:p w14:paraId="15C2C94E" w14:textId="1900FE24" w:rsidR="00D46BB5" w:rsidRPr="000E6DBE" w:rsidRDefault="00D46BB5" w:rsidP="00D46BB5">
      <w:r w:rsidRPr="000E6DBE">
        <w:rPr>
          <w:noProof/>
        </w:rPr>
        <w:t>=</w:t>
      </w:r>
      <w:r w:rsidRPr="000E6DBE">
        <w:t>Adoption</w:t>
      </w:r>
      <w:r w:rsidRPr="000E6DBE">
        <w:br/>
      </w:r>
      <w:r w:rsidRPr="000E6DBE">
        <w:rPr>
          <w:noProof/>
        </w:rPr>
        <w:t>7977</w:t>
      </w:r>
      <w:r w:rsidRPr="000E6DBE">
        <w:t>/17 JUSTCIV 75 TRANS 137 MAR 68 ENV 332</w:t>
      </w:r>
      <w:r w:rsidRPr="000E6DBE">
        <w:br/>
      </w:r>
      <w:r w:rsidRPr="00D46BB5">
        <w:t>14112/15 JUSTCIV 263 TRANS 364 MAR 148 ENV 710</w:t>
      </w:r>
    </w:p>
    <w:p w14:paraId="15C2C94F" w14:textId="77777777" w:rsidR="00D46BB5" w:rsidRDefault="00D46BB5" w:rsidP="00D46BB5">
      <w:r>
        <w:rPr>
          <w:b/>
        </w:rPr>
        <w:t>Ansvarigt statsråd</w:t>
      </w:r>
      <w:r>
        <w:rPr>
          <w:b/>
        </w:rPr>
        <w:br/>
      </w:r>
      <w:r>
        <w:rPr>
          <w:noProof/>
        </w:rPr>
        <w:t>Morgan</w:t>
      </w:r>
      <w:r>
        <w:t xml:space="preserve"> Johansson</w:t>
      </w:r>
    </w:p>
    <w:p w14:paraId="15C2C950"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51"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52"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53"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54"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55"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56"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57"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58"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59" w14:textId="6B0E9F24" w:rsidR="00D46BB5" w:rsidRDefault="00D46BB5" w:rsidP="00D46BB5">
      <w:r>
        <w:instrText>"</w:instrText>
      </w:r>
      <w:r>
        <w:rPr>
          <w:b/>
        </w:rPr>
        <w:instrText xml:space="preserve"> </w:instrText>
      </w:r>
      <w:r>
        <w:rPr>
          <w:b/>
        </w:rPr>
        <w:fldChar w:fldCharType="end"/>
      </w:r>
      <w:r w:rsidRPr="00B44CE2">
        <w:rPr>
          <w:b/>
        </w:rPr>
        <w:t>Annotering</w:t>
      </w:r>
    </w:p>
    <w:p w14:paraId="15C2C95A" w14:textId="3F678702" w:rsidR="00C906AE" w:rsidRDefault="00D46BB5">
      <w:pPr>
        <w:spacing w:after="280" w:afterAutospacing="1"/>
      </w:pPr>
      <w:r>
        <w:rPr>
          <w:b/>
          <w:bCs/>
        </w:rPr>
        <w:t>Avsikt med behandlingen i rådet:</w:t>
      </w:r>
      <w:r>
        <w:t xml:space="preserve"> Rådet föreslås anta beslutet</w:t>
      </w:r>
    </w:p>
    <w:p w14:paraId="15C2C95B" w14:textId="31A0F608" w:rsidR="00C906AE" w:rsidRDefault="00D46BB5">
      <w:pPr>
        <w:spacing w:after="280" w:afterAutospacing="1"/>
      </w:pPr>
      <w:r>
        <w:rPr>
          <w:b/>
          <w:bCs/>
        </w:rPr>
        <w:t>Hur regeringen ställer sig till den blivande A-punkten:</w:t>
      </w:r>
      <w:r>
        <w:t xml:space="preserve"> Regeringen avser att rösta ja till att beslutet antas</w:t>
      </w:r>
    </w:p>
    <w:p w14:paraId="15C2C95D" w14:textId="1B0929AE" w:rsidR="00D46BB5" w:rsidRDefault="00D46BB5" w:rsidP="000E6DBE">
      <w:pPr>
        <w:spacing w:after="280" w:afterAutospacing="1"/>
      </w:pPr>
      <w:r>
        <w:rPr>
          <w:b/>
          <w:bCs/>
        </w:rPr>
        <w:t>Bakgrund:</w:t>
      </w:r>
      <w:r>
        <w:t xml:space="preserve"> 2010 års protokoll till internationella konventionen om ansvar och ersättning för skada i samband med sjötransport av farliga och skadliga ämnen från 1996 ändrar bestämmelserna i 1996 års konvention, vilken aldrig trädde i kraft. Genom protokollet bildas det en ny konvention som ersätter 1996 års konvention och som benämns 2010 års HNS-konvention</w:t>
      </w:r>
      <w:r w:rsidR="00FD5362">
        <w:t>. Konventionen reglerar fartygs</w:t>
      </w:r>
      <w:r>
        <w:t>ägarens ansvar för skador i samband med sjötransport av vissa farliga och skadliga ämnen, s.k. HNS eller Hazardous and Noxious Substances. Dessutom inrättas en internationell fond som kan utge ersättning till skadelidande utöver fartygsägarens ansvar. EU och dess medlemsstater har s.k. delad kompetens i förhållande till protokollet, varför ett bemyndigande krävs för att medlemsstaterna ska kunna tillträda det. 2010 års HNS-konvention har inte trätt i kraft</w:t>
      </w:r>
      <w:r w:rsidR="00FD5362">
        <w:t xml:space="preserve"> än men ett flertal länder arbet</w:t>
      </w:r>
      <w:r>
        <w:t>ar med ett tillträde. En större olycka kan leda till omfattande skador och konventionen säkerställer att r</w:t>
      </w:r>
      <w:r w:rsidR="00FD5362">
        <w:t>ätten till ersättning för skadelid</w:t>
      </w:r>
      <w:r>
        <w:t>ande är klar och tillräcklig. Sverige bör mot den bakgrunden stödja förslaget att medlemsstaterna ges ett bemyndigande att tillt</w:t>
      </w:r>
      <w:r w:rsidR="000E6DBE">
        <w:t xml:space="preserve">räda konventionen. </w:t>
      </w:r>
    </w:p>
    <w:p w14:paraId="15C2C95E" w14:textId="77777777" w:rsidR="00D46BB5" w:rsidRPr="00D46BB5" w:rsidRDefault="00D46BB5" w:rsidP="00D46BB5">
      <w:pPr>
        <w:pStyle w:val="Rubrik1"/>
        <w:rPr>
          <w:lang w:val="en-GB"/>
        </w:rPr>
      </w:pPr>
      <w:bookmarkStart w:id="17" w:name="_Toc479776134"/>
      <w:r w:rsidRPr="00D46BB5">
        <w:rPr>
          <w:noProof/>
          <w:lang w:val="en-GB"/>
        </w:rPr>
        <w:t>Draft Council Implementing Decision setting out a recommendation on addressing the deficiencies identified in the 2015 evaluation of Germany on the application of the Schengen acquis in the field of data protection</w:t>
      </w:r>
      <w:bookmarkEnd w:id="17"/>
    </w:p>
    <w:p w14:paraId="15C2C960" w14:textId="1C4D1E1F" w:rsidR="00D46BB5" w:rsidRPr="0020715D" w:rsidRDefault="00D46BB5" w:rsidP="00D46BB5">
      <w:pPr>
        <w:rPr>
          <w:lang w:val="en-GB"/>
        </w:rPr>
      </w:pPr>
      <w:r w:rsidRPr="0020715D">
        <w:rPr>
          <w:noProof/>
          <w:lang w:val="en-GB"/>
        </w:rPr>
        <w:t>=</w:t>
      </w:r>
      <w:r w:rsidRPr="0020715D">
        <w:rPr>
          <w:lang w:val="en-GB"/>
        </w:rPr>
        <w:t>Adoption</w:t>
      </w:r>
      <w:r w:rsidRPr="0020715D">
        <w:rPr>
          <w:lang w:val="en-GB"/>
        </w:rPr>
        <w:br/>
      </w:r>
      <w:r w:rsidRPr="0020715D">
        <w:rPr>
          <w:noProof/>
          <w:lang w:val="en-GB"/>
        </w:rPr>
        <w:t>8048</w:t>
      </w:r>
      <w:r w:rsidRPr="0020715D">
        <w:rPr>
          <w:lang w:val="en-GB"/>
        </w:rPr>
        <w:t xml:space="preserve">/17 SCH-EVAL 104 COMIX 255 </w:t>
      </w:r>
      <w:r w:rsidRPr="0020715D">
        <w:rPr>
          <w:lang w:val="en-GB"/>
        </w:rPr>
        <w:br/>
        <w:t>8047/17 SCH-EVAL 103 COMIX 254</w:t>
      </w:r>
    </w:p>
    <w:p w14:paraId="15C2C961" w14:textId="77777777" w:rsidR="00D46BB5" w:rsidRDefault="00D46BB5" w:rsidP="00D46BB5">
      <w:r>
        <w:rPr>
          <w:b/>
        </w:rPr>
        <w:t>Ansvarigt statsråd</w:t>
      </w:r>
      <w:r>
        <w:rPr>
          <w:b/>
        </w:rPr>
        <w:br/>
      </w:r>
      <w:r>
        <w:rPr>
          <w:noProof/>
        </w:rPr>
        <w:t>Anders</w:t>
      </w:r>
      <w:r>
        <w:t xml:space="preserve"> Ygeman</w:t>
      </w:r>
    </w:p>
    <w:p w14:paraId="15C2C962"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63"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6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65"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66"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67"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68"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69"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6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6B" w14:textId="6F0E46C2" w:rsidR="00D46BB5" w:rsidRDefault="00D46BB5" w:rsidP="00D46BB5">
      <w:r>
        <w:instrText>"</w:instrText>
      </w:r>
      <w:r>
        <w:rPr>
          <w:b/>
        </w:rPr>
        <w:instrText xml:space="preserve"> </w:instrText>
      </w:r>
      <w:r>
        <w:rPr>
          <w:b/>
        </w:rPr>
        <w:fldChar w:fldCharType="end"/>
      </w:r>
      <w:r w:rsidRPr="00B44CE2">
        <w:rPr>
          <w:b/>
        </w:rPr>
        <w:t>Annotering</w:t>
      </w:r>
    </w:p>
    <w:p w14:paraId="15C2C96C" w14:textId="0A1883CE" w:rsidR="00C906AE" w:rsidRDefault="00D46BB5">
      <w:pPr>
        <w:spacing w:after="280" w:afterAutospacing="1"/>
      </w:pPr>
      <w:r>
        <w:rPr>
          <w:b/>
          <w:bCs/>
        </w:rPr>
        <w:t>Avsikt med behandlingen i rådet:</w:t>
      </w:r>
      <w:r>
        <w:t xml:space="preserve"> Rådet föreslås anta rekommendationer till Tyskland med anledning av Schengenutvärderingen som genomfördes under 2015 inom området dataskydd. </w:t>
      </w:r>
    </w:p>
    <w:p w14:paraId="15C2C96D" w14:textId="7AE7EDD4" w:rsidR="00C906AE" w:rsidRDefault="00D46BB5">
      <w:pPr>
        <w:spacing w:after="280" w:afterAutospacing="1"/>
      </w:pPr>
      <w:r>
        <w:rPr>
          <w:b/>
          <w:bCs/>
        </w:rPr>
        <w:t>Hur regeringen ställer sig till den blivande A-punkten:</w:t>
      </w:r>
      <w:r>
        <w:t xml:space="preserve"> Regeringen avser rösta ja till att anta rekommendationerna. </w:t>
      </w:r>
    </w:p>
    <w:p w14:paraId="15C2C96E" w14:textId="77777777" w:rsidR="00C906AE" w:rsidRDefault="00D46BB5">
      <w:pPr>
        <w:spacing w:after="280" w:afterAutospacing="1"/>
      </w:pPr>
      <w:r>
        <w:rPr>
          <w:b/>
          <w:bCs/>
        </w:rPr>
        <w:t>Bakgrund:</w:t>
      </w:r>
      <w:r>
        <w:t xml:space="preserve"> Tyskland har inom ramen för den nya Schengenutvärderingsmekanism som etablerades i och med förordning (EU) 1053/2013 utvärderats inom bland annat området dataskydd.</w:t>
      </w:r>
    </w:p>
    <w:p w14:paraId="15C2C96F" w14:textId="77777777" w:rsidR="00C906AE" w:rsidRDefault="00D46BB5">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15C2C971" w14:textId="70CB3A65" w:rsidR="00D46BB5" w:rsidRDefault="00D46BB5" w:rsidP="00D46BB5">
      <w:pPr>
        <w:spacing w:after="280" w:afterAutospacing="1"/>
      </w:pPr>
      <w:r>
        <w:t xml:space="preserve">Under 2015 utvärderades Tyskland av ett utvärderingsteam under kommissionens ledning. Brister i tillämpningen av Schengenregelverket kunde då konstateras och utifrån dessa har utvärderingsteamet lämnat förslag på rekommendationer. Bland annat rekommenderas Tyskland att vidta åtgärder rörande tillsynen av Schengens informationssystem (SIS II) och informationssystemet för viseringar (VIS). </w:t>
      </w:r>
    </w:p>
    <w:p w14:paraId="15C2C972" w14:textId="77777777" w:rsidR="00D46BB5" w:rsidRPr="00D46BB5" w:rsidRDefault="00D46BB5" w:rsidP="00D46BB5">
      <w:pPr>
        <w:pStyle w:val="Rubrik1"/>
        <w:rPr>
          <w:lang w:val="en-GB"/>
        </w:rPr>
      </w:pPr>
      <w:bookmarkStart w:id="18" w:name="_Toc479776135"/>
      <w:r w:rsidRPr="00D46BB5">
        <w:rPr>
          <w:noProof/>
          <w:lang w:val="en-GB"/>
        </w:rPr>
        <w:t>Draft Council Implementing Decision setting out a recommendation on addressing the deficiencies identified in the 2016 evaluation of Greece on the application of the Schengen acquis in the field of return</w:t>
      </w:r>
      <w:bookmarkEnd w:id="18"/>
    </w:p>
    <w:p w14:paraId="15C2C974" w14:textId="36BCF2E8" w:rsidR="00D46BB5" w:rsidRPr="0020715D" w:rsidRDefault="00D46BB5" w:rsidP="00D46BB5">
      <w:pPr>
        <w:rPr>
          <w:lang w:val="en-GB"/>
        </w:rPr>
      </w:pPr>
      <w:r w:rsidRPr="0020715D">
        <w:rPr>
          <w:noProof/>
          <w:lang w:val="en-GB"/>
        </w:rPr>
        <w:t>=</w:t>
      </w:r>
      <w:r w:rsidRPr="0020715D">
        <w:rPr>
          <w:lang w:val="en-GB"/>
        </w:rPr>
        <w:t>Adoption</w:t>
      </w:r>
      <w:r w:rsidRPr="0020715D">
        <w:rPr>
          <w:lang w:val="en-GB"/>
        </w:rPr>
        <w:br/>
      </w:r>
      <w:r w:rsidRPr="0020715D">
        <w:rPr>
          <w:noProof/>
          <w:lang w:val="en-GB"/>
        </w:rPr>
        <w:t>8053</w:t>
      </w:r>
      <w:r w:rsidRPr="0020715D">
        <w:rPr>
          <w:lang w:val="en-GB"/>
        </w:rPr>
        <w:t>/17 SCH-EVAL 108 MIGR 47 COMIX 259</w:t>
      </w:r>
      <w:r w:rsidRPr="0020715D">
        <w:rPr>
          <w:lang w:val="en-GB"/>
        </w:rPr>
        <w:br/>
        <w:t>7786/17 SCH-EVAL 98 MIGR 40 COMIX 235</w:t>
      </w:r>
    </w:p>
    <w:p w14:paraId="5E7EFF5E" w14:textId="6D04F8C0" w:rsidR="00D46BB5" w:rsidRDefault="00D46BB5" w:rsidP="00D46BB5">
      <w:r>
        <w:rPr>
          <w:b/>
        </w:rPr>
        <w:t>Ansvarigt statsråd</w:t>
      </w:r>
      <w:r>
        <w:rPr>
          <w:b/>
        </w:rPr>
        <w:br/>
      </w:r>
      <w:r>
        <w:rPr>
          <w:noProof/>
        </w:rPr>
        <w:t>Anders</w:t>
      </w:r>
      <w:r>
        <w:t xml:space="preserve"> Ygeman</w:t>
      </w:r>
    </w:p>
    <w:p w14:paraId="15C2C976"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77"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78"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79"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7A"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7B"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7C"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7D"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7E"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7F" w14:textId="7D1CBA1A" w:rsidR="00D46BB5" w:rsidRDefault="00D46BB5" w:rsidP="00D46BB5">
      <w:r>
        <w:instrText>"</w:instrText>
      </w:r>
      <w:r>
        <w:rPr>
          <w:b/>
        </w:rPr>
        <w:instrText xml:space="preserve"> </w:instrText>
      </w:r>
      <w:r>
        <w:rPr>
          <w:b/>
        </w:rPr>
        <w:fldChar w:fldCharType="end"/>
      </w:r>
      <w:r w:rsidRPr="00B44CE2">
        <w:rPr>
          <w:b/>
        </w:rPr>
        <w:t>Annotering</w:t>
      </w:r>
    </w:p>
    <w:p w14:paraId="15C2C980" w14:textId="2A483B03" w:rsidR="00C906AE" w:rsidRDefault="00D46BB5">
      <w:pPr>
        <w:spacing w:after="280" w:afterAutospacing="1"/>
      </w:pPr>
      <w:r>
        <w:rPr>
          <w:b/>
          <w:bCs/>
        </w:rPr>
        <w:t>Avsikt med behandlingen i rådet:</w:t>
      </w:r>
      <w:r>
        <w:t xml:space="preserve"> Rådet föreslås anta rekommendationer till Grekland med anledning av Schengenutvärderingen som genomfördes under 2016 inom området återvändande. </w:t>
      </w:r>
    </w:p>
    <w:p w14:paraId="15C2C981" w14:textId="13AFB465" w:rsidR="00C906AE" w:rsidRDefault="00D46BB5">
      <w:pPr>
        <w:spacing w:after="280" w:afterAutospacing="1"/>
      </w:pPr>
      <w:r>
        <w:rPr>
          <w:b/>
          <w:bCs/>
        </w:rPr>
        <w:t>Hur regeringen ställer sig till den blivande A-punkten:</w:t>
      </w:r>
      <w:r>
        <w:t xml:space="preserve"> Regeringen avser rösta ja till att anta rekommendationerna. </w:t>
      </w:r>
    </w:p>
    <w:p w14:paraId="15C2C982" w14:textId="77777777" w:rsidR="00C906AE" w:rsidRDefault="00D46BB5">
      <w:pPr>
        <w:spacing w:after="280" w:afterAutospacing="1"/>
      </w:pPr>
      <w:r>
        <w:rPr>
          <w:b/>
          <w:bCs/>
        </w:rPr>
        <w:t>Bakgrund:</w:t>
      </w:r>
      <w:r>
        <w:t xml:space="preserve"> Grekland har inom ramen för den nya Schengenutvärderingsmekanism som etablerades i och med förordning (EU) 1053/2013 utvärderats inom bland annat området återvändande.</w:t>
      </w:r>
    </w:p>
    <w:p w14:paraId="15C2C983" w14:textId="77777777" w:rsidR="00C906AE" w:rsidRDefault="00D46BB5">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15C2C985" w14:textId="5E0F479A" w:rsidR="00D46BB5" w:rsidRDefault="00D46BB5" w:rsidP="00D46BB5">
      <w:pPr>
        <w:spacing w:after="280" w:afterAutospacing="1"/>
      </w:pPr>
      <w:r>
        <w:t>Under 2016 utvärderades Grekland av ett utvärderingsteam under kommissionens ledning. Brister i tillämpningen av Schengenregelverket kunde då konstateras och utifrån dessa har utvärderingsteamet lämnat förslag på rekommendationer. Bland annat rekommenderas Grekland att vidta åtgärder rörande ett brett spektrum av förhållanden som anknyter till återvändandearbetet.</w:t>
      </w:r>
    </w:p>
    <w:p w14:paraId="15C2C986" w14:textId="77777777" w:rsidR="00D46BB5" w:rsidRPr="00D46BB5" w:rsidRDefault="00D46BB5" w:rsidP="00D46BB5">
      <w:pPr>
        <w:pStyle w:val="Rubrik1"/>
        <w:rPr>
          <w:lang w:val="en-GB"/>
        </w:rPr>
      </w:pPr>
      <w:bookmarkStart w:id="19" w:name="_Toc479776136"/>
      <w:r w:rsidRPr="00D46BB5">
        <w:rPr>
          <w:noProof/>
          <w:lang w:val="en-GB"/>
        </w:rPr>
        <w:t>Draft Council Decision on the application of the provisions of the Schengen acquis relating to the Schengen Information System in the Republic of Croatia</w:t>
      </w:r>
      <w:bookmarkEnd w:id="19"/>
    </w:p>
    <w:p w14:paraId="15C2C988" w14:textId="02124272" w:rsidR="00D46BB5" w:rsidRDefault="00D46BB5" w:rsidP="00D46BB5">
      <w:pPr>
        <w:rPr>
          <w:lang w:val="en-US"/>
        </w:rPr>
      </w:pPr>
      <w:r>
        <w:rPr>
          <w:noProof/>
          <w:lang w:val="en-US"/>
        </w:rPr>
        <w:t>=</w:t>
      </w:r>
      <w:r>
        <w:rPr>
          <w:lang w:val="en-US"/>
        </w:rPr>
        <w:t>Adoption</w:t>
      </w:r>
      <w:r>
        <w:rPr>
          <w:lang w:val="en-US"/>
        </w:rPr>
        <w:br/>
      </w:r>
      <w:r>
        <w:rPr>
          <w:noProof/>
          <w:lang w:val="en-US"/>
        </w:rPr>
        <w:t>8056</w:t>
      </w:r>
      <w:r>
        <w:rPr>
          <w:lang w:val="en-US"/>
        </w:rPr>
        <w:t>/17 SCH-EVAL 109 SIRIS 55 COMIX 260</w:t>
      </w:r>
      <w:r>
        <w:rPr>
          <w:lang w:val="en-US"/>
        </w:rPr>
        <w:br/>
        <w:t>5649/17 SCH-EVAL 28 SIRIS 14 COMIX 59</w:t>
      </w:r>
    </w:p>
    <w:p w14:paraId="15C2C989" w14:textId="77777777" w:rsidR="00D46BB5" w:rsidRPr="00D46BB5" w:rsidRDefault="00D46BB5" w:rsidP="00D46BB5">
      <w:pPr>
        <w:rPr>
          <w:lang w:val="en-GB"/>
        </w:rPr>
      </w:pPr>
      <w:r w:rsidRPr="00D46BB5">
        <w:rPr>
          <w:b/>
          <w:lang w:val="en-GB"/>
        </w:rPr>
        <w:t>Ansvarigt statsråd</w:t>
      </w:r>
      <w:r w:rsidRPr="00D46BB5">
        <w:rPr>
          <w:b/>
          <w:lang w:val="en-GB"/>
        </w:rPr>
        <w:br/>
      </w:r>
      <w:r w:rsidRPr="00D46BB5">
        <w:rPr>
          <w:noProof/>
          <w:lang w:val="en-GB"/>
        </w:rPr>
        <w:t>Anders</w:t>
      </w:r>
      <w:r w:rsidRPr="00D46BB5">
        <w:rPr>
          <w:lang w:val="en-GB"/>
        </w:rPr>
        <w:t xml:space="preserve"> Ygeman</w:t>
      </w:r>
    </w:p>
    <w:p w14:paraId="15C2C98A"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8B"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8C"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8D"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8E"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8F"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90"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91"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92"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93" w14:textId="4385B5F6" w:rsidR="00D46BB5" w:rsidRDefault="00D46BB5" w:rsidP="00D46BB5">
      <w:r>
        <w:instrText>"</w:instrText>
      </w:r>
      <w:r>
        <w:rPr>
          <w:b/>
        </w:rPr>
        <w:instrText xml:space="preserve"> </w:instrText>
      </w:r>
      <w:r>
        <w:rPr>
          <w:b/>
        </w:rPr>
        <w:fldChar w:fldCharType="end"/>
      </w:r>
      <w:r w:rsidRPr="00B44CE2">
        <w:rPr>
          <w:b/>
        </w:rPr>
        <w:t>Annotering</w:t>
      </w:r>
    </w:p>
    <w:p w14:paraId="15C2C994" w14:textId="62111612" w:rsidR="00C906AE" w:rsidRDefault="00D46BB5">
      <w:pPr>
        <w:spacing w:after="280" w:afterAutospacing="1"/>
      </w:pPr>
      <w:r>
        <w:rPr>
          <w:b/>
          <w:bCs/>
        </w:rPr>
        <w:t>Avsikt med behandlingen i rådet:</w:t>
      </w:r>
      <w:r>
        <w:t xml:space="preserve"> Rådet föreslås besluta att den del av Schengenregelverket som avser Schengens informationssystem ska tillämpas av Kroatien. </w:t>
      </w:r>
    </w:p>
    <w:p w14:paraId="15C2C995" w14:textId="1CD020E6" w:rsidR="00C906AE" w:rsidRDefault="00D46BB5">
      <w:pPr>
        <w:spacing w:after="280" w:afterAutospacing="1"/>
      </w:pPr>
      <w:r>
        <w:rPr>
          <w:b/>
          <w:bCs/>
        </w:rPr>
        <w:t>Hur regeringen ställer sig till den blivande A-punkten:</w:t>
      </w:r>
      <w:r>
        <w:t xml:space="preserve"> Regeringen avser rösta ja till förslaget. </w:t>
      </w:r>
    </w:p>
    <w:p w14:paraId="15C2C997" w14:textId="79387E6B" w:rsidR="00D46BB5" w:rsidRDefault="00D46BB5" w:rsidP="00D46BB5">
      <w:pPr>
        <w:spacing w:after="280" w:afterAutospacing="1"/>
      </w:pPr>
      <w:r>
        <w:rPr>
          <w:b/>
          <w:bCs/>
        </w:rPr>
        <w:t>Bakgrund:</w:t>
      </w:r>
      <w:r>
        <w:t xml:space="preserve"> När en ny medlemsstat ansluts till EU blir vissa delar av det s.k. Schengenregelverket direkt tillämpligt. Andra delar blir tillämpliga först efter att landet utvärderats och rådet därefter beslutat om att Schengenregelverket ska tillämpas fullt ut. Kroatiens dataskydd (på det område som är relevant för Schengenregelverket) har tidigare blivit utvärderat och godkänt. Det möjliggör för rådet att nu besluta om att reglerna om Schengens informationssystem (SIS) ska börja tillämpas av Kroatien. Det innebär i sin tur att Kroatien kan börja utnyttja (delvis) och föra över uppgifter till SIS. När detta skett kan även Kroatiens praktiska förmåga att tillämpa SIS-regelverket utvärderas vilket är en förutsättning för att kontrollerna vid de inre gränserna ska kunna upphävas genom ett framtida rådsbeslut. </w:t>
      </w:r>
    </w:p>
    <w:p w14:paraId="15C2C998" w14:textId="77777777" w:rsidR="00D46BB5" w:rsidRPr="00D46BB5" w:rsidRDefault="00D46BB5" w:rsidP="00D46BB5">
      <w:pPr>
        <w:pStyle w:val="Rubrik1"/>
        <w:rPr>
          <w:lang w:val="en-GB"/>
        </w:rPr>
      </w:pPr>
      <w:bookmarkStart w:id="20" w:name="_Toc479776137"/>
      <w:r w:rsidRPr="00D46BB5">
        <w:rPr>
          <w:noProof/>
          <w:lang w:val="en-GB"/>
        </w:rPr>
        <w:t>Draft Council conclusions on European Court of Auditors' Special Report No 32/2016 on EU assistance to Ukraine</w:t>
      </w:r>
      <w:bookmarkEnd w:id="20"/>
    </w:p>
    <w:p w14:paraId="15C2C999" w14:textId="0756C5F0" w:rsidR="00D46BB5" w:rsidRPr="00D46BB5" w:rsidRDefault="00D46BB5" w:rsidP="00D46BB5">
      <w:r w:rsidRPr="00D46BB5">
        <w:rPr>
          <w:noProof/>
        </w:rPr>
        <w:t>7887</w:t>
      </w:r>
      <w:r w:rsidRPr="00D46BB5">
        <w:t>/17 COEST 74 FIN 239</w:t>
      </w:r>
    </w:p>
    <w:p w14:paraId="15C2C99A" w14:textId="77777777" w:rsidR="00D46BB5" w:rsidRDefault="00D46BB5" w:rsidP="00D46BB5">
      <w:r>
        <w:rPr>
          <w:b/>
        </w:rPr>
        <w:t>Ansvarigt statsråd</w:t>
      </w:r>
      <w:r>
        <w:rPr>
          <w:b/>
        </w:rPr>
        <w:br/>
      </w:r>
      <w:r>
        <w:rPr>
          <w:noProof/>
        </w:rPr>
        <w:t>Margot</w:t>
      </w:r>
      <w:r>
        <w:t xml:space="preserve"> Wallström</w:t>
      </w:r>
    </w:p>
    <w:p w14:paraId="15C2C99B"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9C"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9D"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9E"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9F"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A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A1"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A2"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A3"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A4" w14:textId="19C77CF6" w:rsidR="00D46BB5" w:rsidRDefault="00D46BB5" w:rsidP="00D46BB5">
      <w:r>
        <w:instrText>"</w:instrText>
      </w:r>
      <w:r>
        <w:rPr>
          <w:b/>
        </w:rPr>
        <w:instrText xml:space="preserve"> </w:instrText>
      </w:r>
      <w:r>
        <w:rPr>
          <w:b/>
        </w:rPr>
        <w:fldChar w:fldCharType="end"/>
      </w:r>
      <w:r w:rsidRPr="00B44CE2">
        <w:rPr>
          <w:b/>
        </w:rPr>
        <w:t>Annotering</w:t>
      </w:r>
    </w:p>
    <w:p w14:paraId="15C2C9A5" w14:textId="4418602B" w:rsidR="00C906AE" w:rsidRDefault="00D46BB5">
      <w:pPr>
        <w:spacing w:after="280" w:afterAutospacing="1"/>
      </w:pPr>
      <w:r>
        <w:rPr>
          <w:b/>
          <w:bCs/>
        </w:rPr>
        <w:t>Avsikt med behandlingen i rådet:</w:t>
      </w:r>
      <w:r>
        <w:t xml:space="preserve"> Rådet föreslås godkänna rådets slutssatser om den Europeiska Revisionsrättens rapport om Kommissionens och EEAS budgetstöd till Ukraina under perioden 2007-2015.</w:t>
      </w:r>
    </w:p>
    <w:p w14:paraId="15C2C9A6" w14:textId="0141B324" w:rsidR="00C906AE" w:rsidRDefault="00D46BB5">
      <w:pPr>
        <w:spacing w:after="280" w:afterAutospacing="1"/>
      </w:pPr>
      <w:r>
        <w:rPr>
          <w:b/>
          <w:bCs/>
        </w:rPr>
        <w:t>Hur regeringen ställer sig till den blivande A-punkten:</w:t>
      </w:r>
      <w:r>
        <w:t xml:space="preserve"> Regeringen stödjer rådsslutsatserna. </w:t>
      </w:r>
    </w:p>
    <w:p w14:paraId="15C2C9A8" w14:textId="64A74673" w:rsidR="00D46BB5" w:rsidRDefault="00D46BB5" w:rsidP="00D46BB5">
      <w:pPr>
        <w:spacing w:after="280" w:afterAutospacing="1"/>
      </w:pPr>
      <w:r>
        <w:rPr>
          <w:b/>
          <w:bCs/>
        </w:rPr>
        <w:t>Bakgrund:</w:t>
      </w:r>
      <w:r>
        <w:t xml:space="preserve"> I december 2016 publicerade Europeiska revisionsrätten en rapport som utvärderade EU:s budgetstöd till Ukraina under perioden 2007-2015. Revisionsrätten drog slutsatsen att ”överlag har EU:s stöd till Ukraina varit delvis effektivt i att transformera Ukraina till en välstyrd stat”.</w:t>
      </w:r>
      <w:r>
        <w:br/>
        <w:t>Rapporten presenterades på ett COEST-möte den 27 februari 2017. Utkast till rådsslutsatser om rapporten diskuterades under COEST den 20 mars och den 30 mars. Utkastet till rådsslutsatser antogs genom tyst procedur den 31 mars.</w:t>
      </w:r>
      <w:r>
        <w:br/>
        <w:t>Ett viktigt inslag i rådsslutsatserna är betoningen av konditionalitet i EU:s budgetstöd till Ukraina. Med hänsyn till en ny lag om e-deklarationer som försvårar arbetet för anti-korruptionsaktivister föreslogs även ett tillägg i rådsslutsatserna som belyste problematiken med denna.</w:t>
      </w:r>
    </w:p>
    <w:p w14:paraId="15C2C9A9" w14:textId="77777777" w:rsidR="00D46BB5" w:rsidRPr="00D46BB5" w:rsidRDefault="00D46BB5" w:rsidP="00D46BB5">
      <w:pPr>
        <w:pStyle w:val="Rubrik1"/>
        <w:rPr>
          <w:lang w:val="en-GB"/>
        </w:rPr>
      </w:pPr>
      <w:bookmarkStart w:id="21" w:name="_Toc479776138"/>
      <w:r w:rsidRPr="00D46BB5">
        <w:rPr>
          <w:noProof/>
          <w:lang w:val="en-GB"/>
        </w:rPr>
        <w:t>Relations with the Tajikistan</w:t>
      </w:r>
      <w:r w:rsidRPr="00D46BB5">
        <w:rPr>
          <w:noProof/>
          <w:lang w:val="en-GB"/>
        </w:rPr>
        <w:br/>
        <w:t>Establishment of the position of the European Union for the 6th meeting of the EU-Tajikistan Cooperation Council (Brussels, 15 May 2017)</w:t>
      </w:r>
      <w:bookmarkEnd w:id="21"/>
    </w:p>
    <w:p w14:paraId="15C2C9AA" w14:textId="6F773F2A" w:rsidR="00D46BB5" w:rsidRPr="00D46BB5" w:rsidRDefault="00D46BB5" w:rsidP="00D46BB5">
      <w:r w:rsidRPr="00D46BB5">
        <w:rPr>
          <w:noProof/>
        </w:rPr>
        <w:t>8099</w:t>
      </w:r>
      <w:r w:rsidRPr="00D46BB5">
        <w:t>/17 COEST 81</w:t>
      </w:r>
    </w:p>
    <w:p w14:paraId="15C2C9AB" w14:textId="77777777" w:rsidR="00D46BB5" w:rsidRDefault="00D46BB5" w:rsidP="00D46BB5">
      <w:r>
        <w:rPr>
          <w:b/>
        </w:rPr>
        <w:t>Ansvarigt statsråd</w:t>
      </w:r>
      <w:r>
        <w:rPr>
          <w:b/>
        </w:rPr>
        <w:br/>
      </w:r>
      <w:r>
        <w:rPr>
          <w:noProof/>
        </w:rPr>
        <w:t>Margot</w:t>
      </w:r>
      <w:r>
        <w:t xml:space="preserve"> Wallström</w:t>
      </w:r>
    </w:p>
    <w:p w14:paraId="15C2C9AC"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AD"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AE"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AF"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B0"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B1"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B2"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B3"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B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B5" w14:textId="4CBF1F06" w:rsidR="00D46BB5" w:rsidRDefault="00D46BB5" w:rsidP="00D46BB5">
      <w:r>
        <w:instrText>"</w:instrText>
      </w:r>
      <w:r>
        <w:rPr>
          <w:b/>
        </w:rPr>
        <w:instrText xml:space="preserve"> </w:instrText>
      </w:r>
      <w:r>
        <w:rPr>
          <w:b/>
        </w:rPr>
        <w:fldChar w:fldCharType="end"/>
      </w:r>
      <w:r w:rsidRPr="00B44CE2">
        <w:rPr>
          <w:b/>
        </w:rPr>
        <w:t>Annotering</w:t>
      </w:r>
    </w:p>
    <w:p w14:paraId="15C2C9B6" w14:textId="278E0B8D" w:rsidR="00C906AE" w:rsidRDefault="00D46BB5">
      <w:pPr>
        <w:spacing w:after="280" w:afterAutospacing="1"/>
      </w:pPr>
      <w:r>
        <w:rPr>
          <w:b/>
          <w:bCs/>
        </w:rPr>
        <w:t>Avsikt med behandlingen i rådet:</w:t>
      </w:r>
      <w:r>
        <w:t xml:space="preserve"> Rådet föreslås anta Europeiska unione</w:t>
      </w:r>
      <w:r w:rsidR="000E6DBE">
        <w:t>ns dagordning inför det sjätte </w:t>
      </w:r>
      <w:r>
        <w:t>samarbetsrådet mellan EU och Tadzjikistan i Bryssel den 15 maj.</w:t>
      </w:r>
    </w:p>
    <w:p w14:paraId="15C2C9B7" w14:textId="77777777" w:rsidR="00C906AE" w:rsidRDefault="00D46BB5">
      <w:pPr>
        <w:spacing w:after="280" w:afterAutospacing="1"/>
      </w:pPr>
      <w:r>
        <w:rPr>
          <w:b/>
          <w:bCs/>
        </w:rPr>
        <w:t>Hur regeringen ställer sig till den blivande A-punkten:</w:t>
      </w:r>
      <w:r>
        <w:t xml:space="preserve"> Regeringen avser rösta ja till att rådet antar dagordningen.</w:t>
      </w:r>
    </w:p>
    <w:p w14:paraId="15C2C9B8" w14:textId="45F43A22" w:rsidR="00C906AE" w:rsidRDefault="00D46BB5">
      <w:pPr>
        <w:spacing w:after="280" w:afterAutospacing="1"/>
      </w:pPr>
      <w:r>
        <w:rPr>
          <w:b/>
          <w:bCs/>
        </w:rPr>
        <w:t>Bakgrund:</w:t>
      </w:r>
      <w:r>
        <w:t xml:space="preserve"> Den 15 maj äger det sjätte samarbetsrådet mellan EU och Tadzjikistan rum i Bryssel. Mötet utgör en plattform där utvecklingen av de viktigaste frågorna i relationen mellan EU och Tadzjikistan diskuteras sedan det senaste samarbetsrådet i februari 2016. </w:t>
      </w:r>
    </w:p>
    <w:p w14:paraId="15C2C9BA" w14:textId="6C3C54B5" w:rsidR="00D46BB5" w:rsidRDefault="00D46BB5" w:rsidP="00D46BB5">
      <w:pPr>
        <w:spacing w:after="280" w:afterAutospacing="1"/>
      </w:pPr>
      <w:r>
        <w:t>Ett utkast till annoterad dagordning ska antas. Agendautkastet inkluderar såväl politiska och ekonomiska frågor, som bilaterala frågor rörande samarbetet mellan EU och Tadzjikistan samt regionala frågor i Centralasien.</w:t>
      </w:r>
    </w:p>
    <w:p w14:paraId="15C2C9BB" w14:textId="77777777" w:rsidR="00D46BB5" w:rsidRPr="00D46BB5" w:rsidRDefault="00D46BB5" w:rsidP="00D46BB5">
      <w:pPr>
        <w:pStyle w:val="Rubrik1"/>
        <w:rPr>
          <w:lang w:val="en-GB"/>
        </w:rPr>
      </w:pPr>
      <w:bookmarkStart w:id="22" w:name="_Toc479776139"/>
      <w:r w:rsidRPr="00D46BB5">
        <w:rPr>
          <w:noProof/>
          <w:lang w:val="en-GB"/>
        </w:rPr>
        <w:t>Position of the EU and its Member States on the draft Declaration of the Union for the Mediterranean Ministerial Meeting on the UfM Water Agenda (Malta, 27 April 2017)</w:t>
      </w:r>
      <w:bookmarkEnd w:id="22"/>
    </w:p>
    <w:p w14:paraId="15C2C9BC" w14:textId="15F6089C" w:rsidR="00D46BB5" w:rsidRPr="00D46BB5" w:rsidRDefault="00D46BB5" w:rsidP="00D46BB5">
      <w:r w:rsidRPr="00D46BB5">
        <w:rPr>
          <w:noProof/>
        </w:rPr>
        <w:t>7994</w:t>
      </w:r>
      <w:r w:rsidRPr="00D46BB5">
        <w:t>/17 MAMA 70 MED 24 ENV 335</w:t>
      </w:r>
    </w:p>
    <w:p w14:paraId="15C2C9BD" w14:textId="77777777" w:rsidR="00D46BB5" w:rsidRDefault="00D46BB5" w:rsidP="00D46BB5">
      <w:r>
        <w:rPr>
          <w:b/>
        </w:rPr>
        <w:t>Ansvarigt statsråd</w:t>
      </w:r>
      <w:r>
        <w:rPr>
          <w:b/>
        </w:rPr>
        <w:br/>
      </w:r>
      <w:r>
        <w:rPr>
          <w:noProof/>
        </w:rPr>
        <w:t>Margot</w:t>
      </w:r>
      <w:r>
        <w:t xml:space="preserve"> Wallström</w:t>
      </w:r>
    </w:p>
    <w:p w14:paraId="15C2C9BE"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BF"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C0"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C1"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C2"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C3"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C4"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C5"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C6"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C7" w14:textId="1AB50ECF" w:rsidR="00D46BB5" w:rsidRDefault="00D46BB5" w:rsidP="00D46BB5">
      <w:r>
        <w:instrText>"</w:instrText>
      </w:r>
      <w:r>
        <w:rPr>
          <w:b/>
        </w:rPr>
        <w:instrText xml:space="preserve"> </w:instrText>
      </w:r>
      <w:r>
        <w:rPr>
          <w:b/>
        </w:rPr>
        <w:fldChar w:fldCharType="end"/>
      </w:r>
      <w:r w:rsidRPr="00B44CE2">
        <w:rPr>
          <w:b/>
        </w:rPr>
        <w:t>Annotering</w:t>
      </w:r>
    </w:p>
    <w:p w14:paraId="15C2C9C9" w14:textId="66DD7058" w:rsidR="00C906AE" w:rsidRDefault="00D46BB5" w:rsidP="00D46BB5">
      <w:pPr>
        <w:spacing w:after="280" w:afterAutospacing="1"/>
      </w:pPr>
      <w:r>
        <w:rPr>
          <w:b/>
          <w:bCs/>
        </w:rPr>
        <w:t>Avsikt med behandlingen i rådet:</w:t>
      </w:r>
      <w:r>
        <w:t xml:space="preserve"> Ta fram ett förslag till deklaration inför Union för Medelhavets vattenagenda 27 april 2017. Sverige deltar inte vid mötet.</w:t>
      </w:r>
    </w:p>
    <w:p w14:paraId="15C2C9CA" w14:textId="3C37530A" w:rsidR="00C906AE" w:rsidRDefault="00D46BB5">
      <w:pPr>
        <w:spacing w:after="280" w:afterAutospacing="1"/>
      </w:pPr>
      <w:r>
        <w:rPr>
          <w:b/>
          <w:bCs/>
        </w:rPr>
        <w:t>Hur regeringen ställer sig till den blivande A-punkten:</w:t>
      </w:r>
      <w:r>
        <w:t xml:space="preserve"> Sverige har från EU-samarbetet ingen avvikande uppfattning om den icke-bindande text som behandlas. </w:t>
      </w:r>
    </w:p>
    <w:p w14:paraId="15C2C9CD" w14:textId="2E084EB8" w:rsidR="00D46BB5" w:rsidRDefault="00D46BB5" w:rsidP="00A71A0F">
      <w:pPr>
        <w:spacing w:after="280" w:afterAutospacing="1"/>
      </w:pPr>
      <w:r>
        <w:rPr>
          <w:b/>
          <w:bCs/>
        </w:rPr>
        <w:t>Bakgrund:</w:t>
      </w:r>
      <w:r>
        <w:t xml:space="preserve"> Union för Medelhavet är en fortsättning på Euromed-samarbetet. Sverige deltar i vissa relevanta fora. Sida ger från och med i år ett bidrag om 62 miljoner kronor över fyra år. </w:t>
      </w:r>
    </w:p>
    <w:p w14:paraId="15C2C9CE" w14:textId="77777777" w:rsidR="00D46BB5" w:rsidRPr="00D46BB5" w:rsidRDefault="00D46BB5" w:rsidP="00D46BB5">
      <w:pPr>
        <w:pStyle w:val="Rubrik1"/>
        <w:rPr>
          <w:lang w:val="en-GB"/>
        </w:rPr>
      </w:pPr>
      <w:bookmarkStart w:id="23" w:name="_Toc479776140"/>
      <w:r w:rsidRPr="00D46BB5">
        <w:rPr>
          <w:noProof/>
          <w:lang w:val="en-GB"/>
        </w:rPr>
        <w:t>Draft Council Decision on the position to be adopted, on behalf of the European Union, within the EEA Joint Committee concerning an amendment to Annex XX (Environment) to the EEA Agreement</w:t>
      </w:r>
      <w:bookmarkEnd w:id="23"/>
    </w:p>
    <w:p w14:paraId="15C2C9D0" w14:textId="66A50458" w:rsidR="00D46BB5" w:rsidRPr="00D46BB5" w:rsidRDefault="00D46BB5" w:rsidP="00A71A0F">
      <w:pPr>
        <w:rPr>
          <w:lang w:val="es-ES"/>
        </w:rPr>
      </w:pPr>
      <w:r w:rsidRPr="00D46BB5">
        <w:rPr>
          <w:noProof/>
          <w:lang w:val="es-ES"/>
        </w:rPr>
        <w:t>=</w:t>
      </w:r>
      <w:r w:rsidRPr="00D46BB5">
        <w:rPr>
          <w:lang w:val="es-ES"/>
        </w:rPr>
        <w:t>Adoption</w:t>
      </w:r>
      <w:r w:rsidRPr="00D46BB5">
        <w:rPr>
          <w:lang w:val="es-ES"/>
        </w:rPr>
        <w:br/>
      </w:r>
      <w:r w:rsidRPr="00D46BB5">
        <w:rPr>
          <w:noProof/>
          <w:lang w:val="es-ES"/>
        </w:rPr>
        <w:t>7100</w:t>
      </w:r>
      <w:r w:rsidRPr="00D46BB5">
        <w:rPr>
          <w:lang w:val="es-ES"/>
        </w:rPr>
        <w:t xml:space="preserve">/17 AELE 30 EEE 9 N 11 ISL 6 FL 8 MI 200 ENV 238 ENT 60 </w:t>
      </w:r>
      <w:r w:rsidRPr="00D46BB5">
        <w:rPr>
          <w:lang w:val="es-ES"/>
        </w:rPr>
        <w:br/>
        <w:t>7099/17 AELE 29 EEE 8 N 10 ISL 5 FL 7 MI 199 ENV 237 ENT 59</w:t>
      </w:r>
    </w:p>
    <w:p w14:paraId="15C2C9D1" w14:textId="77777777" w:rsidR="00D46BB5" w:rsidRDefault="00D46BB5" w:rsidP="00D46BB5">
      <w:r>
        <w:rPr>
          <w:b/>
        </w:rPr>
        <w:t>Ansvarigt statsråd</w:t>
      </w:r>
      <w:r>
        <w:rPr>
          <w:b/>
        </w:rPr>
        <w:br/>
      </w:r>
      <w:r>
        <w:rPr>
          <w:noProof/>
        </w:rPr>
        <w:t>Ann</w:t>
      </w:r>
      <w:r>
        <w:t xml:space="preserve"> Linde</w:t>
      </w:r>
    </w:p>
    <w:p w14:paraId="15C2C9D2"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D3"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D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D5"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D6"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D7"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D8"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D9"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D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DB" w14:textId="262F95EC" w:rsidR="00D46BB5" w:rsidRDefault="00D46BB5" w:rsidP="00D46BB5">
      <w:r>
        <w:instrText>"</w:instrText>
      </w:r>
      <w:r>
        <w:rPr>
          <w:b/>
        </w:rPr>
        <w:instrText xml:space="preserve"> </w:instrText>
      </w:r>
      <w:r>
        <w:rPr>
          <w:b/>
        </w:rPr>
        <w:fldChar w:fldCharType="end"/>
      </w:r>
      <w:r w:rsidRPr="00B44CE2">
        <w:rPr>
          <w:b/>
        </w:rPr>
        <w:t>Annotering</w:t>
      </w:r>
    </w:p>
    <w:p w14:paraId="15C2C9DD" w14:textId="74A1C4F7" w:rsidR="00D46BB5" w:rsidRDefault="00D46BB5" w:rsidP="00A71A0F">
      <w:pPr>
        <w:spacing w:after="280" w:afterAutospacing="1"/>
      </w:pPr>
      <w:r>
        <w:rPr>
          <w:b/>
          <w:bCs/>
        </w:rPr>
        <w:t xml:space="preserve">Avsikt med behandlingen i rådet: </w:t>
      </w:r>
      <w:r>
        <w:t>Rådet föreslås anta en ståndpunkt på Europeiska unionens vägnar i gemensamma EES-kommittén om en ändring av bilaga XX (miljö) till EES-avtalet.</w:t>
      </w:r>
      <w:r>
        <w:br/>
      </w:r>
      <w:r>
        <w:br/>
      </w:r>
      <w:r>
        <w:rPr>
          <w:b/>
          <w:bCs/>
        </w:rPr>
        <w:t xml:space="preserve">Hur regeringen ställer sig till den blivande A-punkten: </w:t>
      </w:r>
      <w:r>
        <w:t>Regeringen avser rösta ja till att anta ståndpunkten.</w:t>
      </w:r>
      <w:r>
        <w:br/>
      </w:r>
      <w:r>
        <w:br/>
      </w:r>
      <w:r>
        <w:rPr>
          <w:b/>
          <w:bCs/>
        </w:rPr>
        <w:t xml:space="preserve">Bakgrund: </w:t>
      </w:r>
      <w:r>
        <w:t>Syftet med gemensamma EES-kommitténs beslut är att införliva EU-förordningar om främst koldioxidutsläpp för lätta nyttofordon med EES-avtalet med vissa mindre anpassningar.</w:t>
      </w:r>
      <w:r>
        <w:br/>
      </w:r>
    </w:p>
    <w:p w14:paraId="15C2C9DE" w14:textId="77777777" w:rsidR="00D46BB5" w:rsidRPr="00D46BB5" w:rsidRDefault="00D46BB5" w:rsidP="00D46BB5">
      <w:pPr>
        <w:pStyle w:val="Rubrik1"/>
        <w:rPr>
          <w:lang w:val="en-GB"/>
        </w:rPr>
      </w:pPr>
      <w:bookmarkStart w:id="24" w:name="_Toc479776141"/>
      <w:r w:rsidRPr="00D46BB5">
        <w:rPr>
          <w:noProof/>
          <w:lang w:val="en-GB"/>
        </w:rPr>
        <w:t>Draft Council Decision on the position to be adopted, on behalf of the European Union, within the EEA Joint Committee concerning an amendment to Annex IV (Energy) to the EEA Agreement (Third Energy Package)</w:t>
      </w:r>
      <w:bookmarkEnd w:id="24"/>
    </w:p>
    <w:p w14:paraId="15C2C9E0" w14:textId="47D10C22" w:rsidR="00D46BB5" w:rsidRPr="00D46BB5" w:rsidRDefault="00D46BB5" w:rsidP="00A71A0F">
      <w:pPr>
        <w:rPr>
          <w:lang w:val="es-ES"/>
        </w:rPr>
      </w:pPr>
      <w:r w:rsidRPr="00D46BB5">
        <w:rPr>
          <w:noProof/>
          <w:lang w:val="es-ES"/>
        </w:rPr>
        <w:t>=</w:t>
      </w:r>
      <w:r w:rsidRPr="00D46BB5">
        <w:rPr>
          <w:lang w:val="es-ES"/>
        </w:rPr>
        <w:t>Adoption</w:t>
      </w:r>
      <w:r w:rsidRPr="00D46BB5">
        <w:rPr>
          <w:lang w:val="es-ES"/>
        </w:rPr>
        <w:br/>
      </w:r>
      <w:r w:rsidRPr="00D46BB5">
        <w:rPr>
          <w:noProof/>
          <w:lang w:val="es-ES"/>
        </w:rPr>
        <w:t>7109</w:t>
      </w:r>
      <w:r w:rsidRPr="00D46BB5">
        <w:rPr>
          <w:lang w:val="es-ES"/>
        </w:rPr>
        <w:t xml:space="preserve">/17 AELE 33 EEE 12 N 14 ISL 9 FL 11 MI 204 ENER 107 </w:t>
      </w:r>
      <w:r w:rsidR="00A71A0F">
        <w:rPr>
          <w:lang w:val="es-ES"/>
        </w:rPr>
        <w:br/>
      </w:r>
      <w:r w:rsidRPr="00D46BB5">
        <w:rPr>
          <w:lang w:val="es-ES"/>
        </w:rPr>
        <w:t>7108/17 AELE 32 EEE 11 N 13 ISL 8 FL 10 MI 203 ENER 106</w:t>
      </w:r>
    </w:p>
    <w:p w14:paraId="15C2C9E1" w14:textId="77777777" w:rsidR="00D46BB5" w:rsidRDefault="00D46BB5" w:rsidP="00D46BB5">
      <w:r>
        <w:rPr>
          <w:b/>
        </w:rPr>
        <w:t>Ansvarigt statsråd</w:t>
      </w:r>
      <w:r>
        <w:rPr>
          <w:b/>
        </w:rPr>
        <w:br/>
      </w:r>
      <w:r>
        <w:rPr>
          <w:noProof/>
        </w:rPr>
        <w:t>Ann</w:t>
      </w:r>
      <w:r>
        <w:t xml:space="preserve"> Linde</w:t>
      </w:r>
    </w:p>
    <w:p w14:paraId="15C2C9E2" w14:textId="77777777" w:rsidR="00D46BB5" w:rsidRDefault="00D46BB5" w:rsidP="00D46BB5">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5C2C9E3"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5C2C9E4"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5C2C9E5"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5C2C9E6" w14:textId="77777777" w:rsidR="00D46BB5" w:rsidRDefault="00D46BB5" w:rsidP="00D46BB5">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5C2C9E7"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5C2C9E8" w14:textId="77777777" w:rsidR="00D46BB5" w:rsidRDefault="00D46BB5" w:rsidP="00D46BB5">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5C2C9E9" w14:textId="77777777" w:rsidR="00D46BB5" w:rsidRDefault="00D46BB5" w:rsidP="00D46BB5">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5C2C9EA" w14:textId="77777777" w:rsidR="00D46BB5" w:rsidRDefault="00D46BB5" w:rsidP="00D46BB5">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5C2C9EB" w14:textId="39CB3ED5" w:rsidR="00D46BB5" w:rsidRDefault="00D46BB5" w:rsidP="00D46BB5">
      <w:r>
        <w:instrText>"</w:instrText>
      </w:r>
      <w:r>
        <w:rPr>
          <w:b/>
        </w:rPr>
        <w:instrText xml:space="preserve"> </w:instrText>
      </w:r>
      <w:r>
        <w:rPr>
          <w:b/>
        </w:rPr>
        <w:fldChar w:fldCharType="end"/>
      </w:r>
      <w:r w:rsidRPr="00B44CE2">
        <w:rPr>
          <w:b/>
        </w:rPr>
        <w:t>Annotering</w:t>
      </w:r>
    </w:p>
    <w:p w14:paraId="15C2C9EC" w14:textId="77777777" w:rsidR="00C906AE" w:rsidRDefault="00D46BB5">
      <w:pPr>
        <w:spacing w:after="280" w:afterAutospacing="1"/>
      </w:pPr>
      <w:r>
        <w:rPr>
          <w:b/>
          <w:bCs/>
        </w:rPr>
        <w:t>Avsikt med behandlingen i rådet:</w:t>
      </w:r>
      <w:r>
        <w:t xml:space="preserve"> Rådet föreslås anta en ståndpunkt på Europeiska unionens vägnar i gemensamma EES-kommittén om en ändring av bilaga IV (Energi) till EES-avtalet (Tredje energipaketet)</w:t>
      </w:r>
      <w:r>
        <w:br/>
      </w:r>
      <w:r>
        <w:br/>
      </w:r>
      <w:r>
        <w:rPr>
          <w:b/>
          <w:bCs/>
        </w:rPr>
        <w:t>Hur regeringen ställer sig till den blivande A-punkten:</w:t>
      </w:r>
      <w:r>
        <w:t xml:space="preserve"> Regeringen avser rösta ja till att anta ståndpunkten.</w:t>
      </w:r>
      <w:r>
        <w:br/>
      </w:r>
      <w:r>
        <w:br/>
      </w:r>
      <w:r>
        <w:rPr>
          <w:b/>
          <w:bCs/>
        </w:rPr>
        <w:t>Bakgrund:</w:t>
      </w:r>
      <w:r>
        <w:t xml:space="preserve"> Syftet med gemensamma EES-kommitténs beslut är att införliva EU-förordningar och andra beslut som rör EU:s så kallade tredje energimarknadspaket med EES-avtalet.</w:t>
      </w:r>
      <w:r>
        <w:br/>
      </w:r>
      <w:r>
        <w:br/>
      </w:r>
    </w:p>
    <w:bookmarkEnd w:id="1"/>
    <w:p w14:paraId="15C2C9EE" w14:textId="77777777" w:rsidR="00D46BB5" w:rsidRPr="00377012" w:rsidRDefault="00D46BB5" w:rsidP="00D46BB5">
      <w:pPr>
        <w:ind w:left="0"/>
      </w:pPr>
    </w:p>
    <w:sectPr w:rsidR="00D46BB5" w:rsidRPr="00377012" w:rsidSect="00D46BB5">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CA08" w14:textId="77777777" w:rsidR="00D46BB5" w:rsidRDefault="00D46BB5">
      <w:pPr>
        <w:spacing w:after="0" w:line="240" w:lineRule="auto"/>
      </w:pPr>
      <w:r>
        <w:separator/>
      </w:r>
    </w:p>
  </w:endnote>
  <w:endnote w:type="continuationSeparator" w:id="0">
    <w:p w14:paraId="15C2CA0A" w14:textId="77777777" w:rsidR="00D46BB5" w:rsidRDefault="00D4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2837"/>
      <w:docPartObj>
        <w:docPartGallery w:val="Page Numbers (Bottom of Page)"/>
        <w:docPartUnique/>
      </w:docPartObj>
    </w:sdtPr>
    <w:sdtEndPr>
      <w:rPr>
        <w:noProof/>
      </w:rPr>
    </w:sdtEndPr>
    <w:sdtContent>
      <w:p w14:paraId="15C2C9F3" w14:textId="77777777" w:rsidR="00D46BB5" w:rsidRDefault="0020715D">
        <w:pPr>
          <w:pStyle w:val="Sidfot"/>
          <w:jc w:val="right"/>
        </w:pPr>
      </w:p>
    </w:sdtContent>
  </w:sdt>
  <w:p w14:paraId="15C2C9F4" w14:textId="77777777" w:rsidR="00D46BB5" w:rsidRDefault="00D46BB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CA02" w14:textId="77777777" w:rsidR="00D46BB5" w:rsidRDefault="00D46BB5">
    <w:pPr>
      <w:pStyle w:val="Sidfot"/>
      <w:jc w:val="right"/>
    </w:pPr>
  </w:p>
  <w:p w14:paraId="15C2CA03" w14:textId="77777777" w:rsidR="00D46BB5" w:rsidRDefault="00D46BB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CA04" w14:textId="77777777" w:rsidR="00D46BB5" w:rsidRDefault="00D46BB5">
      <w:pPr>
        <w:spacing w:after="0" w:line="240" w:lineRule="auto"/>
      </w:pPr>
      <w:r>
        <w:separator/>
      </w:r>
    </w:p>
  </w:footnote>
  <w:footnote w:type="continuationSeparator" w:id="0">
    <w:p w14:paraId="15C2CA06" w14:textId="77777777" w:rsidR="00D46BB5" w:rsidRDefault="00D46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12828"/>
      <w:docPartObj>
        <w:docPartGallery w:val="Page Numbers (Top of Page)"/>
        <w:docPartUnique/>
      </w:docPartObj>
    </w:sdtPr>
    <w:sdtEndPr>
      <w:rPr>
        <w:noProof/>
      </w:rPr>
    </w:sdtEndPr>
    <w:sdtContent>
      <w:p w14:paraId="15C2C9F0" w14:textId="77777777" w:rsidR="00D46BB5" w:rsidRDefault="00D46BB5" w:rsidP="00D46BB5">
        <w:pPr>
          <w:pStyle w:val="Sidhuvud"/>
          <w:jc w:val="right"/>
        </w:pPr>
        <w:r>
          <w:fldChar w:fldCharType="begin"/>
        </w:r>
        <w:r>
          <w:instrText xml:space="preserve"> PAGE   \* MERGEFORMAT </w:instrText>
        </w:r>
        <w:r>
          <w:fldChar w:fldCharType="separate"/>
        </w:r>
        <w:r w:rsidR="0020715D">
          <w:rPr>
            <w:noProof/>
          </w:rPr>
          <w:t>2</w:t>
        </w:r>
        <w:r>
          <w:rPr>
            <w:noProof/>
          </w:rPr>
          <w:fldChar w:fldCharType="end"/>
        </w:r>
      </w:p>
    </w:sdtContent>
  </w:sdt>
  <w:p w14:paraId="15C2C9F1" w14:textId="77777777" w:rsidR="00D46BB5" w:rsidRDefault="00D46BB5" w:rsidP="00D46BB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D46BB5" w14:paraId="15C2C9FC" w14:textId="77777777" w:rsidTr="00D46BB5">
      <w:tc>
        <w:tcPr>
          <w:tcW w:w="4606" w:type="dxa"/>
        </w:tcPr>
        <w:p w14:paraId="15C2C9F5" w14:textId="77777777" w:rsidR="00D46BB5" w:rsidRDefault="00D46BB5" w:rsidP="00D46BB5">
          <w:pPr>
            <w:pStyle w:val="Sidhuvud"/>
            <w:ind w:left="0"/>
          </w:pPr>
          <w:r>
            <w:rPr>
              <w:noProof/>
              <w:lang w:eastAsia="sv-SE"/>
            </w:rPr>
            <w:drawing>
              <wp:inline distT="0" distB="0" distL="0" distR="0" wp14:anchorId="15C2CA04" wp14:editId="15C2CA05">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15C2C9F6" w14:textId="77777777" w:rsidR="00D46BB5" w:rsidRDefault="00D46BB5" w:rsidP="00D46BB5">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D46BB5" w14:paraId="15C2C9F9" w14:textId="77777777" w:rsidTr="00D46BB5">
            <w:tc>
              <w:tcPr>
                <w:tcW w:w="1833" w:type="dxa"/>
              </w:tcPr>
              <w:p w14:paraId="15C2C9F7" w14:textId="77777777" w:rsidR="00D46BB5" w:rsidRPr="00623763" w:rsidRDefault="00D46BB5" w:rsidP="00D46BB5">
                <w:pPr>
                  <w:ind w:left="0"/>
                </w:pPr>
                <w:r w:rsidRPr="00623763">
                  <w:rPr>
                    <w:rFonts w:ascii="TradeGothic" w:hAnsi="TradeGothic"/>
                    <w:b/>
                  </w:rPr>
                  <w:t>Promemoria</w:t>
                </w:r>
              </w:p>
            </w:tc>
            <w:tc>
              <w:tcPr>
                <w:tcW w:w="1833" w:type="dxa"/>
              </w:tcPr>
              <w:p w14:paraId="15C2C9F8" w14:textId="77777777" w:rsidR="00D46BB5" w:rsidRPr="00623763" w:rsidRDefault="00D46BB5" w:rsidP="00D46BB5">
                <w:pPr>
                  <w:ind w:left="0"/>
                </w:pPr>
                <w:r w:rsidRPr="00623763">
                  <w:rPr>
                    <w:rFonts w:ascii="TradeGothic" w:hAnsi="TradeGothic"/>
                    <w:b/>
                  </w:rPr>
                  <w:t>[Vecka</w:t>
                </w:r>
                <w:r>
                  <w:rPr>
                    <w:rFonts w:ascii="TradeGothic" w:hAnsi="TradeGothic"/>
                    <w:b/>
                  </w:rPr>
                  <w:t xml:space="preserve"> </w:t>
                </w:r>
                <w:r>
                  <w:rPr>
                    <w:rFonts w:ascii="TradeGothic" w:hAnsi="TradeGothic"/>
                    <w:b/>
                    <w:noProof/>
                  </w:rPr>
                  <w:t>15</w:t>
                </w:r>
                <w:r w:rsidRPr="00623763">
                  <w:rPr>
                    <w:rFonts w:ascii="TradeGothic" w:hAnsi="TradeGothic"/>
                    <w:b/>
                  </w:rPr>
                  <w:t>]</w:t>
                </w:r>
              </w:p>
            </w:tc>
          </w:tr>
        </w:tbl>
        <w:p w14:paraId="15C2C9FA" w14:textId="77777777" w:rsidR="00D46BB5" w:rsidRDefault="00D46BB5" w:rsidP="00D46BB5">
          <w:pPr>
            <w:jc w:val="right"/>
          </w:pPr>
        </w:p>
        <w:p w14:paraId="15C2C9FB" w14:textId="77777777" w:rsidR="00D46BB5" w:rsidRDefault="00D46BB5" w:rsidP="00D46BB5">
          <w:pPr>
            <w:ind w:right="916"/>
          </w:pPr>
          <w:r>
            <w:rPr>
              <w:rFonts w:ascii="TradeGothic" w:hAnsi="TradeGothic"/>
              <w:b/>
              <w:noProof/>
            </w:rPr>
            <w:t>2017-04-12</w:t>
          </w:r>
          <w:r w:rsidRPr="00934953">
            <w:t xml:space="preserve"> </w:t>
          </w:r>
        </w:p>
      </w:tc>
    </w:tr>
  </w:tbl>
  <w:p w14:paraId="15C2C9FD" w14:textId="77777777" w:rsidR="00D46BB5" w:rsidRDefault="00D46BB5" w:rsidP="00D46BB5">
    <w:pPr>
      <w:pStyle w:val="Avsndare"/>
      <w:framePr w:w="0" w:hRule="auto" w:hSpace="0" w:wrap="auto" w:vAnchor="margin" w:hAnchor="text" w:xAlign="left" w:yAlign="inline"/>
      <w:rPr>
        <w:b/>
        <w:i w:val="0"/>
        <w:sz w:val="22"/>
      </w:rPr>
    </w:pPr>
  </w:p>
  <w:p w14:paraId="15C2C9FE" w14:textId="77777777" w:rsidR="00D46BB5" w:rsidRDefault="00D46BB5" w:rsidP="00D46BB5">
    <w:pPr>
      <w:pStyle w:val="Avsndare"/>
      <w:framePr w:w="0" w:hRule="auto" w:hSpace="0" w:wrap="auto" w:vAnchor="margin" w:hAnchor="text" w:xAlign="left" w:yAlign="inline"/>
      <w:rPr>
        <w:b/>
        <w:i w:val="0"/>
        <w:sz w:val="22"/>
      </w:rPr>
    </w:pPr>
    <w:r>
      <w:rPr>
        <w:b/>
        <w:i w:val="0"/>
        <w:sz w:val="22"/>
      </w:rPr>
      <w:t>Statsrådsberedningen</w:t>
    </w:r>
  </w:p>
  <w:p w14:paraId="15C2C9FF" w14:textId="77777777" w:rsidR="00D46BB5" w:rsidRDefault="00D46BB5" w:rsidP="00D46BB5">
    <w:pPr>
      <w:pStyle w:val="Avsndare"/>
      <w:framePr w:w="0" w:hRule="auto" w:hSpace="0" w:wrap="auto" w:vAnchor="margin" w:hAnchor="text" w:xAlign="left" w:yAlign="inline"/>
    </w:pPr>
  </w:p>
  <w:p w14:paraId="15C2CA00" w14:textId="77777777" w:rsidR="00D46BB5" w:rsidRDefault="00D46BB5" w:rsidP="00D46BB5">
    <w:pPr>
      <w:pStyle w:val="Avsndare"/>
      <w:framePr w:w="0" w:hRule="auto" w:hSpace="0" w:wrap="auto" w:vAnchor="margin" w:hAnchor="text" w:xAlign="left" w:yAlign="inline"/>
    </w:pPr>
    <w:r>
      <w:t>EU-kansliet</w:t>
    </w:r>
  </w:p>
  <w:p w14:paraId="15C2CA01" w14:textId="77777777" w:rsidR="00D46BB5" w:rsidRDefault="00D46BB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1674A7D8">
      <w:start w:val="1"/>
      <w:numFmt w:val="decimal"/>
      <w:pStyle w:val="Rubrik1"/>
      <w:lvlText w:val="%1."/>
      <w:lvlJc w:val="left"/>
      <w:pPr>
        <w:ind w:left="720" w:hanging="360"/>
      </w:pPr>
    </w:lvl>
    <w:lvl w:ilvl="1" w:tplc="8B3E5EFC" w:tentative="1">
      <w:start w:val="1"/>
      <w:numFmt w:val="lowerLetter"/>
      <w:lvlText w:val="%2."/>
      <w:lvlJc w:val="left"/>
      <w:pPr>
        <w:ind w:left="1440" w:hanging="360"/>
      </w:pPr>
    </w:lvl>
    <w:lvl w:ilvl="2" w:tplc="7430D55A" w:tentative="1">
      <w:start w:val="1"/>
      <w:numFmt w:val="lowerRoman"/>
      <w:lvlText w:val="%3."/>
      <w:lvlJc w:val="right"/>
      <w:pPr>
        <w:ind w:left="2160" w:hanging="180"/>
      </w:pPr>
    </w:lvl>
    <w:lvl w:ilvl="3" w:tplc="79FC1D78" w:tentative="1">
      <w:start w:val="1"/>
      <w:numFmt w:val="decimal"/>
      <w:lvlText w:val="%4."/>
      <w:lvlJc w:val="left"/>
      <w:pPr>
        <w:ind w:left="2880" w:hanging="360"/>
      </w:pPr>
    </w:lvl>
    <w:lvl w:ilvl="4" w:tplc="EDC43A3C" w:tentative="1">
      <w:start w:val="1"/>
      <w:numFmt w:val="lowerLetter"/>
      <w:lvlText w:val="%5."/>
      <w:lvlJc w:val="left"/>
      <w:pPr>
        <w:ind w:left="3600" w:hanging="360"/>
      </w:pPr>
    </w:lvl>
    <w:lvl w:ilvl="5" w:tplc="6CECF110" w:tentative="1">
      <w:start w:val="1"/>
      <w:numFmt w:val="lowerRoman"/>
      <w:lvlText w:val="%6."/>
      <w:lvlJc w:val="right"/>
      <w:pPr>
        <w:ind w:left="4320" w:hanging="180"/>
      </w:pPr>
    </w:lvl>
    <w:lvl w:ilvl="6" w:tplc="77103C50" w:tentative="1">
      <w:start w:val="1"/>
      <w:numFmt w:val="decimal"/>
      <w:lvlText w:val="%7."/>
      <w:lvlJc w:val="left"/>
      <w:pPr>
        <w:ind w:left="5040" w:hanging="360"/>
      </w:pPr>
    </w:lvl>
    <w:lvl w:ilvl="7" w:tplc="21C289F6" w:tentative="1">
      <w:start w:val="1"/>
      <w:numFmt w:val="lowerLetter"/>
      <w:lvlText w:val="%8."/>
      <w:lvlJc w:val="left"/>
      <w:pPr>
        <w:ind w:left="5760" w:hanging="360"/>
      </w:pPr>
    </w:lvl>
    <w:lvl w:ilvl="8" w:tplc="116A548E"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D4CC5374">
      <w:start w:val="1"/>
      <w:numFmt w:val="decimal"/>
      <w:lvlText w:val="%1."/>
      <w:lvlJc w:val="left"/>
      <w:pPr>
        <w:ind w:left="360" w:hanging="360"/>
      </w:pPr>
      <w:rPr>
        <w:b w:val="0"/>
      </w:rPr>
    </w:lvl>
    <w:lvl w:ilvl="1" w:tplc="1FAC51E6" w:tentative="1">
      <w:start w:val="1"/>
      <w:numFmt w:val="lowerLetter"/>
      <w:lvlText w:val="%2."/>
      <w:lvlJc w:val="left"/>
      <w:pPr>
        <w:ind w:left="1080" w:hanging="360"/>
      </w:pPr>
    </w:lvl>
    <w:lvl w:ilvl="2" w:tplc="36B6407A" w:tentative="1">
      <w:start w:val="1"/>
      <w:numFmt w:val="lowerRoman"/>
      <w:lvlText w:val="%3."/>
      <w:lvlJc w:val="right"/>
      <w:pPr>
        <w:ind w:left="1800" w:hanging="180"/>
      </w:pPr>
    </w:lvl>
    <w:lvl w:ilvl="3" w:tplc="EAC2B73C" w:tentative="1">
      <w:start w:val="1"/>
      <w:numFmt w:val="decimal"/>
      <w:lvlText w:val="%4."/>
      <w:lvlJc w:val="left"/>
      <w:pPr>
        <w:ind w:left="2520" w:hanging="360"/>
      </w:pPr>
    </w:lvl>
    <w:lvl w:ilvl="4" w:tplc="E9F8964A" w:tentative="1">
      <w:start w:val="1"/>
      <w:numFmt w:val="lowerLetter"/>
      <w:lvlText w:val="%5."/>
      <w:lvlJc w:val="left"/>
      <w:pPr>
        <w:ind w:left="3240" w:hanging="360"/>
      </w:pPr>
    </w:lvl>
    <w:lvl w:ilvl="5" w:tplc="326A8D7C" w:tentative="1">
      <w:start w:val="1"/>
      <w:numFmt w:val="lowerRoman"/>
      <w:lvlText w:val="%6."/>
      <w:lvlJc w:val="right"/>
      <w:pPr>
        <w:ind w:left="3960" w:hanging="180"/>
      </w:pPr>
    </w:lvl>
    <w:lvl w:ilvl="6" w:tplc="756AD332" w:tentative="1">
      <w:start w:val="1"/>
      <w:numFmt w:val="decimal"/>
      <w:lvlText w:val="%7."/>
      <w:lvlJc w:val="left"/>
      <w:pPr>
        <w:ind w:left="4680" w:hanging="360"/>
      </w:pPr>
    </w:lvl>
    <w:lvl w:ilvl="7" w:tplc="D50811E8" w:tentative="1">
      <w:start w:val="1"/>
      <w:numFmt w:val="lowerLetter"/>
      <w:lvlText w:val="%8."/>
      <w:lvlJc w:val="left"/>
      <w:pPr>
        <w:ind w:left="5400" w:hanging="360"/>
      </w:pPr>
    </w:lvl>
    <w:lvl w:ilvl="8" w:tplc="318A0B54"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AE"/>
    <w:rsid w:val="000E6DBE"/>
    <w:rsid w:val="0020715D"/>
    <w:rsid w:val="00A71A0F"/>
    <w:rsid w:val="00C906AE"/>
    <w:rsid w:val="00D46BB5"/>
    <w:rsid w:val="00FD5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C843"/>
  <w15:docId w15:val="{96508ABA-E2D4-4F9C-BCDF-BDF49AD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Normalwebb">
    <w:name w:val="Normal (Web)"/>
    <w:basedOn w:val="Normal"/>
    <w:uiPriority w:val="99"/>
    <w:unhideWhenUsed/>
    <w:rsid w:val="000E6DBE"/>
    <w:pPr>
      <w:spacing w:before="100" w:beforeAutospacing="1" w:after="100" w:afterAutospacing="1" w:line="240" w:lineRule="auto"/>
      <w:ind w:left="0"/>
    </w:pPr>
    <w:rPr>
      <w:rFonts w:eastAsia="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4617">
      <w:bodyDiv w:val="1"/>
      <w:marLeft w:val="0"/>
      <w:marRight w:val="0"/>
      <w:marTop w:val="0"/>
      <w:marBottom w:val="0"/>
      <w:divBdr>
        <w:top w:val="none" w:sz="0" w:space="0" w:color="auto"/>
        <w:left w:val="none" w:sz="0" w:space="0" w:color="auto"/>
        <w:bottom w:val="none" w:sz="0" w:space="0" w:color="auto"/>
        <w:right w:val="none" w:sz="0" w:space="0" w:color="auto"/>
      </w:divBdr>
      <w:divsChild>
        <w:div w:id="1735394205">
          <w:marLeft w:val="0"/>
          <w:marRight w:val="0"/>
          <w:marTop w:val="0"/>
          <w:marBottom w:val="0"/>
          <w:divBdr>
            <w:top w:val="none" w:sz="0" w:space="0" w:color="auto"/>
            <w:left w:val="none" w:sz="0" w:space="0" w:color="auto"/>
            <w:bottom w:val="none" w:sz="0" w:space="0" w:color="auto"/>
            <w:right w:val="none" w:sz="0" w:space="0" w:color="auto"/>
          </w:divBdr>
          <w:divsChild>
            <w:div w:id="1146780056">
              <w:marLeft w:val="0"/>
              <w:marRight w:val="0"/>
              <w:marTop w:val="0"/>
              <w:marBottom w:val="0"/>
              <w:divBdr>
                <w:top w:val="none" w:sz="0" w:space="0" w:color="auto"/>
                <w:left w:val="none" w:sz="0" w:space="0" w:color="auto"/>
                <w:bottom w:val="none" w:sz="0" w:space="0" w:color="auto"/>
                <w:right w:val="none" w:sz="0" w:space="0" w:color="auto"/>
              </w:divBdr>
              <w:divsChild>
                <w:div w:id="576135699">
                  <w:marLeft w:val="0"/>
                  <w:marRight w:val="0"/>
                  <w:marTop w:val="0"/>
                  <w:marBottom w:val="0"/>
                  <w:divBdr>
                    <w:top w:val="none" w:sz="0" w:space="0" w:color="auto"/>
                    <w:left w:val="none" w:sz="0" w:space="0" w:color="auto"/>
                    <w:bottom w:val="none" w:sz="0" w:space="0" w:color="auto"/>
                    <w:right w:val="none" w:sz="0" w:space="0" w:color="auto"/>
                  </w:divBdr>
                  <w:divsChild>
                    <w:div w:id="373039687">
                      <w:marLeft w:val="0"/>
                      <w:marRight w:val="0"/>
                      <w:marTop w:val="0"/>
                      <w:marBottom w:val="0"/>
                      <w:divBdr>
                        <w:top w:val="none" w:sz="0" w:space="0" w:color="auto"/>
                        <w:left w:val="none" w:sz="0" w:space="0" w:color="auto"/>
                        <w:bottom w:val="none" w:sz="0" w:space="0" w:color="auto"/>
                        <w:right w:val="none" w:sz="0" w:space="0" w:color="auto"/>
                      </w:divBdr>
                      <w:divsChild>
                        <w:div w:id="1597403665">
                          <w:marLeft w:val="2325"/>
                          <w:marRight w:val="0"/>
                          <w:marTop w:val="0"/>
                          <w:marBottom w:val="0"/>
                          <w:divBdr>
                            <w:top w:val="none" w:sz="0" w:space="0" w:color="auto"/>
                            <w:left w:val="none" w:sz="0" w:space="0" w:color="auto"/>
                            <w:bottom w:val="none" w:sz="0" w:space="0" w:color="auto"/>
                            <w:right w:val="none" w:sz="0" w:space="0" w:color="auto"/>
                          </w:divBdr>
                          <w:divsChild>
                            <w:div w:id="188490867">
                              <w:marLeft w:val="0"/>
                              <w:marRight w:val="0"/>
                              <w:marTop w:val="0"/>
                              <w:marBottom w:val="0"/>
                              <w:divBdr>
                                <w:top w:val="none" w:sz="0" w:space="0" w:color="auto"/>
                                <w:left w:val="none" w:sz="0" w:space="0" w:color="auto"/>
                                <w:bottom w:val="none" w:sz="0" w:space="0" w:color="auto"/>
                                <w:right w:val="none" w:sz="0" w:space="0" w:color="auto"/>
                              </w:divBdr>
                              <w:divsChild>
                                <w:div w:id="1479376138">
                                  <w:marLeft w:val="0"/>
                                  <w:marRight w:val="0"/>
                                  <w:marTop w:val="0"/>
                                  <w:marBottom w:val="0"/>
                                  <w:divBdr>
                                    <w:top w:val="none" w:sz="0" w:space="0" w:color="auto"/>
                                    <w:left w:val="none" w:sz="0" w:space="0" w:color="auto"/>
                                    <w:bottom w:val="none" w:sz="0" w:space="0" w:color="auto"/>
                                    <w:right w:val="none" w:sz="0" w:space="0" w:color="auto"/>
                                  </w:divBdr>
                                  <w:divsChild>
                                    <w:div w:id="2044551210">
                                      <w:marLeft w:val="0"/>
                                      <w:marRight w:val="0"/>
                                      <w:marTop w:val="0"/>
                                      <w:marBottom w:val="0"/>
                                      <w:divBdr>
                                        <w:top w:val="none" w:sz="0" w:space="0" w:color="auto"/>
                                        <w:left w:val="none" w:sz="0" w:space="0" w:color="auto"/>
                                        <w:bottom w:val="none" w:sz="0" w:space="0" w:color="auto"/>
                                        <w:right w:val="none" w:sz="0" w:space="0" w:color="auto"/>
                                      </w:divBdr>
                                      <w:divsChild>
                                        <w:div w:id="1316569860">
                                          <w:marLeft w:val="480"/>
                                          <w:marRight w:val="0"/>
                                          <w:marTop w:val="0"/>
                                          <w:marBottom w:val="0"/>
                                          <w:divBdr>
                                            <w:top w:val="none" w:sz="0" w:space="0" w:color="auto"/>
                                            <w:left w:val="none" w:sz="0" w:space="0" w:color="auto"/>
                                            <w:bottom w:val="none" w:sz="0" w:space="0" w:color="auto"/>
                                            <w:right w:val="none" w:sz="0" w:space="0" w:color="auto"/>
                                          </w:divBdr>
                                          <w:divsChild>
                                            <w:div w:id="353194108">
                                              <w:marLeft w:val="0"/>
                                              <w:marRight w:val="0"/>
                                              <w:marTop w:val="0"/>
                                              <w:marBottom w:val="0"/>
                                              <w:divBdr>
                                                <w:top w:val="none" w:sz="0" w:space="0" w:color="auto"/>
                                                <w:left w:val="none" w:sz="0" w:space="0" w:color="auto"/>
                                                <w:bottom w:val="none" w:sz="0" w:space="0" w:color="auto"/>
                                                <w:right w:val="none" w:sz="0" w:space="0" w:color="auto"/>
                                              </w:divBdr>
                                              <w:divsChild>
                                                <w:div w:id="632835665">
                                                  <w:marLeft w:val="0"/>
                                                  <w:marRight w:val="0"/>
                                                  <w:marTop w:val="0"/>
                                                  <w:marBottom w:val="0"/>
                                                  <w:divBdr>
                                                    <w:top w:val="none" w:sz="0" w:space="0" w:color="auto"/>
                                                    <w:left w:val="none" w:sz="0" w:space="0" w:color="auto"/>
                                                    <w:bottom w:val="none" w:sz="0" w:space="0" w:color="auto"/>
                                                    <w:right w:val="none" w:sz="0" w:space="0" w:color="auto"/>
                                                  </w:divBdr>
                                                  <w:divsChild>
                                                    <w:div w:id="2094859762">
                                                      <w:marLeft w:val="0"/>
                                                      <w:marRight w:val="0"/>
                                                      <w:marTop w:val="0"/>
                                                      <w:marBottom w:val="0"/>
                                                      <w:divBdr>
                                                        <w:top w:val="none" w:sz="0" w:space="0" w:color="auto"/>
                                                        <w:left w:val="none" w:sz="0" w:space="0" w:color="auto"/>
                                                        <w:bottom w:val="none" w:sz="0" w:space="0" w:color="auto"/>
                                                        <w:right w:val="none" w:sz="0" w:space="0" w:color="auto"/>
                                                      </w:divBdr>
                                                      <w:divsChild>
                                                        <w:div w:id="2011520980">
                                                          <w:marLeft w:val="0"/>
                                                          <w:marRight w:val="0"/>
                                                          <w:marTop w:val="0"/>
                                                          <w:marBottom w:val="0"/>
                                                          <w:divBdr>
                                                            <w:top w:val="none" w:sz="0" w:space="0" w:color="auto"/>
                                                            <w:left w:val="none" w:sz="0" w:space="0" w:color="auto"/>
                                                            <w:bottom w:val="none" w:sz="0" w:space="0" w:color="auto"/>
                                                            <w:right w:val="none" w:sz="0" w:space="0" w:color="auto"/>
                                                          </w:divBdr>
                                                          <w:divsChild>
                                                            <w:div w:id="455872466">
                                                              <w:marLeft w:val="0"/>
                                                              <w:marRight w:val="0"/>
                                                              <w:marTop w:val="0"/>
                                                              <w:marBottom w:val="0"/>
                                                              <w:divBdr>
                                                                <w:top w:val="none" w:sz="0" w:space="0" w:color="auto"/>
                                                                <w:left w:val="none" w:sz="0" w:space="0" w:color="auto"/>
                                                                <w:bottom w:val="none" w:sz="0" w:space="0" w:color="auto"/>
                                                                <w:right w:val="none" w:sz="0" w:space="0" w:color="auto"/>
                                                              </w:divBdr>
                                                              <w:divsChild>
                                                                <w:div w:id="410079752">
                                                                  <w:marLeft w:val="0"/>
                                                                  <w:marRight w:val="0"/>
                                                                  <w:marTop w:val="0"/>
                                                                  <w:marBottom w:val="0"/>
                                                                  <w:divBdr>
                                                                    <w:top w:val="none" w:sz="0" w:space="0" w:color="auto"/>
                                                                    <w:left w:val="none" w:sz="0" w:space="0" w:color="auto"/>
                                                                    <w:bottom w:val="none" w:sz="0" w:space="0" w:color="auto"/>
                                                                    <w:right w:val="none" w:sz="0" w:space="0" w:color="auto"/>
                                                                  </w:divBdr>
                                                                  <w:divsChild>
                                                                    <w:div w:id="737173688">
                                                                      <w:marLeft w:val="0"/>
                                                                      <w:marRight w:val="0"/>
                                                                      <w:marTop w:val="0"/>
                                                                      <w:marBottom w:val="0"/>
                                                                      <w:divBdr>
                                                                        <w:top w:val="none" w:sz="0" w:space="0" w:color="auto"/>
                                                                        <w:left w:val="none" w:sz="0" w:space="0" w:color="auto"/>
                                                                        <w:bottom w:val="none" w:sz="0" w:space="0" w:color="auto"/>
                                                                        <w:right w:val="none" w:sz="0" w:space="0" w:color="auto"/>
                                                                      </w:divBdr>
                                                                      <w:divsChild>
                                                                        <w:div w:id="1176263004">
                                                                          <w:marLeft w:val="0"/>
                                                                          <w:marRight w:val="0"/>
                                                                          <w:marTop w:val="96"/>
                                                                          <w:marBottom w:val="0"/>
                                                                          <w:divBdr>
                                                                            <w:top w:val="none" w:sz="0" w:space="0" w:color="auto"/>
                                                                            <w:left w:val="none" w:sz="0" w:space="0" w:color="auto"/>
                                                                            <w:bottom w:val="none" w:sz="0" w:space="0" w:color="auto"/>
                                                                            <w:right w:val="none" w:sz="0" w:space="0" w:color="auto"/>
                                                                          </w:divBdr>
                                                                          <w:divsChild>
                                                                            <w:div w:id="1649432474">
                                                                              <w:marLeft w:val="0"/>
                                                                              <w:marRight w:val="0"/>
                                                                              <w:marTop w:val="0"/>
                                                                              <w:marBottom w:val="0"/>
                                                                              <w:divBdr>
                                                                                <w:top w:val="none" w:sz="0" w:space="0" w:color="auto"/>
                                                                                <w:left w:val="none" w:sz="0" w:space="0" w:color="auto"/>
                                                                                <w:bottom w:val="none" w:sz="0" w:space="0" w:color="auto"/>
                                                                                <w:right w:val="none" w:sz="0" w:space="0" w:color="auto"/>
                                                                              </w:divBdr>
                                                                            </w:div>
                                                                          </w:divsChild>
                                                                        </w:div>
                                                                        <w:div w:id="564951863">
                                                                          <w:marLeft w:val="0"/>
                                                                          <w:marRight w:val="0"/>
                                                                          <w:marTop w:val="96"/>
                                                                          <w:marBottom w:val="0"/>
                                                                          <w:divBdr>
                                                                            <w:top w:val="none" w:sz="0" w:space="0" w:color="auto"/>
                                                                            <w:left w:val="none" w:sz="0" w:space="0" w:color="auto"/>
                                                                            <w:bottom w:val="none" w:sz="0" w:space="0" w:color="auto"/>
                                                                            <w:right w:val="none" w:sz="0" w:space="0" w:color="auto"/>
                                                                          </w:divBdr>
                                                                          <w:divsChild>
                                                                            <w:div w:id="1042906739">
                                                                              <w:marLeft w:val="0"/>
                                                                              <w:marRight w:val="0"/>
                                                                              <w:marTop w:val="0"/>
                                                                              <w:marBottom w:val="0"/>
                                                                              <w:divBdr>
                                                                                <w:top w:val="none" w:sz="0" w:space="0" w:color="auto"/>
                                                                                <w:left w:val="none" w:sz="0" w:space="0" w:color="auto"/>
                                                                                <w:bottom w:val="none" w:sz="0" w:space="0" w:color="auto"/>
                                                                                <w:right w:val="none" w:sz="0" w:space="0" w:color="auto"/>
                                                                              </w:divBdr>
                                                                            </w:div>
                                                                          </w:divsChild>
                                                                        </w:div>
                                                                        <w:div w:id="406538823">
                                                                          <w:marLeft w:val="0"/>
                                                                          <w:marRight w:val="0"/>
                                                                          <w:marTop w:val="96"/>
                                                                          <w:marBottom w:val="0"/>
                                                                          <w:divBdr>
                                                                            <w:top w:val="none" w:sz="0" w:space="0" w:color="auto"/>
                                                                            <w:left w:val="none" w:sz="0" w:space="0" w:color="auto"/>
                                                                            <w:bottom w:val="none" w:sz="0" w:space="0" w:color="auto"/>
                                                                            <w:right w:val="none" w:sz="0" w:space="0" w:color="auto"/>
                                                                          </w:divBdr>
                                                                          <w:divsChild>
                                                                            <w:div w:id="1917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199164">
      <w:bodyDiv w:val="1"/>
      <w:marLeft w:val="0"/>
      <w:marRight w:val="0"/>
      <w:marTop w:val="0"/>
      <w:marBottom w:val="0"/>
      <w:divBdr>
        <w:top w:val="none" w:sz="0" w:space="0" w:color="auto"/>
        <w:left w:val="none" w:sz="0" w:space="0" w:color="auto"/>
        <w:bottom w:val="none" w:sz="0" w:space="0" w:color="auto"/>
        <w:right w:val="none" w:sz="0" w:space="0" w:color="auto"/>
      </w:divBdr>
      <w:divsChild>
        <w:div w:id="1246837518">
          <w:marLeft w:val="0"/>
          <w:marRight w:val="0"/>
          <w:marTop w:val="0"/>
          <w:marBottom w:val="0"/>
          <w:divBdr>
            <w:top w:val="none" w:sz="0" w:space="0" w:color="auto"/>
            <w:left w:val="none" w:sz="0" w:space="0" w:color="auto"/>
            <w:bottom w:val="none" w:sz="0" w:space="0" w:color="auto"/>
            <w:right w:val="none" w:sz="0" w:space="0" w:color="auto"/>
          </w:divBdr>
          <w:divsChild>
            <w:div w:id="1237326031">
              <w:marLeft w:val="0"/>
              <w:marRight w:val="0"/>
              <w:marTop w:val="0"/>
              <w:marBottom w:val="0"/>
              <w:divBdr>
                <w:top w:val="none" w:sz="0" w:space="0" w:color="auto"/>
                <w:left w:val="none" w:sz="0" w:space="0" w:color="auto"/>
                <w:bottom w:val="none" w:sz="0" w:space="0" w:color="auto"/>
                <w:right w:val="none" w:sz="0" w:space="0" w:color="auto"/>
              </w:divBdr>
              <w:divsChild>
                <w:div w:id="1612394982">
                  <w:marLeft w:val="0"/>
                  <w:marRight w:val="0"/>
                  <w:marTop w:val="0"/>
                  <w:marBottom w:val="0"/>
                  <w:divBdr>
                    <w:top w:val="none" w:sz="0" w:space="0" w:color="auto"/>
                    <w:left w:val="none" w:sz="0" w:space="0" w:color="auto"/>
                    <w:bottom w:val="none" w:sz="0" w:space="0" w:color="auto"/>
                    <w:right w:val="none" w:sz="0" w:space="0" w:color="auto"/>
                  </w:divBdr>
                  <w:divsChild>
                    <w:div w:id="951325019">
                      <w:marLeft w:val="0"/>
                      <w:marRight w:val="0"/>
                      <w:marTop w:val="0"/>
                      <w:marBottom w:val="0"/>
                      <w:divBdr>
                        <w:top w:val="none" w:sz="0" w:space="0" w:color="auto"/>
                        <w:left w:val="none" w:sz="0" w:space="0" w:color="auto"/>
                        <w:bottom w:val="none" w:sz="0" w:space="0" w:color="auto"/>
                        <w:right w:val="none" w:sz="0" w:space="0" w:color="auto"/>
                      </w:divBdr>
                      <w:divsChild>
                        <w:div w:id="1827012933">
                          <w:marLeft w:val="2325"/>
                          <w:marRight w:val="0"/>
                          <w:marTop w:val="0"/>
                          <w:marBottom w:val="0"/>
                          <w:divBdr>
                            <w:top w:val="none" w:sz="0" w:space="0" w:color="auto"/>
                            <w:left w:val="none" w:sz="0" w:space="0" w:color="auto"/>
                            <w:bottom w:val="none" w:sz="0" w:space="0" w:color="auto"/>
                            <w:right w:val="none" w:sz="0" w:space="0" w:color="auto"/>
                          </w:divBdr>
                          <w:divsChild>
                            <w:div w:id="1731921279">
                              <w:marLeft w:val="0"/>
                              <w:marRight w:val="0"/>
                              <w:marTop w:val="0"/>
                              <w:marBottom w:val="0"/>
                              <w:divBdr>
                                <w:top w:val="none" w:sz="0" w:space="0" w:color="auto"/>
                                <w:left w:val="none" w:sz="0" w:space="0" w:color="auto"/>
                                <w:bottom w:val="none" w:sz="0" w:space="0" w:color="auto"/>
                                <w:right w:val="none" w:sz="0" w:space="0" w:color="auto"/>
                              </w:divBdr>
                              <w:divsChild>
                                <w:div w:id="347492570">
                                  <w:marLeft w:val="0"/>
                                  <w:marRight w:val="0"/>
                                  <w:marTop w:val="0"/>
                                  <w:marBottom w:val="0"/>
                                  <w:divBdr>
                                    <w:top w:val="none" w:sz="0" w:space="0" w:color="auto"/>
                                    <w:left w:val="none" w:sz="0" w:space="0" w:color="auto"/>
                                    <w:bottom w:val="none" w:sz="0" w:space="0" w:color="auto"/>
                                    <w:right w:val="none" w:sz="0" w:space="0" w:color="auto"/>
                                  </w:divBdr>
                                  <w:divsChild>
                                    <w:div w:id="1752387640">
                                      <w:marLeft w:val="0"/>
                                      <w:marRight w:val="0"/>
                                      <w:marTop w:val="0"/>
                                      <w:marBottom w:val="0"/>
                                      <w:divBdr>
                                        <w:top w:val="none" w:sz="0" w:space="0" w:color="auto"/>
                                        <w:left w:val="none" w:sz="0" w:space="0" w:color="auto"/>
                                        <w:bottom w:val="none" w:sz="0" w:space="0" w:color="auto"/>
                                        <w:right w:val="none" w:sz="0" w:space="0" w:color="auto"/>
                                      </w:divBdr>
                                      <w:divsChild>
                                        <w:div w:id="1228372066">
                                          <w:marLeft w:val="480"/>
                                          <w:marRight w:val="0"/>
                                          <w:marTop w:val="0"/>
                                          <w:marBottom w:val="0"/>
                                          <w:divBdr>
                                            <w:top w:val="none" w:sz="0" w:space="0" w:color="auto"/>
                                            <w:left w:val="none" w:sz="0" w:space="0" w:color="auto"/>
                                            <w:bottom w:val="none" w:sz="0" w:space="0" w:color="auto"/>
                                            <w:right w:val="none" w:sz="0" w:space="0" w:color="auto"/>
                                          </w:divBdr>
                                          <w:divsChild>
                                            <w:div w:id="697924912">
                                              <w:marLeft w:val="0"/>
                                              <w:marRight w:val="0"/>
                                              <w:marTop w:val="0"/>
                                              <w:marBottom w:val="0"/>
                                              <w:divBdr>
                                                <w:top w:val="none" w:sz="0" w:space="0" w:color="auto"/>
                                                <w:left w:val="none" w:sz="0" w:space="0" w:color="auto"/>
                                                <w:bottom w:val="none" w:sz="0" w:space="0" w:color="auto"/>
                                                <w:right w:val="none" w:sz="0" w:space="0" w:color="auto"/>
                                              </w:divBdr>
                                              <w:divsChild>
                                                <w:div w:id="511183844">
                                                  <w:marLeft w:val="0"/>
                                                  <w:marRight w:val="0"/>
                                                  <w:marTop w:val="0"/>
                                                  <w:marBottom w:val="0"/>
                                                  <w:divBdr>
                                                    <w:top w:val="none" w:sz="0" w:space="0" w:color="auto"/>
                                                    <w:left w:val="none" w:sz="0" w:space="0" w:color="auto"/>
                                                    <w:bottom w:val="none" w:sz="0" w:space="0" w:color="auto"/>
                                                    <w:right w:val="none" w:sz="0" w:space="0" w:color="auto"/>
                                                  </w:divBdr>
                                                  <w:divsChild>
                                                    <w:div w:id="1633822750">
                                                      <w:marLeft w:val="0"/>
                                                      <w:marRight w:val="0"/>
                                                      <w:marTop w:val="0"/>
                                                      <w:marBottom w:val="0"/>
                                                      <w:divBdr>
                                                        <w:top w:val="none" w:sz="0" w:space="0" w:color="auto"/>
                                                        <w:left w:val="none" w:sz="0" w:space="0" w:color="auto"/>
                                                        <w:bottom w:val="none" w:sz="0" w:space="0" w:color="auto"/>
                                                        <w:right w:val="none" w:sz="0" w:space="0" w:color="auto"/>
                                                      </w:divBdr>
                                                      <w:divsChild>
                                                        <w:div w:id="1070079404">
                                                          <w:marLeft w:val="0"/>
                                                          <w:marRight w:val="0"/>
                                                          <w:marTop w:val="0"/>
                                                          <w:marBottom w:val="0"/>
                                                          <w:divBdr>
                                                            <w:top w:val="none" w:sz="0" w:space="0" w:color="auto"/>
                                                            <w:left w:val="none" w:sz="0" w:space="0" w:color="auto"/>
                                                            <w:bottom w:val="none" w:sz="0" w:space="0" w:color="auto"/>
                                                            <w:right w:val="none" w:sz="0" w:space="0" w:color="auto"/>
                                                          </w:divBdr>
                                                          <w:divsChild>
                                                            <w:div w:id="397679473">
                                                              <w:marLeft w:val="0"/>
                                                              <w:marRight w:val="0"/>
                                                              <w:marTop w:val="0"/>
                                                              <w:marBottom w:val="0"/>
                                                              <w:divBdr>
                                                                <w:top w:val="none" w:sz="0" w:space="0" w:color="auto"/>
                                                                <w:left w:val="none" w:sz="0" w:space="0" w:color="auto"/>
                                                                <w:bottom w:val="none" w:sz="0" w:space="0" w:color="auto"/>
                                                                <w:right w:val="none" w:sz="0" w:space="0" w:color="auto"/>
                                                              </w:divBdr>
                                                              <w:divsChild>
                                                                <w:div w:id="1024407767">
                                                                  <w:marLeft w:val="0"/>
                                                                  <w:marRight w:val="0"/>
                                                                  <w:marTop w:val="0"/>
                                                                  <w:marBottom w:val="0"/>
                                                                  <w:divBdr>
                                                                    <w:top w:val="none" w:sz="0" w:space="0" w:color="auto"/>
                                                                    <w:left w:val="none" w:sz="0" w:space="0" w:color="auto"/>
                                                                    <w:bottom w:val="none" w:sz="0" w:space="0" w:color="auto"/>
                                                                    <w:right w:val="none" w:sz="0" w:space="0" w:color="auto"/>
                                                                  </w:divBdr>
                                                                  <w:divsChild>
                                                                    <w:div w:id="711344911">
                                                                      <w:marLeft w:val="0"/>
                                                                      <w:marRight w:val="0"/>
                                                                      <w:marTop w:val="0"/>
                                                                      <w:marBottom w:val="0"/>
                                                                      <w:divBdr>
                                                                        <w:top w:val="none" w:sz="0" w:space="0" w:color="auto"/>
                                                                        <w:left w:val="none" w:sz="0" w:space="0" w:color="auto"/>
                                                                        <w:bottom w:val="none" w:sz="0" w:space="0" w:color="auto"/>
                                                                        <w:right w:val="none" w:sz="0" w:space="0" w:color="auto"/>
                                                                      </w:divBdr>
                                                                      <w:divsChild>
                                                                        <w:div w:id="1842964034">
                                                                          <w:marLeft w:val="0"/>
                                                                          <w:marRight w:val="0"/>
                                                                          <w:marTop w:val="96"/>
                                                                          <w:marBottom w:val="0"/>
                                                                          <w:divBdr>
                                                                            <w:top w:val="none" w:sz="0" w:space="0" w:color="auto"/>
                                                                            <w:left w:val="none" w:sz="0" w:space="0" w:color="auto"/>
                                                                            <w:bottom w:val="none" w:sz="0" w:space="0" w:color="auto"/>
                                                                            <w:right w:val="none" w:sz="0" w:space="0" w:color="auto"/>
                                                                          </w:divBdr>
                                                                          <w:divsChild>
                                                                            <w:div w:id="1196502889">
                                                                              <w:marLeft w:val="0"/>
                                                                              <w:marRight w:val="0"/>
                                                                              <w:marTop w:val="72"/>
                                                                              <w:marBottom w:val="0"/>
                                                                              <w:divBdr>
                                                                                <w:top w:val="none" w:sz="0" w:space="0" w:color="auto"/>
                                                                                <w:left w:val="none" w:sz="0" w:space="0" w:color="auto"/>
                                                                                <w:bottom w:val="none" w:sz="0" w:space="0" w:color="auto"/>
                                                                                <w:right w:val="none" w:sz="0" w:space="0" w:color="auto"/>
                                                                              </w:divBdr>
                                                                              <w:divsChild>
                                                                                <w:div w:id="1934431555">
                                                                                  <w:marLeft w:val="0"/>
                                                                                  <w:marRight w:val="0"/>
                                                                                  <w:marTop w:val="0"/>
                                                                                  <w:marBottom w:val="0"/>
                                                                                  <w:divBdr>
                                                                                    <w:top w:val="none" w:sz="0" w:space="0" w:color="auto"/>
                                                                                    <w:left w:val="none" w:sz="0" w:space="0" w:color="auto"/>
                                                                                    <w:bottom w:val="none" w:sz="0" w:space="0" w:color="auto"/>
                                                                                    <w:right w:val="none" w:sz="0" w:space="0" w:color="auto"/>
                                                                                  </w:divBdr>
                                                                                  <w:divsChild>
                                                                                    <w:div w:id="17129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PDokument" ma:contentTypeID="0x01010053E1D612BA3F4E21AA250ECD751942B3007C160001D9B5AA48B77283CA2FDF47C8" ma:contentTypeVersion="0" ma:contentTypeDescription="EUPDokument" ma:contentTypeScope="" ma:versionID="2d58feba713f125499e2d75cf6259f15">
  <xsd:schema xmlns:xsd="http://www.w3.org/2001/XMLSchema" xmlns:xs="http://www.w3.org/2001/XMLSchema" xmlns:p="http://schemas.microsoft.com/office/2006/metadata/properties" xmlns:ns2="369106f2-225c-4273-b80a-2313e0ea1a13" targetNamespace="http://schemas.microsoft.com/office/2006/metadata/properties" ma:root="true" ma:fieldsID="7f7a3017ea379391f62d6aa24a6e407d" ns2:_="">
    <xsd:import namespace="369106f2-225c-4273-b80a-2313e0ea1a13"/>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106f2-225c-4273-b80a-2313e0ea1a13"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iewPointEndDate xmlns="369106f2-225c-4273-b80a-2313e0ea1a13" xsi:nil="true"/>
    <LatestActivity xmlns="369106f2-225c-4273-b80a-2313e0ea1a13" xsi:nil="true"/>
    <ViewPointStartDate xmlns="369106f2-225c-4273-b80a-2313e0ea1a13" xsi:nil="true"/>
    <DepartementsenhetId xmlns="369106f2-225c-4273-b80a-2313e0ea1a13">Statsrådsberedningen</DepartementsenhetId>
    <DocumentStatus xmlns="369106f2-225c-4273-b80a-2313e0ea1a13">Utkast</DocumentStatus>
    <ViewPointInProgress xmlns="369106f2-225c-4273-b80a-2313e0ea1a13" xsi:nil="true"/>
    <AktivitetskategoriId xmlns="369106f2-225c-4273-b80a-2313e0ea1a13">4.1. Europeiska unionen</AktivitetskategoriId>
    <Delivered xmlns="369106f2-225c-4273-b80a-2313e0ea1a13" xsi:nil="true"/>
    <RegistrationNumber xmlns="369106f2-225c-4273-b80a-2313e0ea1a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CD3C-8375-47AD-808B-26841A58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106f2-225c-4273-b80a-2313e0ea1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F7B2B-4FCB-4F40-86E9-C083CB1096A8}">
  <ds:schemaRefs>
    <ds:schemaRef ds:uri="http://schemas.microsoft.com/office/infopath/2007/PartnerControls"/>
    <ds:schemaRef ds:uri="http://purl.org/dc/elements/1.1/"/>
    <ds:schemaRef ds:uri="http://schemas.microsoft.com/office/2006/metadata/properties"/>
    <ds:schemaRef ds:uri="369106f2-225c-4273-b80a-2313e0ea1a1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FCA0BE9-11EC-4C1D-A85D-65FF95DA9105}">
  <ds:schemaRefs>
    <ds:schemaRef ds:uri="http://schemas.microsoft.com/sharepoint/v3/contenttype/forms"/>
  </ds:schemaRefs>
</ds:datastoreItem>
</file>

<file path=customXml/itemProps4.xml><?xml version="1.0" encoding="utf-8"?>
<ds:datastoreItem xmlns:ds="http://schemas.openxmlformats.org/officeDocument/2006/customXml" ds:itemID="{A8EA24AA-DA40-44C5-BF09-5648D5A3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6444</Words>
  <Characters>34156</Characters>
  <Application>Microsoft Office Word</Application>
  <DocSecurity>4</DocSecurity>
  <Lines>284</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dcterms:created xsi:type="dcterms:W3CDTF">2017-04-12T15:09:00Z</dcterms:created>
  <dcterms:modified xsi:type="dcterms:W3CDTF">2017-04-12T15:09:00Z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0x01010053E1D612BA3F4E21AA250ECD751942B3007C160001D9B5AA48B77283CA2FDF47C8</vt:lpwstr>
  </property>
  <property fmtid="{D5CDD505-2E9C-101B-9397-08002B2CF9AE}" pid="3" name="MCreatorEmail">
    <vt:lpwstr>vincent.becker@regeringskansliet.se</vt:lpwstr>
  </property>
  <property fmtid="{D5CDD505-2E9C-101B-9397-08002B2CF9AE}" pid="4" name="MRelatedAgendaItemIds">
    <vt:lpwstr>1,2,3,4,5,6,7,8,11,12,13,14,15,16,17,19,21,22,23,24,25,26,27</vt:lpwstr>
  </property>
</Properties>
</file>