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2020/21</w:t>
      </w:r>
      <w:bookmarkEnd w:id="0"/>
      <w:r>
        <w:t>:</w:t>
      </w:r>
      <w:bookmarkStart w:id="1" w:name="DocumentNumber"/>
      <w:r>
        <w:t>58</w:t>
      </w:r>
      <w:bookmarkEnd w:id="1"/>
    </w:p>
    <w:p w:rsidR="006E04A4">
      <w:pPr>
        <w:pStyle w:val="Date"/>
        <w:outlineLvl w:val="0"/>
      </w:pPr>
      <w:bookmarkStart w:id="2" w:name="DocumentDate"/>
      <w:r>
        <w:t>Måndagen den 4 januari 2021</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14.00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Bordläggningsplenum</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Justering av protokoll från sammanträdena tisdagen den 1, onsdagen den 2, torsdagen den 3, fredagen den 4, måndagen den 7, tisdagen den 8, onsdagen den 9, torsdagen den 10, fredagen den 11, måndagen den 14, tisdagen den 15, onsdagen den 16, torsdagen den 17 och fredagen den 18 december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Meddelande om frågestund</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Torsdagen den 14 januari kl. 14.00</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subsidiaritetsprövningar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2020/21:20 Tisdagen den 15 december</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2020/21:16 Torsdagen den 17 december</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 xml:space="preserve">2020/21:209 av Jan Ericson (M) </w:t>
            </w:r>
            <w:r>
              <w:rPr>
                <w:rtl w:val="0"/>
              </w:rPr>
              <w:br/>
            </w:r>
            <w:r>
              <w:rPr>
                <w:rtl w:val="0"/>
              </w:rPr>
              <w:t>Elnätsavgiftens storlek</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 xml:space="preserve">2020/21:211 av Jan Ericson (M) </w:t>
            </w:r>
            <w:r>
              <w:rPr>
                <w:rtl w:val="0"/>
              </w:rPr>
              <w:br/>
            </w:r>
            <w:r>
              <w:rPr>
                <w:rtl w:val="0"/>
              </w:rPr>
              <w:t>Elförsörjningen i vinter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2020/21:212 av Jan Ericson (M) </w:t>
            </w:r>
            <w:r>
              <w:rPr>
                <w:rtl w:val="0"/>
              </w:rPr>
              <w:br/>
            </w:r>
            <w:r>
              <w:rPr>
                <w:rtl w:val="0"/>
              </w:rPr>
              <w:t>Elförsörjningen och satsningen på elbilar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2020/21:214 av Lotta Olsson (M) </w:t>
            </w:r>
            <w:r>
              <w:rPr>
                <w:rtl w:val="0"/>
              </w:rPr>
              <w:br/>
            </w:r>
            <w:r>
              <w:rPr>
                <w:rtl w:val="0"/>
              </w:rPr>
              <w:t>Utvecklingen av svensk exportindustri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2020/21:218 av Lars Hjälmered (M) </w:t>
            </w:r>
            <w:r>
              <w:rPr>
                <w:rtl w:val="0"/>
              </w:rPr>
              <w:br/>
            </w:r>
            <w:r>
              <w:rPr>
                <w:rtl w:val="0"/>
              </w:rPr>
              <w:t>Klimatomställningen och elanvändningen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2020/21:221 av Patrik Jönsson (SD) </w:t>
            </w:r>
            <w:r>
              <w:rPr>
                <w:rtl w:val="0"/>
              </w:rPr>
              <w:br/>
            </w:r>
            <w:r>
              <w:rPr>
                <w:rtl w:val="0"/>
              </w:rPr>
              <w:t>Upprätthållande av kollektivtrafikservice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 xml:space="preserve">2020/21:239 av Joar Forssell (L) </w:t>
            </w:r>
            <w:r>
              <w:rPr>
                <w:rtl w:val="0"/>
              </w:rPr>
              <w:br/>
            </w:r>
            <w:r>
              <w:rPr>
                <w:rtl w:val="0"/>
              </w:rPr>
              <w:t>Kärnbränsleförvaret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 xml:space="preserve">2020/21:243 av Alexandra Anstrell (M) </w:t>
            </w:r>
            <w:r>
              <w:rPr>
                <w:rtl w:val="0"/>
              </w:rPr>
              <w:br/>
            </w:r>
            <w:r>
              <w:rPr>
                <w:rtl w:val="0"/>
              </w:rPr>
              <w:t>Slutförvar av kärnavfall</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 xml:space="preserve">2020/21:266 av Anne Oskarsson (SD) </w:t>
            </w:r>
            <w:r>
              <w:rPr>
                <w:rtl w:val="0"/>
              </w:rPr>
              <w:br/>
            </w:r>
            <w:r>
              <w:rPr>
                <w:rtl w:val="0"/>
              </w:rPr>
              <w:t>Klädskattens effekter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2020/21:268 av Runar Filper (SD) </w:t>
            </w:r>
            <w:r>
              <w:rPr>
                <w:rtl w:val="0"/>
              </w:rPr>
              <w:br/>
            </w:r>
            <w:r>
              <w:rPr>
                <w:rtl w:val="0"/>
              </w:rPr>
              <w:t>Föräldrapåverkan och föräldraalienation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faktapromemorior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 xml:space="preserve">2020/21:FPM45 Jämlikhetsstrategi för hbtqi-personer </w:t>
            </w:r>
            <w:r>
              <w:rPr>
                <w:i/>
                <w:iCs/>
                <w:rtl w:val="0"/>
              </w:rPr>
              <w:t>COM(2020) 698</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 xml:space="preserve">2020/21:FPM46 Rekommendation att bemyndiga kommissionen att inleda förhandlingar med tredjeländer om samarbete med Eurojust </w:t>
            </w:r>
            <w:r>
              <w:rPr>
                <w:i/>
                <w:iCs/>
                <w:rtl w:val="0"/>
              </w:rPr>
              <w:t>COM(2020) 743</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 xml:space="preserve">2020/21:FPM47 Digitalisering av rättsväsendet i EU </w:t>
            </w:r>
            <w:r>
              <w:rPr>
                <w:i/>
                <w:iCs/>
                <w:rtl w:val="0"/>
              </w:rPr>
              <w:t>COM(2020) 710</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 xml:space="preserve">2020/21:FPM48 Förordning om e-CODEX </w:t>
            </w:r>
            <w:r>
              <w:rPr>
                <w:i/>
                <w:iCs/>
                <w:rtl w:val="0"/>
              </w:rPr>
              <w:t>COM(2020) 712</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 xml:space="preserve">2020/21:FPM49 En ekonomisk plan och en investeringsplan för västra Balkan </w:t>
            </w:r>
            <w:r>
              <w:rPr>
                <w:i/>
                <w:iCs/>
                <w:rtl w:val="0"/>
              </w:rPr>
              <w:t>COM(2020) 641</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 xml:space="preserve">2020/21:FPM50 En EU-strategi för att utnyttja potentialen i havsbaserad förnybar energi för en klimatneutral framtid </w:t>
            </w:r>
            <w:r>
              <w:rPr>
                <w:i/>
                <w:iCs/>
                <w:rtl w:val="0"/>
              </w:rPr>
              <w:t>COM(2020) 741</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 xml:space="preserve">2020/21:FPM51 Strategi för tillämpningen av EU:s stadga om de grundläggande rättigheterna </w:t>
            </w:r>
            <w:r>
              <w:rPr>
                <w:i/>
                <w:iCs/>
                <w:rtl w:val="0"/>
              </w:rPr>
              <w:t>COM(2020) 711</w:t>
            </w:r>
          </w:p>
        </w:tc>
        <w:tc>
          <w:tcPr>
            <w:tcW w:w="2055" w:type="dxa"/>
          </w:tcPr>
          <w:p w:rsidR="006E04A4" w:rsidP="00C84F80">
            <w:r>
              <w:rPr>
                <w:rtl w:val="0"/>
              </w:rPr>
              <w:t>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 xml:space="preserve">2020/21:FPM52 Meddelande om kritiska råvaror </w:t>
            </w:r>
            <w:r>
              <w:rPr>
                <w:i/>
                <w:iCs/>
                <w:rtl w:val="0"/>
              </w:rPr>
              <w:t>COM(2020) 474</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 xml:space="preserve">2020/21:FPM53 En läkemedelsstrategi för Europa </w:t>
            </w:r>
            <w:r>
              <w:rPr>
                <w:i/>
                <w:iCs/>
                <w:rtl w:val="0"/>
              </w:rPr>
              <w:t>COM(2020) 761</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 xml:space="preserve">2020/21:FPM54 Meddelande om handlingsplan för integration och inkludering för 2021-2027 </w:t>
            </w:r>
            <w:r>
              <w:rPr>
                <w:i/>
                <w:iCs/>
                <w:rtl w:val="0"/>
              </w:rPr>
              <w:t>COM(2020) 758</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 xml:space="preserve">2020/21:FPM55 Meddelande om en handlingsplan för immateriella rättigheter </w:t>
            </w:r>
            <w:r>
              <w:rPr>
                <w:i/>
                <w:iCs/>
                <w:rtl w:val="0"/>
              </w:rPr>
              <w:t>COM(2020) 760</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 xml:space="preserve">2020/21:FPM56 EU:s tredje handlingsplan för jämställdhet i yttre förbindelser </w:t>
            </w:r>
            <w:r>
              <w:rPr>
                <w:i/>
                <w:iCs/>
                <w:rtl w:val="0"/>
              </w:rPr>
              <w:t>JOIN(2020) 17</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 xml:space="preserve">2020/21:FPM57 Meddelande om EU-rättslig utbildning </w:t>
            </w:r>
            <w:r>
              <w:rPr>
                <w:i/>
                <w:iCs/>
                <w:rtl w:val="0"/>
              </w:rPr>
              <w:t>COM(2020) 713</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 xml:space="preserve">2020/21:FPM58 En ny EU-USA agenda för global förändring </w:t>
            </w:r>
            <w:r>
              <w:rPr>
                <w:i/>
                <w:iCs/>
                <w:rtl w:val="0"/>
              </w:rPr>
              <w:t>JOIN(2020) 22</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29</w:t>
            </w:r>
          </w:p>
        </w:tc>
        <w:tc>
          <w:tcPr>
            <w:tcW w:w="6663" w:type="dxa"/>
          </w:tcPr>
          <w:p w:rsidR="006E04A4" w:rsidP="000326E3">
            <w:r>
              <w:rPr>
                <w:rtl w:val="0"/>
              </w:rPr>
              <w:t>2020/21:60 Forskning, frihet, framtid – kunskap och innovation för Sverige</w:t>
            </w:r>
            <w:r>
              <w:rPr>
                <w:rtl w:val="0"/>
              </w:rPr>
              <w:br/>
            </w:r>
            <w:r>
              <w:rPr>
                <w:i/>
                <w:iCs/>
                <w:rtl w:val="0"/>
              </w:rPr>
              <w:t>Kammaren har beslutat om förlängd motionstid för denna proposition</w:t>
            </w:r>
            <w:r>
              <w:rPr>
                <w:i/>
                <w:iCs/>
                <w:rtl w:val="0"/>
              </w:rPr>
              <w:br/>
            </w:r>
            <w:r>
              <w:rPr>
                <w:i/>
                <w:iCs/>
                <w:rtl w:val="0"/>
              </w:rPr>
              <w:t>Motionstiden utgår den 15 januari</w:t>
            </w:r>
          </w:p>
        </w:tc>
        <w:tc>
          <w:tcPr>
            <w:tcW w:w="2055" w:type="dxa"/>
          </w:tcPr>
          <w:p w:rsidR="006E04A4" w:rsidP="00C84F80">
            <w:r>
              <w:rPr>
                <w:rtl w:val="0"/>
              </w:rPr>
              <w:t>UbU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30</w:t>
            </w:r>
          </w:p>
        </w:tc>
        <w:tc>
          <w:tcPr>
            <w:tcW w:w="6663" w:type="dxa"/>
          </w:tcPr>
          <w:p w:rsidR="006E04A4" w:rsidP="000326E3">
            <w:r>
              <w:rPr>
                <w:rtl w:val="0"/>
              </w:rPr>
              <w:t>2020/21:65 Tillfällig utvidgning av statligt stöd genom nedsatt energiskatt</w:t>
            </w:r>
            <w:r>
              <w:rPr>
                <w:rtl w:val="0"/>
              </w:rPr>
              <w:br/>
            </w:r>
            <w:r>
              <w:rPr>
                <w:i/>
                <w:iCs/>
                <w:rtl w:val="0"/>
              </w:rPr>
              <w:t>Kammaren har beslutat om förlängd motionstid för denna proposition</w:t>
            </w:r>
            <w:r>
              <w:rPr>
                <w:i/>
                <w:iCs/>
                <w:rtl w:val="0"/>
              </w:rPr>
              <w:br/>
            </w:r>
            <w:r>
              <w:rPr>
                <w:i/>
                <w:iCs/>
                <w:rtl w:val="0"/>
              </w:rPr>
              <w:t>Motionstiden utgår den 15 januari</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31</w:t>
            </w:r>
          </w:p>
        </w:tc>
        <w:tc>
          <w:tcPr>
            <w:tcW w:w="6663" w:type="dxa"/>
          </w:tcPr>
          <w:p w:rsidR="006E04A4" w:rsidP="000326E3">
            <w:r>
              <w:rPr>
                <w:rtl w:val="0"/>
              </w:rPr>
              <w:t>2020/21:66 Nya bestämmelser om hållbarhetsrelaterade upplysningar för vissa aktörer på finansmarknadsområdet</w:t>
            </w:r>
            <w:r>
              <w:rPr>
                <w:rtl w:val="0"/>
              </w:rPr>
              <w:br/>
            </w:r>
            <w:r>
              <w:rPr>
                <w:i/>
                <w:iCs/>
                <w:rtl w:val="0"/>
              </w:rPr>
              <w:t>Kammaren har beslutat om förlängd motionstid för denna proposition</w:t>
            </w:r>
            <w:r>
              <w:rPr>
                <w:i/>
                <w:iCs/>
                <w:rtl w:val="0"/>
              </w:rPr>
              <w:br/>
            </w:r>
            <w:r>
              <w:rPr>
                <w:i/>
                <w:iCs/>
                <w:rtl w:val="0"/>
              </w:rPr>
              <w:t>Motionstiden utgår den 15 januari</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32</w:t>
            </w:r>
          </w:p>
        </w:tc>
        <w:tc>
          <w:tcPr>
            <w:tcW w:w="6663" w:type="dxa"/>
          </w:tcPr>
          <w:p w:rsidR="006E04A4" w:rsidP="000326E3">
            <w:r>
              <w:rPr>
                <w:rtl w:val="0"/>
              </w:rPr>
              <w:t>2020/21:67 Undersökningstillstånd</w:t>
            </w:r>
            <w:r>
              <w:rPr>
                <w:rtl w:val="0"/>
              </w:rPr>
              <w:br/>
            </w:r>
            <w:r>
              <w:rPr>
                <w:i/>
                <w:iCs/>
                <w:rtl w:val="0"/>
              </w:rPr>
              <w:t>Kammaren har beslutat om förlängd motionstid för denna proposition</w:t>
            </w:r>
            <w:r>
              <w:rPr>
                <w:i/>
                <w:iCs/>
                <w:rtl w:val="0"/>
              </w:rPr>
              <w:br/>
            </w:r>
            <w:r>
              <w:rPr>
                <w:i/>
                <w:iCs/>
                <w:rtl w:val="0"/>
              </w:rPr>
              <w:t>Motionstiden utgår den 15 januari</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33</w:t>
            </w:r>
          </w:p>
        </w:tc>
        <w:tc>
          <w:tcPr>
            <w:tcW w:w="6663" w:type="dxa"/>
          </w:tcPr>
          <w:p w:rsidR="006E04A4" w:rsidP="000326E3">
            <w:r>
              <w:rPr>
                <w:rtl w:val="0"/>
              </w:rPr>
              <w:t>2020/21:68 Förstärkt och förenklad miljöstyrning i bonus–malus-systemet</w:t>
            </w:r>
            <w:r>
              <w:rPr>
                <w:rtl w:val="0"/>
              </w:rPr>
              <w:br/>
            </w:r>
            <w:r>
              <w:rPr>
                <w:i/>
                <w:iCs/>
                <w:rtl w:val="0"/>
              </w:rPr>
              <w:t>Kammaren har beslutat om förlängd motionstid för denna proposition</w:t>
            </w:r>
            <w:r>
              <w:rPr>
                <w:i/>
                <w:iCs/>
                <w:rtl w:val="0"/>
              </w:rPr>
              <w:br/>
            </w:r>
            <w:r>
              <w:rPr>
                <w:i/>
                <w:iCs/>
                <w:rtl w:val="0"/>
              </w:rPr>
              <w:t>Motionstiden utgår den 15 januari</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34</w:t>
            </w:r>
          </w:p>
        </w:tc>
        <w:tc>
          <w:tcPr>
            <w:tcW w:w="6663" w:type="dxa"/>
          </w:tcPr>
          <w:p w:rsidR="006E04A4" w:rsidP="000326E3">
            <w:r>
              <w:rPr>
                <w:rtl w:val="0"/>
              </w:rPr>
              <w:t>2020/21:72 Sveriges tillträde till Europarådets konvention om it-relaterad brottslighet</w:t>
            </w:r>
            <w:r>
              <w:rPr>
                <w:rtl w:val="0"/>
              </w:rPr>
              <w:br/>
            </w:r>
            <w:r>
              <w:rPr>
                <w:i/>
                <w:iCs/>
                <w:rtl w:val="0"/>
              </w:rPr>
              <w:t>Kammaren har beslutat om förlängd motionstid för denna proposition</w:t>
            </w:r>
            <w:r>
              <w:rPr>
                <w:i/>
                <w:iCs/>
                <w:rtl w:val="0"/>
              </w:rPr>
              <w:br/>
            </w:r>
            <w:r>
              <w:rPr>
                <w:i/>
                <w:iCs/>
                <w:rtl w:val="0"/>
              </w:rPr>
              <w:t>Motionstiden utgår den 15 januari</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Skrivelse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35</w:t>
            </w:r>
          </w:p>
        </w:tc>
        <w:tc>
          <w:tcPr>
            <w:tcW w:w="6663" w:type="dxa"/>
          </w:tcPr>
          <w:p w:rsidR="006E04A4" w:rsidP="000326E3">
            <w:r>
              <w:rPr>
                <w:rtl w:val="0"/>
              </w:rPr>
              <w:t>2020/21:61 Riksrevisionens rapport om styrning av ämneslärarutbildningen vid Högskolan i Gävle, Linnéuniversitetet och Stockholms universitet</w:t>
            </w:r>
            <w:r>
              <w:rPr>
                <w:rtl w:val="0"/>
              </w:rPr>
              <w:br/>
            </w:r>
            <w:r>
              <w:rPr>
                <w:i/>
                <w:iCs/>
                <w:rtl w:val="0"/>
              </w:rPr>
              <w:t>Kammaren har beslutat om förlängd motionstid för denna skrivelse</w:t>
            </w:r>
            <w:r>
              <w:rPr>
                <w:i/>
                <w:iCs/>
                <w:rtl w:val="0"/>
              </w:rPr>
              <w:br/>
            </w:r>
            <w:r>
              <w:rPr>
                <w:i/>
                <w:iCs/>
                <w:rtl w:val="0"/>
              </w:rPr>
              <w:t>Motionstiden utgår den 15 januari</w:t>
            </w:r>
          </w:p>
        </w:tc>
        <w:tc>
          <w:tcPr>
            <w:tcW w:w="2055" w:type="dxa"/>
          </w:tcPr>
          <w:p w:rsidR="006E04A4" w:rsidP="00C84F80">
            <w:r>
              <w:rPr>
                <w:rtl w:val="0"/>
              </w:rPr>
              <w:t>UbU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36</w:t>
            </w:r>
          </w:p>
        </w:tc>
        <w:tc>
          <w:tcPr>
            <w:tcW w:w="6663" w:type="dxa"/>
          </w:tcPr>
          <w:p w:rsidR="006E04A4" w:rsidP="000326E3">
            <w:r>
              <w:rPr>
                <w:rtl w:val="0"/>
              </w:rPr>
              <w:t xml:space="preserve">COM(2020) 595 Förslag till Europaparlamentets och rådets förordning om digital operativ motståndskraft för finanssektorn och om ändring av förordningarna (EG) nr 1060/2009, (EU) nr 648/2012, (EU) nr 600/2014 och (EU) nr 909/2014 </w:t>
            </w:r>
            <w:r>
              <w:rPr>
                <w:rtl w:val="0"/>
              </w:rPr>
              <w:br/>
            </w:r>
            <w:r>
              <w:rPr>
                <w:i/>
                <w:iCs/>
                <w:rtl w:val="0"/>
              </w:rPr>
              <w:t>Åttaveckorsfristen för att avge ett motiverat yttrande går ut den 5 mars 2021</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37</w:t>
            </w:r>
          </w:p>
        </w:tc>
        <w:tc>
          <w:tcPr>
            <w:tcW w:w="6663" w:type="dxa"/>
          </w:tcPr>
          <w:p w:rsidR="006E04A4" w:rsidP="000326E3">
            <w:r>
              <w:rPr>
                <w:rtl w:val="0"/>
              </w:rPr>
              <w:t xml:space="preserve">COM(2020) 596 Förslag till Europaparlamentets och rådets direktiv om ändring av direktiv 2006/43/EG, 2009/65/EG, 2009/138/EG, 2011/61/EU, 2013/36/EU, 2014/65/EU, (EU) 2015/2366 och (EU) 2016/2341 </w:t>
            </w:r>
            <w:r>
              <w:rPr>
                <w:rtl w:val="0"/>
              </w:rPr>
              <w:br/>
            </w:r>
            <w:r>
              <w:rPr>
                <w:i/>
                <w:iCs/>
                <w:rtl w:val="0"/>
              </w:rPr>
              <w:t>Åttaveckorsfristen för att avge ett motiverat yttrande går ut den 5 mars 2021</w:t>
            </w:r>
          </w:p>
        </w:tc>
        <w:tc>
          <w:tcPr>
            <w:tcW w:w="2055" w:type="dxa"/>
          </w:tcPr>
          <w:p w:rsidR="006E04A4" w:rsidP="00C84F80">
            <w:r>
              <w:rPr>
                <w:rtl w:val="0"/>
              </w:rPr>
              <w:t>FiU</w:t>
            </w:r>
          </w:p>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Måndagen den 4 januari 2021</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2021-01-04</SAFIR_Sammantradesdatum_Doc>
    <SAFIR_SammantradeID xmlns="C07A1A6C-0B19-41D9-BDF8-F523BA3921EB">d619c8ce-3371-4480-9a69-3f36ad4aefd4</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52AA9-8456-495A-B0A6-9A5363C81909}"/>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Måndagen den 4 januari 2021</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