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2019/20</w:t>
      </w:r>
      <w:bookmarkEnd w:id="0"/>
      <w:r>
        <w:t>:</w:t>
      </w:r>
      <w:bookmarkStart w:id="1" w:name="DocumentNumber"/>
      <w:r>
        <w:t>133</w:t>
      </w:r>
      <w:bookmarkEnd w:id="1"/>
    </w:p>
    <w:p w:rsidR="006E04A4">
      <w:pPr>
        <w:pStyle w:val="Date"/>
        <w:outlineLvl w:val="0"/>
      </w:pPr>
      <w:bookmarkStart w:id="2" w:name="DocumentDate"/>
      <w:r>
        <w:t>Fredagen den 5 juni 2020</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09.00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Interpellationssvar</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2019/20:172 En ny lag om tillfälliga smittskyddsåtgärder på serveringsställen</w:t>
            </w:r>
            <w:r>
              <w:rPr>
                <w:rtl w:val="0"/>
              </w:rPr>
              <w:br/>
            </w:r>
            <w:r>
              <w:rPr>
                <w:i/>
                <w:iCs/>
                <w:rtl w:val="0"/>
              </w:rPr>
              <w:t>Kammaren har beslutat om förkortad motionstid för denna proposition</w:t>
            </w:r>
            <w:r>
              <w:rPr>
                <w:rtl w:val="0"/>
              </w:rPr>
              <w:br/>
            </w:r>
            <w:r>
              <w:rPr>
                <w:i/>
                <w:iCs/>
                <w:rtl w:val="0"/>
              </w:rPr>
              <w:t>Motionstiden utgår den 10 juni</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 xml:space="preserve">COM(2020) 220 Förslag till Europaparlamentets och rådets beslut om ändring av beslut nr 1313/2013/EU om en civilskyddsmekanism för unionen </w:t>
            </w:r>
            <w:r>
              <w:rPr>
                <w:rtl w:val="0"/>
              </w:rPr>
              <w:br/>
            </w:r>
            <w:r>
              <w:rPr>
                <w:i/>
                <w:iCs/>
                <w:rtl w:val="0"/>
              </w:rPr>
              <w:t>Åttaveckorsfristen för att avge ett motiverat yttrande går ut den 30 juli 2020</w:t>
            </w:r>
          </w:p>
        </w:tc>
        <w:tc>
          <w:tcPr>
            <w:tcW w:w="2055" w:type="dxa"/>
          </w:tcPr>
          <w:p w:rsidR="006E04A4" w:rsidP="00C84F80">
            <w:r>
              <w:rPr>
                <w:rtl w:val="0"/>
              </w:rPr>
              <w:t>FöU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 xml:space="preserve">COM(2020) 223 Förslag till Europaparlamentets och rådets förordning om ändring av förordning (EU) nr 223/2014 vad gäller införandet av särskilda åtgärder för att hantera covid-19-krisen </w:t>
            </w:r>
            <w:r>
              <w:rPr>
                <w:rtl w:val="0"/>
              </w:rPr>
              <w:br/>
            </w:r>
            <w:r>
              <w:rPr>
                <w:i/>
                <w:iCs/>
                <w:rtl w:val="0"/>
              </w:rPr>
              <w:t>Åttaveckorsfristen för att avge ett motiverat yttrande går ut den 30 juli 2020</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 xml:space="preserve">COM(2020) 404 Förslag till Europaparlamentets och rådets förordning om ändring av förordning (EU) 2015/1017 vad gäller inrättandet av ett instrument för solvensstöd </w:t>
            </w:r>
            <w:r>
              <w:rPr>
                <w:rtl w:val="0"/>
              </w:rPr>
              <w:br/>
            </w:r>
            <w:r>
              <w:rPr>
                <w:i/>
                <w:iCs/>
                <w:rtl w:val="0"/>
              </w:rPr>
              <w:t>Åttaveckorsfristen för att avge ett motiverat yttrande går ut den 30 juli 2020</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 xml:space="preserve">COM(2020) 405 Förslag till Europaparlamentets och rådets förordning om inrättande av ett program för unionens åtgärder på hälsoområdet för perioden 2021–2027 och om upphävande av förordning (EU) nr 282/2014 (programmet EU för hälsa) </w:t>
            </w:r>
            <w:r>
              <w:rPr>
                <w:rtl w:val="0"/>
              </w:rPr>
              <w:br/>
            </w:r>
            <w:r>
              <w:rPr>
                <w:i/>
                <w:iCs/>
                <w:rtl w:val="0"/>
              </w:rPr>
              <w:t>Åttaveckorsfristen för att avge ett motiverat yttrande går ut den 30 juli 2020</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 xml:space="preserve">COM(2020) 407 Förslag till Europaparlamentets och rådets förordning om ändring av förordning (EU) 2017/1601 om inrättande av Europeiska fonden för hållbar utveckling (EFHU), EFHU-garantin och EFHU-garantifonden </w:t>
            </w:r>
            <w:r>
              <w:rPr>
                <w:rtl w:val="0"/>
              </w:rPr>
              <w:br/>
            </w:r>
            <w:r>
              <w:rPr>
                <w:i/>
                <w:iCs/>
                <w:rtl w:val="0"/>
              </w:rPr>
              <w:t>Åttaveckorsfristen för att avge ett motiverat yttrande går ut den 30 juli 2020</w:t>
            </w:r>
          </w:p>
        </w:tc>
        <w:tc>
          <w:tcPr>
            <w:tcW w:w="2055" w:type="dxa"/>
          </w:tcPr>
          <w:p w:rsidR="006E04A4" w:rsidP="00C84F80">
            <w:r>
              <w:rPr>
                <w:rtl w:val="0"/>
              </w:rPr>
              <w:t>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 xml:space="preserve">COM(2020) 408 Förslag till Europaparlamentets och rådets förordning om inrättande av en facilitet för återhämtning och resiliens </w:t>
            </w:r>
            <w:r>
              <w:rPr>
                <w:rtl w:val="0"/>
              </w:rPr>
              <w:br/>
            </w:r>
            <w:r>
              <w:rPr>
                <w:i/>
                <w:iCs/>
                <w:rtl w:val="0"/>
              </w:rPr>
              <w:t>Åttaveckorsfristen för att avge ett motiverat yttrande går ut den 30 juli 2020</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 xml:space="preserve">COM(2020) 409 Förslag till Europaparlamentets och rådets förordning om inrättande av ett instrument för tekniskt stöd </w:t>
            </w:r>
            <w:r>
              <w:rPr>
                <w:rtl w:val="0"/>
              </w:rPr>
              <w:br/>
            </w:r>
            <w:r>
              <w:rPr>
                <w:i/>
                <w:iCs/>
                <w:rtl w:val="0"/>
              </w:rPr>
              <w:t>Åttaveckorsfristen för att avge ett motiverat yttrande går ut den 30 juli 2020</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 xml:space="preserve">COM(2020) 447 Ändrat förslag till Europaparlamentets och rådets förordning om Europeiska socialfonden+ (ESF+) </w:t>
            </w:r>
            <w:r>
              <w:rPr>
                <w:rtl w:val="0"/>
              </w:rPr>
              <w:br/>
            </w:r>
            <w:r>
              <w:rPr>
                <w:i/>
                <w:iCs/>
                <w:rtl w:val="0"/>
              </w:rPr>
              <w:t>Åttaveckorsfristen för att avge ett motiverat yttrande går ut den 30 juli 2020</w:t>
            </w:r>
          </w:p>
        </w:tc>
        <w:tc>
          <w:tcPr>
            <w:tcW w:w="2055" w:type="dxa"/>
          </w:tcPr>
          <w:p w:rsidR="006E04A4" w:rsidP="00C84F80">
            <w:r>
              <w:rPr>
                <w:rtl w:val="0"/>
              </w:rPr>
              <w:t>AU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 xml:space="preserve">COM(2020) 451 Förslag till Europaparlamentets och rådets förordning om ändring av förordning (EU) nr 1303/2013 vad gäller exceptionella ytterligare medel och genomförandebestämmelser inom målet Investering för tillväxt och sysselsättning för att tillhandahålla stöd för främjande av krisreparation i samband med covid-19-pandemin och förberedande av en grön, digital och resilient återhämtning av ekonomin (React-EU) </w:t>
            </w:r>
            <w:r>
              <w:rPr>
                <w:rtl w:val="0"/>
              </w:rPr>
              <w:br/>
            </w:r>
            <w:r>
              <w:rPr>
                <w:i/>
                <w:iCs/>
                <w:rtl w:val="0"/>
              </w:rPr>
              <w:t>Åttaveckorsfristen för att avge ett motiverat yttrande går ut den 30 juli 2020</w:t>
            </w:r>
          </w:p>
        </w:tc>
        <w:tc>
          <w:tcPr>
            <w:tcW w:w="2055" w:type="dxa"/>
          </w:tcPr>
          <w:p w:rsidR="006E04A4" w:rsidP="00C84F80">
            <w:r>
              <w:rPr>
                <w:rtl w:val="0"/>
              </w:rPr>
              <w:t>NU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 xml:space="preserve">COM(2020) 452 Ändrat förslag till Europaparlamentets och rådets förordning om Europeiska regionala utvecklingsfonden och Sammanhållningsfonden </w:t>
            </w:r>
            <w:r>
              <w:rPr>
                <w:rtl w:val="0"/>
              </w:rPr>
              <w:br/>
            </w:r>
            <w:r>
              <w:rPr>
                <w:i/>
                <w:iCs/>
                <w:rtl w:val="0"/>
              </w:rPr>
              <w:t>Åttaveckorsfristen för att avge ett motiverat yttrande går ut den 30 juli 2020</w:t>
            </w:r>
          </w:p>
        </w:tc>
        <w:tc>
          <w:tcPr>
            <w:tcW w:w="2055" w:type="dxa"/>
          </w:tcPr>
          <w:p w:rsidR="006E04A4" w:rsidP="00C84F80">
            <w:r>
              <w:rPr>
                <w:rtl w:val="0"/>
              </w:rPr>
              <w:t>NU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 xml:space="preserve">COM(2020) 459 Ändrat förslag till Europaparlamentets och rådets förordning om inrättande av Horisont Europa – ramprogrammet för forskning och innovation, och om dess regler för deltagande och spridning, Europaparlamentets och rådets beslut om inrättande av det särskilda programmet för genomförande av Horisont Europa – ramprogrammet för forskning och innovation, Europaparlamentets och rådets förordning om inrättande av instrumentet för grannskapspolitik, utvecklingssamarbete och internationellt samarbete Europaparlamentets och rådets förordning om fastställande av regler om stöd för de strategiska planer som medlemsstaterna ska upprätta inom ramen för den gemensamma jordbrukspolitiken och som finansieras av Europeiska garantifonden för jordbruket (EGFJ) och Europeiska jordbruksfonden för landsbygdsutveckling (Ejflu) samt om upphävande av Europaparlamentets och rådets förordning (EU) nr 1305/2013 och Europaparlamentets och rådets förordning (EU) nr 1307/2013 </w:t>
            </w:r>
            <w:r>
              <w:rPr>
                <w:rtl w:val="0"/>
              </w:rPr>
              <w:br/>
            </w:r>
            <w:r>
              <w:rPr>
                <w:i/>
                <w:iCs/>
                <w:rtl w:val="0"/>
              </w:rPr>
              <w:t>Åttaveckorsfristen för att avge ett motiverat yttrande går ut den 28 juli 2020</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 xml:space="preserve">COM(2020) 460 Ändrat förslag till Europaparlamentets och rådets förordning om inrättande av Fonden för en rättvis omställning </w:t>
            </w:r>
            <w:r>
              <w:rPr>
                <w:rtl w:val="0"/>
              </w:rPr>
              <w:br/>
            </w:r>
            <w:r>
              <w:rPr>
                <w:i/>
                <w:iCs/>
                <w:rtl w:val="0"/>
              </w:rPr>
              <w:t>Åttaveckorsfristen för att avge ett motiverat yttrande går ut den 30 juli 2020</w:t>
            </w:r>
          </w:p>
        </w:tc>
        <w:tc>
          <w:tcPr>
            <w:tcW w:w="2055" w:type="dxa"/>
          </w:tcPr>
          <w:p w:rsidR="006E04A4" w:rsidP="00C84F80">
            <w:r>
              <w:rPr>
                <w:rtl w:val="0"/>
              </w:rPr>
              <w:t>NU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 xml:space="preserve">COM(2020) 461 Förslag till Europaparlamentets och rådets förordning om ändring av förordning (EG) nr 1257/96 av den 20 juni 1996 om humanitärt bistånd </w:t>
            </w:r>
            <w:r>
              <w:rPr>
                <w:rtl w:val="0"/>
              </w:rPr>
              <w:br/>
            </w:r>
            <w:r>
              <w:rPr>
                <w:i/>
                <w:iCs/>
                <w:rtl w:val="0"/>
              </w:rPr>
              <w:t>Åttaveckorsfristen för att avge ett motiverat yttrande går ut den 30 juli 2020</w:t>
            </w:r>
          </w:p>
        </w:tc>
        <w:tc>
          <w:tcPr>
            <w:tcW w:w="2055" w:type="dxa"/>
          </w:tcPr>
          <w:p w:rsidR="006E04A4" w:rsidP="00C84F80">
            <w:r>
              <w:rPr>
                <w:rtl w:val="0"/>
              </w:rPr>
              <w:t>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Debatt med anledning av interpellationssvar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Utbildningsminister Anna Ekström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2019/20:407 av Dennis Dioukarev (SD)</w:t>
            </w:r>
            <w:r>
              <w:rPr>
                <w:rtl w:val="0"/>
              </w:rPr>
              <w:br/>
            </w:r>
            <w:r>
              <w:rPr>
                <w:rtl w:val="0"/>
              </w:rPr>
              <w:t>Prioritering av elever vid skolval</w:t>
            </w:r>
          </w:p>
        </w:tc>
        <w:tc>
          <w:tcPr>
            <w:tcW w:w="2055" w:type="dxa"/>
          </w:tcPr>
          <w:p w:rsidR="006E04A4" w:rsidP="00C84F80"/>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Fredagen den 5 juni 2020</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967655b729416cfc07b3e50250c52a05">
  <xsd:schema xmlns:xsd="http://www.w3.org/2001/XMLSchema" xmlns:xs="http://www.w3.org/2001/XMLSchema" xmlns:p="http://schemas.microsoft.com/office/2006/metadata/properties" xmlns:ns2="C07A1A6C-0B19-41D9-BDF8-F523BA3921EB" targetNamespace="http://schemas.microsoft.com/office/2006/metadata/properties" ma:root="true" ma:fieldsID="321772a3642f0bf80f7a65a46d7baffc"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2020-06-05</SAFIR_Sammantradesdatum_Doc>
    <SAFIR_SammantradeID xmlns="C07A1A6C-0B19-41D9-BDF8-F523BA3921EB">64c87f20-d662-4c59-a46a-a755252cec0e</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E68F5-9D65-47D2-BBE4-EA7F5ECE1015}"/>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Fredagen den 5 juni 2020</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ies>
</file>