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2529" w14:textId="77777777" w:rsidR="006E04A4" w:rsidRPr="00CD7560" w:rsidRDefault="00590F4C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130</w:t>
      </w:r>
      <w:bookmarkEnd w:id="1"/>
    </w:p>
    <w:p w14:paraId="3F38252A" w14:textId="77777777" w:rsidR="006E04A4" w:rsidRDefault="00590F4C">
      <w:pPr>
        <w:pStyle w:val="Datum"/>
        <w:outlineLvl w:val="0"/>
      </w:pPr>
      <w:bookmarkStart w:id="2" w:name="DocumentDate"/>
      <w:r>
        <w:t>Tisdagen den 24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BD49AB" w14:paraId="3F38252F" w14:textId="77777777" w:rsidTr="00E47117">
        <w:trPr>
          <w:cantSplit/>
        </w:trPr>
        <w:tc>
          <w:tcPr>
            <w:tcW w:w="454" w:type="dxa"/>
          </w:tcPr>
          <w:p w14:paraId="3F38252B" w14:textId="77777777" w:rsidR="006E04A4" w:rsidRDefault="00590F4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3F38252C" w14:textId="77777777" w:rsidR="006E04A4" w:rsidRDefault="00590F4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F38252D" w14:textId="77777777" w:rsidR="006E04A4" w:rsidRDefault="00590F4C"/>
        </w:tc>
        <w:tc>
          <w:tcPr>
            <w:tcW w:w="7512" w:type="dxa"/>
          </w:tcPr>
          <w:p w14:paraId="3F38252E" w14:textId="77777777" w:rsidR="006E04A4" w:rsidRDefault="00590F4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D49AB" w14:paraId="3F382534" w14:textId="77777777" w:rsidTr="00E47117">
        <w:trPr>
          <w:cantSplit/>
        </w:trPr>
        <w:tc>
          <w:tcPr>
            <w:tcW w:w="454" w:type="dxa"/>
          </w:tcPr>
          <w:p w14:paraId="3F382530" w14:textId="77777777" w:rsidR="006E04A4" w:rsidRDefault="00590F4C"/>
        </w:tc>
        <w:tc>
          <w:tcPr>
            <w:tcW w:w="851" w:type="dxa"/>
          </w:tcPr>
          <w:p w14:paraId="3F382531" w14:textId="77777777" w:rsidR="006E04A4" w:rsidRDefault="00590F4C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14:paraId="3F382532" w14:textId="77777777" w:rsidR="006E04A4" w:rsidRDefault="00590F4C"/>
        </w:tc>
        <w:tc>
          <w:tcPr>
            <w:tcW w:w="7512" w:type="dxa"/>
          </w:tcPr>
          <w:p w14:paraId="3F382533" w14:textId="77777777" w:rsidR="006E04A4" w:rsidRDefault="00590F4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BD49AB" w14:paraId="3F382539" w14:textId="77777777" w:rsidTr="00E47117">
        <w:trPr>
          <w:cantSplit/>
        </w:trPr>
        <w:tc>
          <w:tcPr>
            <w:tcW w:w="454" w:type="dxa"/>
          </w:tcPr>
          <w:p w14:paraId="3F382535" w14:textId="77777777" w:rsidR="006E04A4" w:rsidRDefault="00590F4C"/>
        </w:tc>
        <w:tc>
          <w:tcPr>
            <w:tcW w:w="851" w:type="dxa"/>
          </w:tcPr>
          <w:p w14:paraId="3F382536" w14:textId="77777777" w:rsidR="006E04A4" w:rsidRDefault="00590F4C">
            <w:pPr>
              <w:jc w:val="right"/>
            </w:pPr>
          </w:p>
        </w:tc>
        <w:tc>
          <w:tcPr>
            <w:tcW w:w="397" w:type="dxa"/>
          </w:tcPr>
          <w:p w14:paraId="3F382537" w14:textId="77777777" w:rsidR="006E04A4" w:rsidRDefault="00590F4C"/>
        </w:tc>
        <w:tc>
          <w:tcPr>
            <w:tcW w:w="7512" w:type="dxa"/>
          </w:tcPr>
          <w:p w14:paraId="3F382538" w14:textId="5E14AC8E" w:rsidR="006E04A4" w:rsidRDefault="00590F4C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16.00-17</w:t>
            </w:r>
            <w:bookmarkStart w:id="4" w:name="_GoBack"/>
            <w:bookmarkEnd w:id="4"/>
            <w:r>
              <w:t>.00)</w:t>
            </w:r>
          </w:p>
        </w:tc>
      </w:tr>
    </w:tbl>
    <w:p w14:paraId="3F38253A" w14:textId="77777777" w:rsidR="006E04A4" w:rsidRDefault="00590F4C">
      <w:pPr>
        <w:pStyle w:val="StreckLngt"/>
      </w:pPr>
      <w:r>
        <w:tab/>
      </w:r>
    </w:p>
    <w:p w14:paraId="3F38253B" w14:textId="77777777" w:rsidR="00121B42" w:rsidRDefault="00590F4C" w:rsidP="00121B42">
      <w:pPr>
        <w:pStyle w:val="Blankrad"/>
      </w:pPr>
      <w:r>
        <w:t xml:space="preserve">      </w:t>
      </w:r>
    </w:p>
    <w:p w14:paraId="3F38253C" w14:textId="77777777" w:rsidR="00CF242C" w:rsidRDefault="00590F4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D49AB" w14:paraId="3F382540" w14:textId="77777777" w:rsidTr="00055526">
        <w:trPr>
          <w:cantSplit/>
        </w:trPr>
        <w:tc>
          <w:tcPr>
            <w:tcW w:w="567" w:type="dxa"/>
          </w:tcPr>
          <w:p w14:paraId="3F38253D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3E" w14:textId="77777777" w:rsidR="006E04A4" w:rsidRDefault="00590F4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F38253F" w14:textId="77777777" w:rsidR="006E04A4" w:rsidRDefault="00590F4C" w:rsidP="00C84F80">
            <w:pPr>
              <w:keepNext/>
            </w:pPr>
          </w:p>
        </w:tc>
      </w:tr>
      <w:tr w:rsidR="00BD49AB" w14:paraId="3F382544" w14:textId="77777777" w:rsidTr="00055526">
        <w:trPr>
          <w:cantSplit/>
        </w:trPr>
        <w:tc>
          <w:tcPr>
            <w:tcW w:w="567" w:type="dxa"/>
          </w:tcPr>
          <w:p w14:paraId="3F382541" w14:textId="77777777" w:rsidR="001D7AF0" w:rsidRDefault="00590F4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F382542" w14:textId="77777777" w:rsidR="006E04A4" w:rsidRDefault="00590F4C" w:rsidP="000326E3">
            <w:r>
              <w:t>Protokollet från sammanträdet tisdagen den 17 juni</w:t>
            </w:r>
          </w:p>
        </w:tc>
        <w:tc>
          <w:tcPr>
            <w:tcW w:w="2055" w:type="dxa"/>
          </w:tcPr>
          <w:p w14:paraId="3F382543" w14:textId="77777777" w:rsidR="006E04A4" w:rsidRDefault="00590F4C" w:rsidP="00C84F80"/>
        </w:tc>
      </w:tr>
      <w:tr w:rsidR="00BD49AB" w14:paraId="3F382548" w14:textId="77777777" w:rsidTr="00055526">
        <w:trPr>
          <w:cantSplit/>
        </w:trPr>
        <w:tc>
          <w:tcPr>
            <w:tcW w:w="567" w:type="dxa"/>
          </w:tcPr>
          <w:p w14:paraId="3F382545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46" w14:textId="77777777" w:rsidR="006E04A4" w:rsidRDefault="00590F4C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3F382547" w14:textId="77777777" w:rsidR="006E04A4" w:rsidRDefault="00590F4C" w:rsidP="00C84F80">
            <w:pPr>
              <w:keepNext/>
            </w:pPr>
          </w:p>
        </w:tc>
      </w:tr>
      <w:tr w:rsidR="00BD49AB" w14:paraId="3F38254C" w14:textId="77777777" w:rsidTr="00055526">
        <w:trPr>
          <w:cantSplit/>
        </w:trPr>
        <w:tc>
          <w:tcPr>
            <w:tcW w:w="567" w:type="dxa"/>
          </w:tcPr>
          <w:p w14:paraId="3F382549" w14:textId="77777777" w:rsidR="001D7AF0" w:rsidRDefault="00590F4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38254A" w14:textId="77777777" w:rsidR="006E04A4" w:rsidRDefault="00590F4C" w:rsidP="000326E3">
            <w:r>
              <w:t>Emma Wallrup (V) som ledamot i skatteutskottet, suppleant i miljö- och jordbruksutskottet samt suppleant i EU-nämnden fr.o.m. den 1 juli</w:t>
            </w:r>
          </w:p>
        </w:tc>
        <w:tc>
          <w:tcPr>
            <w:tcW w:w="2055" w:type="dxa"/>
          </w:tcPr>
          <w:p w14:paraId="3F38254B" w14:textId="77777777" w:rsidR="006E04A4" w:rsidRDefault="00590F4C" w:rsidP="00C84F80"/>
        </w:tc>
      </w:tr>
      <w:tr w:rsidR="00BD49AB" w14:paraId="3F382550" w14:textId="77777777" w:rsidTr="00055526">
        <w:trPr>
          <w:cantSplit/>
        </w:trPr>
        <w:tc>
          <w:tcPr>
            <w:tcW w:w="567" w:type="dxa"/>
          </w:tcPr>
          <w:p w14:paraId="3F38254D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4E" w14:textId="77777777" w:rsidR="006E04A4" w:rsidRDefault="00590F4C" w:rsidP="000326E3">
            <w:pPr>
              <w:pStyle w:val="HuvudrubrikEnsam"/>
              <w:keepNext/>
            </w:pPr>
            <w:r>
              <w:t>Meddelande om skriftliga frågor</w:t>
            </w:r>
          </w:p>
        </w:tc>
        <w:tc>
          <w:tcPr>
            <w:tcW w:w="2055" w:type="dxa"/>
          </w:tcPr>
          <w:p w14:paraId="3F38254F" w14:textId="77777777" w:rsidR="006E04A4" w:rsidRDefault="00590F4C" w:rsidP="00C84F80">
            <w:pPr>
              <w:keepNext/>
            </w:pPr>
          </w:p>
        </w:tc>
      </w:tr>
      <w:tr w:rsidR="00BD49AB" w14:paraId="3F382554" w14:textId="77777777" w:rsidTr="00055526">
        <w:trPr>
          <w:cantSplit/>
        </w:trPr>
        <w:tc>
          <w:tcPr>
            <w:tcW w:w="567" w:type="dxa"/>
          </w:tcPr>
          <w:p w14:paraId="3F382551" w14:textId="77777777" w:rsidR="001D7AF0" w:rsidRDefault="00590F4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F382552" w14:textId="77777777" w:rsidR="006E04A4" w:rsidRDefault="00590F4C" w:rsidP="000326E3">
            <w:r>
              <w:t>Skriftliga frågor som lämnas in fredagen den 27 juni efter</w:t>
            </w:r>
            <w:r>
              <w:t xml:space="preserve"> kl. 10.00 till och med fredagen den 19 september ska besvaras av statsråd inom fjorton dagar efter att frågan har framställts</w:t>
            </w:r>
          </w:p>
        </w:tc>
        <w:tc>
          <w:tcPr>
            <w:tcW w:w="2055" w:type="dxa"/>
          </w:tcPr>
          <w:p w14:paraId="3F382553" w14:textId="77777777" w:rsidR="006E04A4" w:rsidRDefault="00590F4C" w:rsidP="00C84F80"/>
        </w:tc>
      </w:tr>
      <w:tr w:rsidR="00BD49AB" w14:paraId="3F382558" w14:textId="77777777" w:rsidTr="00055526">
        <w:trPr>
          <w:cantSplit/>
        </w:trPr>
        <w:tc>
          <w:tcPr>
            <w:tcW w:w="567" w:type="dxa"/>
          </w:tcPr>
          <w:p w14:paraId="3F382555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56" w14:textId="77777777" w:rsidR="006E04A4" w:rsidRDefault="00590F4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F382557" w14:textId="77777777" w:rsidR="006E04A4" w:rsidRDefault="00590F4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D49AB" w14:paraId="3F38255C" w14:textId="77777777" w:rsidTr="00055526">
        <w:trPr>
          <w:cantSplit/>
        </w:trPr>
        <w:tc>
          <w:tcPr>
            <w:tcW w:w="567" w:type="dxa"/>
          </w:tcPr>
          <w:p w14:paraId="3F382559" w14:textId="77777777" w:rsidR="001D7AF0" w:rsidRDefault="00590F4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38255A" w14:textId="77777777" w:rsidR="006E04A4" w:rsidRDefault="00590F4C" w:rsidP="000326E3">
            <w:r>
              <w:t>RiR 2014:14 Etableringslotsar - fungerar länken mellan individen och arbets</w:t>
            </w:r>
            <w:r>
              <w:t>marknaden?</w:t>
            </w:r>
          </w:p>
        </w:tc>
        <w:tc>
          <w:tcPr>
            <w:tcW w:w="2055" w:type="dxa"/>
          </w:tcPr>
          <w:p w14:paraId="3F38255B" w14:textId="77777777" w:rsidR="006E04A4" w:rsidRDefault="00590F4C" w:rsidP="00C84F80">
            <w:r>
              <w:t>AU</w:t>
            </w:r>
          </w:p>
        </w:tc>
      </w:tr>
      <w:tr w:rsidR="00BD49AB" w14:paraId="3F382560" w14:textId="77777777" w:rsidTr="00055526">
        <w:trPr>
          <w:cantSplit/>
        </w:trPr>
        <w:tc>
          <w:tcPr>
            <w:tcW w:w="567" w:type="dxa"/>
          </w:tcPr>
          <w:p w14:paraId="3F38255D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5E" w14:textId="77777777" w:rsidR="006E04A4" w:rsidRDefault="00590F4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F38255F" w14:textId="77777777" w:rsidR="006E04A4" w:rsidRDefault="00590F4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D49AB" w14:paraId="3F382564" w14:textId="77777777" w:rsidTr="00055526">
        <w:trPr>
          <w:cantSplit/>
        </w:trPr>
        <w:tc>
          <w:tcPr>
            <w:tcW w:w="567" w:type="dxa"/>
          </w:tcPr>
          <w:p w14:paraId="3F382561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62" w14:textId="77777777" w:rsidR="006E04A4" w:rsidRDefault="00590F4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F382563" w14:textId="77777777" w:rsidR="006E04A4" w:rsidRDefault="00590F4C" w:rsidP="00C84F80">
            <w:pPr>
              <w:keepNext/>
            </w:pPr>
          </w:p>
        </w:tc>
      </w:tr>
      <w:tr w:rsidR="00BD49AB" w14:paraId="3F382568" w14:textId="77777777" w:rsidTr="00055526">
        <w:trPr>
          <w:cantSplit/>
        </w:trPr>
        <w:tc>
          <w:tcPr>
            <w:tcW w:w="567" w:type="dxa"/>
          </w:tcPr>
          <w:p w14:paraId="3F382565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66" w14:textId="77777777" w:rsidR="006E04A4" w:rsidRDefault="00590F4C" w:rsidP="000326E3">
            <w:pPr>
              <w:pStyle w:val="Motionsrubrik"/>
            </w:pPr>
            <w:r>
              <w:t>med anledning av prop. 2013/14:232 Utökade befogenheter för civilanställda inom Polismyndigheten och Ekobrottsmyndigheten</w:t>
            </w:r>
          </w:p>
        </w:tc>
        <w:tc>
          <w:tcPr>
            <w:tcW w:w="2055" w:type="dxa"/>
          </w:tcPr>
          <w:p w14:paraId="3F382567" w14:textId="77777777" w:rsidR="006E04A4" w:rsidRDefault="00590F4C" w:rsidP="00C84F80">
            <w:pPr>
              <w:keepNext/>
            </w:pPr>
          </w:p>
        </w:tc>
      </w:tr>
      <w:tr w:rsidR="00BD49AB" w14:paraId="3F38256C" w14:textId="77777777" w:rsidTr="00055526">
        <w:trPr>
          <w:cantSplit/>
        </w:trPr>
        <w:tc>
          <w:tcPr>
            <w:tcW w:w="567" w:type="dxa"/>
          </w:tcPr>
          <w:p w14:paraId="3F382569" w14:textId="77777777" w:rsidR="001D7AF0" w:rsidRDefault="00590F4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38256A" w14:textId="77777777" w:rsidR="006E04A4" w:rsidRDefault="00590F4C" w:rsidP="000326E3">
            <w:r>
              <w:t>2013/14:Ju29 av Morgan Johansson m.fl. (S)</w:t>
            </w:r>
          </w:p>
        </w:tc>
        <w:tc>
          <w:tcPr>
            <w:tcW w:w="2055" w:type="dxa"/>
          </w:tcPr>
          <w:p w14:paraId="3F38256B" w14:textId="77777777" w:rsidR="006E04A4" w:rsidRDefault="00590F4C" w:rsidP="00C84F80">
            <w:r>
              <w:t>JuU</w:t>
            </w:r>
          </w:p>
        </w:tc>
      </w:tr>
      <w:tr w:rsidR="00BD49AB" w14:paraId="3F382570" w14:textId="77777777" w:rsidTr="00055526">
        <w:trPr>
          <w:cantSplit/>
        </w:trPr>
        <w:tc>
          <w:tcPr>
            <w:tcW w:w="567" w:type="dxa"/>
          </w:tcPr>
          <w:p w14:paraId="3F38256D" w14:textId="77777777" w:rsidR="001D7AF0" w:rsidRDefault="00590F4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38256E" w14:textId="77777777" w:rsidR="006E04A4" w:rsidRDefault="00590F4C" w:rsidP="000326E3">
            <w:r>
              <w:t>2013/14:Ju30 av Lena Olsson m.fl. (V)</w:t>
            </w:r>
          </w:p>
        </w:tc>
        <w:tc>
          <w:tcPr>
            <w:tcW w:w="2055" w:type="dxa"/>
          </w:tcPr>
          <w:p w14:paraId="3F38256F" w14:textId="77777777" w:rsidR="006E04A4" w:rsidRDefault="00590F4C" w:rsidP="00C84F80">
            <w:r>
              <w:t>JuU</w:t>
            </w:r>
          </w:p>
        </w:tc>
      </w:tr>
      <w:tr w:rsidR="00BD49AB" w14:paraId="3F382574" w14:textId="77777777" w:rsidTr="00055526">
        <w:trPr>
          <w:cantSplit/>
        </w:trPr>
        <w:tc>
          <w:tcPr>
            <w:tcW w:w="567" w:type="dxa"/>
          </w:tcPr>
          <w:p w14:paraId="3F382571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72" w14:textId="77777777" w:rsidR="006E04A4" w:rsidRDefault="00590F4C" w:rsidP="000326E3">
            <w:pPr>
              <w:pStyle w:val="Motionsrubrik"/>
            </w:pPr>
            <w:r>
              <w:t>med anledning av prop. 2013/14:234 Sanktionsavgift för överträdelse av bestämmelserna om cabotagetransport på väg</w:t>
            </w:r>
          </w:p>
        </w:tc>
        <w:tc>
          <w:tcPr>
            <w:tcW w:w="2055" w:type="dxa"/>
          </w:tcPr>
          <w:p w14:paraId="3F382573" w14:textId="77777777" w:rsidR="006E04A4" w:rsidRDefault="00590F4C" w:rsidP="00C84F80">
            <w:pPr>
              <w:keepNext/>
            </w:pPr>
          </w:p>
        </w:tc>
      </w:tr>
      <w:tr w:rsidR="00BD49AB" w14:paraId="3F382578" w14:textId="77777777" w:rsidTr="00055526">
        <w:trPr>
          <w:cantSplit/>
        </w:trPr>
        <w:tc>
          <w:tcPr>
            <w:tcW w:w="567" w:type="dxa"/>
          </w:tcPr>
          <w:p w14:paraId="3F382575" w14:textId="77777777" w:rsidR="001D7AF0" w:rsidRDefault="00590F4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F382576" w14:textId="77777777" w:rsidR="006E04A4" w:rsidRDefault="00590F4C" w:rsidP="000326E3">
            <w:r>
              <w:t>2013/14:T17 av Tony Wiklander (SD)</w:t>
            </w:r>
          </w:p>
        </w:tc>
        <w:tc>
          <w:tcPr>
            <w:tcW w:w="2055" w:type="dxa"/>
          </w:tcPr>
          <w:p w14:paraId="3F382577" w14:textId="77777777" w:rsidR="006E04A4" w:rsidRDefault="00590F4C" w:rsidP="00C84F80">
            <w:r>
              <w:t>TU</w:t>
            </w:r>
          </w:p>
        </w:tc>
      </w:tr>
      <w:tr w:rsidR="00BD49AB" w14:paraId="3F38257C" w14:textId="77777777" w:rsidTr="00055526">
        <w:trPr>
          <w:cantSplit/>
        </w:trPr>
        <w:tc>
          <w:tcPr>
            <w:tcW w:w="567" w:type="dxa"/>
          </w:tcPr>
          <w:p w14:paraId="3F382579" w14:textId="77777777" w:rsidR="001D7AF0" w:rsidRDefault="00590F4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38257A" w14:textId="77777777" w:rsidR="006E04A4" w:rsidRDefault="00590F4C" w:rsidP="000326E3">
            <w:r>
              <w:t>2013/14:T18 av Anders Ygeman m.fl. (S)</w:t>
            </w:r>
          </w:p>
        </w:tc>
        <w:tc>
          <w:tcPr>
            <w:tcW w:w="2055" w:type="dxa"/>
          </w:tcPr>
          <w:p w14:paraId="3F38257B" w14:textId="77777777" w:rsidR="006E04A4" w:rsidRDefault="00590F4C" w:rsidP="00C84F80">
            <w:r>
              <w:t>TU</w:t>
            </w:r>
          </w:p>
        </w:tc>
      </w:tr>
      <w:tr w:rsidR="00BD49AB" w14:paraId="3F382580" w14:textId="77777777" w:rsidTr="00055526">
        <w:trPr>
          <w:cantSplit/>
        </w:trPr>
        <w:tc>
          <w:tcPr>
            <w:tcW w:w="567" w:type="dxa"/>
          </w:tcPr>
          <w:p w14:paraId="3F38257D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7E" w14:textId="77777777" w:rsidR="006E04A4" w:rsidRDefault="00590F4C" w:rsidP="000326E3">
            <w:pPr>
              <w:pStyle w:val="Motionsrubrik"/>
            </w:pPr>
            <w:r>
              <w:t xml:space="preserve">med </w:t>
            </w:r>
            <w:r>
              <w:t>anledning av prop. 2013/14:237 Hemliga tvångsmedel mot allvarliga brott</w:t>
            </w:r>
          </w:p>
        </w:tc>
        <w:tc>
          <w:tcPr>
            <w:tcW w:w="2055" w:type="dxa"/>
          </w:tcPr>
          <w:p w14:paraId="3F38257F" w14:textId="77777777" w:rsidR="006E04A4" w:rsidRDefault="00590F4C" w:rsidP="00C84F80">
            <w:pPr>
              <w:keepNext/>
            </w:pPr>
          </w:p>
        </w:tc>
      </w:tr>
      <w:tr w:rsidR="00BD49AB" w14:paraId="3F382584" w14:textId="77777777" w:rsidTr="00055526">
        <w:trPr>
          <w:cantSplit/>
        </w:trPr>
        <w:tc>
          <w:tcPr>
            <w:tcW w:w="567" w:type="dxa"/>
          </w:tcPr>
          <w:p w14:paraId="3F382581" w14:textId="77777777" w:rsidR="001D7AF0" w:rsidRDefault="00590F4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382582" w14:textId="77777777" w:rsidR="006E04A4" w:rsidRDefault="00590F4C" w:rsidP="000326E3">
            <w:r>
              <w:t>2013/14:Ju31 av Lena Olsson m.fl. (V)</w:t>
            </w:r>
          </w:p>
        </w:tc>
        <w:tc>
          <w:tcPr>
            <w:tcW w:w="2055" w:type="dxa"/>
          </w:tcPr>
          <w:p w14:paraId="3F382583" w14:textId="77777777" w:rsidR="006E04A4" w:rsidRDefault="00590F4C" w:rsidP="00C84F80">
            <w:r>
              <w:t>JuU</w:t>
            </w:r>
          </w:p>
        </w:tc>
      </w:tr>
      <w:tr w:rsidR="00BD49AB" w14:paraId="3F382588" w14:textId="77777777" w:rsidTr="00055526">
        <w:trPr>
          <w:cantSplit/>
        </w:trPr>
        <w:tc>
          <w:tcPr>
            <w:tcW w:w="567" w:type="dxa"/>
          </w:tcPr>
          <w:p w14:paraId="3F382585" w14:textId="77777777" w:rsidR="001D7AF0" w:rsidRDefault="00590F4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382586" w14:textId="77777777" w:rsidR="006E04A4" w:rsidRDefault="00590F4C" w:rsidP="000326E3">
            <w:r>
              <w:t>2013/14:Ju32 av Maria Ferm m.fl. (MP)</w:t>
            </w:r>
          </w:p>
        </w:tc>
        <w:tc>
          <w:tcPr>
            <w:tcW w:w="2055" w:type="dxa"/>
          </w:tcPr>
          <w:p w14:paraId="3F382587" w14:textId="77777777" w:rsidR="006E04A4" w:rsidRDefault="00590F4C" w:rsidP="00C84F80">
            <w:r>
              <w:t>JuU</w:t>
            </w:r>
          </w:p>
        </w:tc>
      </w:tr>
      <w:tr w:rsidR="00BD49AB" w14:paraId="3F38258C" w14:textId="77777777" w:rsidTr="00055526">
        <w:trPr>
          <w:cantSplit/>
        </w:trPr>
        <w:tc>
          <w:tcPr>
            <w:tcW w:w="567" w:type="dxa"/>
          </w:tcPr>
          <w:p w14:paraId="3F382589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8A" w14:textId="77777777" w:rsidR="006E04A4" w:rsidRDefault="00590F4C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3F38258B" w14:textId="77777777" w:rsidR="006E04A4" w:rsidRDefault="00590F4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D49AB" w14:paraId="3F382590" w14:textId="77777777" w:rsidTr="00055526">
        <w:trPr>
          <w:cantSplit/>
        </w:trPr>
        <w:tc>
          <w:tcPr>
            <w:tcW w:w="567" w:type="dxa"/>
          </w:tcPr>
          <w:p w14:paraId="3F38258D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8E" w14:textId="77777777" w:rsidR="006E04A4" w:rsidRDefault="00590F4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F38258F" w14:textId="77777777" w:rsidR="006E04A4" w:rsidRDefault="00590F4C" w:rsidP="00C84F80">
            <w:pPr>
              <w:keepNext/>
            </w:pPr>
          </w:p>
        </w:tc>
      </w:tr>
      <w:tr w:rsidR="00BD49AB" w14:paraId="3F382594" w14:textId="77777777" w:rsidTr="00055526">
        <w:trPr>
          <w:cantSplit/>
        </w:trPr>
        <w:tc>
          <w:tcPr>
            <w:tcW w:w="567" w:type="dxa"/>
          </w:tcPr>
          <w:p w14:paraId="3F382591" w14:textId="77777777" w:rsidR="001D7AF0" w:rsidRDefault="00590F4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F382592" w14:textId="77777777" w:rsidR="006E04A4" w:rsidRDefault="00590F4C" w:rsidP="000326E3">
            <w:r>
              <w:t xml:space="preserve">Bet. </w:t>
            </w:r>
            <w:r>
              <w:t>2013/14:FiU12 Ogiltigförklarande av vissa sedlar och mynt</w:t>
            </w:r>
          </w:p>
        </w:tc>
        <w:tc>
          <w:tcPr>
            <w:tcW w:w="2055" w:type="dxa"/>
          </w:tcPr>
          <w:p w14:paraId="3F382593" w14:textId="77777777" w:rsidR="006E04A4" w:rsidRDefault="00590F4C" w:rsidP="00C84F80"/>
        </w:tc>
      </w:tr>
      <w:tr w:rsidR="00BD49AB" w14:paraId="3F382598" w14:textId="77777777" w:rsidTr="00055526">
        <w:trPr>
          <w:cantSplit/>
        </w:trPr>
        <w:tc>
          <w:tcPr>
            <w:tcW w:w="567" w:type="dxa"/>
          </w:tcPr>
          <w:p w14:paraId="3F382595" w14:textId="77777777" w:rsidR="001D7AF0" w:rsidRDefault="00590F4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F382596" w14:textId="77777777" w:rsidR="006E04A4" w:rsidRDefault="00590F4C" w:rsidP="000326E3">
            <w:r>
              <w:t>Bet. 2013/14:FiU28 Användningen av kreditbetyg i riskhantering</w:t>
            </w:r>
          </w:p>
        </w:tc>
        <w:tc>
          <w:tcPr>
            <w:tcW w:w="2055" w:type="dxa"/>
          </w:tcPr>
          <w:p w14:paraId="3F382597" w14:textId="77777777" w:rsidR="006E04A4" w:rsidRDefault="00590F4C" w:rsidP="00C84F80"/>
        </w:tc>
      </w:tr>
      <w:tr w:rsidR="00BD49AB" w14:paraId="3F38259C" w14:textId="77777777" w:rsidTr="00055526">
        <w:trPr>
          <w:cantSplit/>
        </w:trPr>
        <w:tc>
          <w:tcPr>
            <w:tcW w:w="567" w:type="dxa"/>
          </w:tcPr>
          <w:p w14:paraId="3F382599" w14:textId="77777777" w:rsidR="001D7AF0" w:rsidRDefault="00590F4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F38259A" w14:textId="77777777" w:rsidR="006E04A4" w:rsidRDefault="00590F4C" w:rsidP="000326E3">
            <w:r>
              <w:t>Bet. 2013/14:FiU32 Utvärdering av statens upplåning och skuldförvaltning 2009–2013</w:t>
            </w:r>
          </w:p>
        </w:tc>
        <w:tc>
          <w:tcPr>
            <w:tcW w:w="2055" w:type="dxa"/>
          </w:tcPr>
          <w:p w14:paraId="3F38259B" w14:textId="77777777" w:rsidR="006E04A4" w:rsidRDefault="00590F4C" w:rsidP="00C84F80"/>
        </w:tc>
      </w:tr>
      <w:tr w:rsidR="00BD49AB" w14:paraId="3F3825A0" w14:textId="77777777" w:rsidTr="00055526">
        <w:trPr>
          <w:cantSplit/>
        </w:trPr>
        <w:tc>
          <w:tcPr>
            <w:tcW w:w="567" w:type="dxa"/>
          </w:tcPr>
          <w:p w14:paraId="3F38259D" w14:textId="77777777" w:rsidR="001D7AF0" w:rsidRDefault="00590F4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F38259E" w14:textId="77777777" w:rsidR="006E04A4" w:rsidRDefault="00590F4C" w:rsidP="000326E3">
            <w:r>
              <w:t>Bet. 2013/14:FiU33 Årsredovisning för</w:t>
            </w:r>
            <w:r>
              <w:t xml:space="preserve"> staten 2013</w:t>
            </w:r>
          </w:p>
        </w:tc>
        <w:tc>
          <w:tcPr>
            <w:tcW w:w="2055" w:type="dxa"/>
          </w:tcPr>
          <w:p w14:paraId="3F38259F" w14:textId="77777777" w:rsidR="006E04A4" w:rsidRDefault="00590F4C" w:rsidP="00C84F80">
            <w:r>
              <w:t>1 res. (S, MP, V)</w:t>
            </w:r>
          </w:p>
        </w:tc>
      </w:tr>
      <w:tr w:rsidR="00BD49AB" w14:paraId="3F3825A4" w14:textId="77777777" w:rsidTr="00055526">
        <w:trPr>
          <w:cantSplit/>
        </w:trPr>
        <w:tc>
          <w:tcPr>
            <w:tcW w:w="567" w:type="dxa"/>
          </w:tcPr>
          <w:p w14:paraId="3F3825A1" w14:textId="77777777" w:rsidR="001D7AF0" w:rsidRDefault="00590F4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F3825A2" w14:textId="77777777" w:rsidR="006E04A4" w:rsidRDefault="00590F4C" w:rsidP="000326E3">
            <w:r>
              <w:t>Bet. 2013/14:FiU19 Förstärkta kapitaltäckningsregler</w:t>
            </w:r>
          </w:p>
        </w:tc>
        <w:tc>
          <w:tcPr>
            <w:tcW w:w="2055" w:type="dxa"/>
          </w:tcPr>
          <w:p w14:paraId="3F3825A3" w14:textId="77777777" w:rsidR="006E04A4" w:rsidRDefault="00590F4C" w:rsidP="00C84F80">
            <w:r>
              <w:t>1 res. (V)</w:t>
            </w:r>
          </w:p>
        </w:tc>
      </w:tr>
      <w:tr w:rsidR="00BD49AB" w14:paraId="3F3825A8" w14:textId="77777777" w:rsidTr="00055526">
        <w:trPr>
          <w:cantSplit/>
        </w:trPr>
        <w:tc>
          <w:tcPr>
            <w:tcW w:w="567" w:type="dxa"/>
          </w:tcPr>
          <w:p w14:paraId="3F3825A5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A6" w14:textId="77777777" w:rsidR="006E04A4" w:rsidRDefault="00590F4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F3825A7" w14:textId="77777777" w:rsidR="006E04A4" w:rsidRDefault="00590F4C" w:rsidP="00C84F80">
            <w:pPr>
              <w:keepNext/>
            </w:pPr>
          </w:p>
        </w:tc>
      </w:tr>
      <w:tr w:rsidR="00BD49AB" w14:paraId="3F3825AC" w14:textId="77777777" w:rsidTr="00055526">
        <w:trPr>
          <w:cantSplit/>
        </w:trPr>
        <w:tc>
          <w:tcPr>
            <w:tcW w:w="567" w:type="dxa"/>
          </w:tcPr>
          <w:p w14:paraId="3F3825A9" w14:textId="77777777" w:rsidR="001D7AF0" w:rsidRDefault="00590F4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F3825AA" w14:textId="77777777" w:rsidR="006E04A4" w:rsidRDefault="00590F4C" w:rsidP="000326E3">
            <w:r>
              <w:t>Bet. 2013/14:SkU32 Uppskov med behandlingen av vissa ärenden</w:t>
            </w:r>
          </w:p>
        </w:tc>
        <w:tc>
          <w:tcPr>
            <w:tcW w:w="2055" w:type="dxa"/>
          </w:tcPr>
          <w:p w14:paraId="3F3825AB" w14:textId="77777777" w:rsidR="006E04A4" w:rsidRDefault="00590F4C" w:rsidP="00C84F80"/>
        </w:tc>
      </w:tr>
      <w:tr w:rsidR="00BD49AB" w14:paraId="3F3825B0" w14:textId="77777777" w:rsidTr="00055526">
        <w:trPr>
          <w:cantSplit/>
        </w:trPr>
        <w:tc>
          <w:tcPr>
            <w:tcW w:w="567" w:type="dxa"/>
          </w:tcPr>
          <w:p w14:paraId="3F3825AD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AE" w14:textId="77777777" w:rsidR="006E04A4" w:rsidRDefault="00590F4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F3825AF" w14:textId="77777777" w:rsidR="006E04A4" w:rsidRDefault="00590F4C" w:rsidP="00C84F80">
            <w:pPr>
              <w:keepNext/>
            </w:pPr>
          </w:p>
        </w:tc>
      </w:tr>
      <w:tr w:rsidR="00BD49AB" w14:paraId="3F3825B4" w14:textId="77777777" w:rsidTr="00055526">
        <w:trPr>
          <w:cantSplit/>
        </w:trPr>
        <w:tc>
          <w:tcPr>
            <w:tcW w:w="567" w:type="dxa"/>
          </w:tcPr>
          <w:p w14:paraId="3F3825B1" w14:textId="77777777" w:rsidR="001D7AF0" w:rsidRDefault="00590F4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F3825B2" w14:textId="77777777" w:rsidR="006E04A4" w:rsidRDefault="00590F4C" w:rsidP="000326E3">
            <w:r>
              <w:t xml:space="preserve">Bet. 2013/14:JuU32 </w:t>
            </w:r>
            <w:r>
              <w:t>Nämndemannauppdraget – stärkt förtroende och högre krav</w:t>
            </w:r>
          </w:p>
        </w:tc>
        <w:tc>
          <w:tcPr>
            <w:tcW w:w="2055" w:type="dxa"/>
          </w:tcPr>
          <w:p w14:paraId="3F3825B3" w14:textId="77777777" w:rsidR="006E04A4" w:rsidRDefault="00590F4C" w:rsidP="00C84F80">
            <w:r>
              <w:t>7 res. (S, MP, V)</w:t>
            </w:r>
          </w:p>
        </w:tc>
      </w:tr>
      <w:tr w:rsidR="00BD49AB" w14:paraId="3F3825B8" w14:textId="77777777" w:rsidTr="00055526">
        <w:trPr>
          <w:cantSplit/>
        </w:trPr>
        <w:tc>
          <w:tcPr>
            <w:tcW w:w="567" w:type="dxa"/>
          </w:tcPr>
          <w:p w14:paraId="3F3825B5" w14:textId="77777777" w:rsidR="001D7AF0" w:rsidRDefault="00590F4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F3825B6" w14:textId="77777777" w:rsidR="006E04A4" w:rsidRDefault="00590F4C" w:rsidP="000326E3">
            <w:r>
              <w:t>Bet. 2013/14:JuU33 Förlängd övergångstid för tillämpning av vissa bestämmelser i polisdatalagen</w:t>
            </w:r>
          </w:p>
        </w:tc>
        <w:tc>
          <w:tcPr>
            <w:tcW w:w="2055" w:type="dxa"/>
          </w:tcPr>
          <w:p w14:paraId="3F3825B7" w14:textId="77777777" w:rsidR="006E04A4" w:rsidRDefault="00590F4C" w:rsidP="00C84F80"/>
        </w:tc>
      </w:tr>
      <w:tr w:rsidR="00BD49AB" w14:paraId="3F3825BC" w14:textId="77777777" w:rsidTr="00055526">
        <w:trPr>
          <w:cantSplit/>
        </w:trPr>
        <w:tc>
          <w:tcPr>
            <w:tcW w:w="567" w:type="dxa"/>
          </w:tcPr>
          <w:p w14:paraId="3F3825B9" w14:textId="77777777" w:rsidR="001D7AF0" w:rsidRDefault="00590F4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F3825BA" w14:textId="77777777" w:rsidR="006E04A4" w:rsidRDefault="00590F4C" w:rsidP="000326E3">
            <w:r>
              <w:t>Bet. 2013/14:JuU36 Skärpningar i vapenlagstiftningen</w:t>
            </w:r>
          </w:p>
        </w:tc>
        <w:tc>
          <w:tcPr>
            <w:tcW w:w="2055" w:type="dxa"/>
          </w:tcPr>
          <w:p w14:paraId="3F3825BB" w14:textId="77777777" w:rsidR="006E04A4" w:rsidRDefault="00590F4C" w:rsidP="00C84F80">
            <w:r>
              <w:t>4 res. (S, SD)</w:t>
            </w:r>
          </w:p>
        </w:tc>
      </w:tr>
      <w:tr w:rsidR="00BD49AB" w14:paraId="3F3825C0" w14:textId="77777777" w:rsidTr="00055526">
        <w:trPr>
          <w:cantSplit/>
        </w:trPr>
        <w:tc>
          <w:tcPr>
            <w:tcW w:w="567" w:type="dxa"/>
          </w:tcPr>
          <w:p w14:paraId="3F3825BD" w14:textId="77777777" w:rsidR="001D7AF0" w:rsidRDefault="00590F4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F3825BE" w14:textId="77777777" w:rsidR="006E04A4" w:rsidRDefault="00590F4C" w:rsidP="000326E3">
            <w:r>
              <w:t xml:space="preserve">Bet. </w:t>
            </w:r>
            <w:r>
              <w:t>2013/14:JuU40 Uppskov med behandlingen av vissa ärenden</w:t>
            </w:r>
          </w:p>
        </w:tc>
        <w:tc>
          <w:tcPr>
            <w:tcW w:w="2055" w:type="dxa"/>
          </w:tcPr>
          <w:p w14:paraId="3F3825BF" w14:textId="77777777" w:rsidR="006E04A4" w:rsidRDefault="00590F4C" w:rsidP="00C84F80"/>
        </w:tc>
      </w:tr>
      <w:tr w:rsidR="00BD49AB" w14:paraId="3F3825C4" w14:textId="77777777" w:rsidTr="00055526">
        <w:trPr>
          <w:cantSplit/>
        </w:trPr>
        <w:tc>
          <w:tcPr>
            <w:tcW w:w="567" w:type="dxa"/>
          </w:tcPr>
          <w:p w14:paraId="3F3825C1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C2" w14:textId="77777777" w:rsidR="006E04A4" w:rsidRDefault="00590F4C" w:rsidP="000326E3">
            <w:pPr>
              <w:pStyle w:val="Huvudrubrik"/>
              <w:keepNext/>
            </w:pPr>
            <w:r>
              <w:t>Ärenden för avgörande kl. 15.30</w:t>
            </w:r>
          </w:p>
        </w:tc>
        <w:tc>
          <w:tcPr>
            <w:tcW w:w="2055" w:type="dxa"/>
          </w:tcPr>
          <w:p w14:paraId="3F3825C3" w14:textId="77777777" w:rsidR="006E04A4" w:rsidRDefault="00590F4C" w:rsidP="00C84F80">
            <w:pPr>
              <w:keepNext/>
            </w:pPr>
          </w:p>
        </w:tc>
      </w:tr>
      <w:tr w:rsidR="00BD49AB" w14:paraId="3F3825C9" w14:textId="77777777" w:rsidTr="00055526">
        <w:trPr>
          <w:cantSplit/>
        </w:trPr>
        <w:tc>
          <w:tcPr>
            <w:tcW w:w="567" w:type="dxa"/>
          </w:tcPr>
          <w:p w14:paraId="3F3825C5" w14:textId="77777777" w:rsidR="001D7AF0" w:rsidRDefault="00590F4C" w:rsidP="00C84F80"/>
        </w:tc>
        <w:tc>
          <w:tcPr>
            <w:tcW w:w="6663" w:type="dxa"/>
          </w:tcPr>
          <w:p w14:paraId="3F3825C6" w14:textId="77777777" w:rsidR="006E04A4" w:rsidRDefault="00590F4C" w:rsidP="000326E3">
            <w:pPr>
              <w:pStyle w:val="Underrubrik"/>
            </w:pPr>
            <w:r>
              <w:t xml:space="preserve"> </w:t>
            </w:r>
          </w:p>
          <w:p w14:paraId="3F3825C7" w14:textId="77777777" w:rsidR="006E04A4" w:rsidRDefault="00590F4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F3825C8" w14:textId="77777777" w:rsidR="006E04A4" w:rsidRDefault="00590F4C" w:rsidP="00C84F80"/>
        </w:tc>
      </w:tr>
      <w:tr w:rsidR="00BD49AB" w14:paraId="3F3825CD" w14:textId="77777777" w:rsidTr="00055526">
        <w:trPr>
          <w:cantSplit/>
        </w:trPr>
        <w:tc>
          <w:tcPr>
            <w:tcW w:w="567" w:type="dxa"/>
          </w:tcPr>
          <w:p w14:paraId="3F3825CA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CB" w14:textId="77777777" w:rsidR="006E04A4" w:rsidRDefault="00590F4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F3825CC" w14:textId="77777777" w:rsidR="006E04A4" w:rsidRDefault="00590F4C" w:rsidP="00C84F80">
            <w:pPr>
              <w:keepNext/>
            </w:pPr>
          </w:p>
        </w:tc>
      </w:tr>
      <w:tr w:rsidR="00BD49AB" w14:paraId="3F3825D1" w14:textId="77777777" w:rsidTr="00055526">
        <w:trPr>
          <w:cantSplit/>
        </w:trPr>
        <w:tc>
          <w:tcPr>
            <w:tcW w:w="567" w:type="dxa"/>
          </w:tcPr>
          <w:p w14:paraId="3F3825CE" w14:textId="77777777" w:rsidR="001D7AF0" w:rsidRDefault="00590F4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F3825CF" w14:textId="77777777" w:rsidR="006E04A4" w:rsidRDefault="00590F4C" w:rsidP="000326E3">
            <w:r>
              <w:t>Bet. 2013/14:MJU27 En svensk strategi för biologisk mångfald och ekosystemtjänster</w:t>
            </w:r>
          </w:p>
        </w:tc>
        <w:tc>
          <w:tcPr>
            <w:tcW w:w="2055" w:type="dxa"/>
          </w:tcPr>
          <w:p w14:paraId="3F3825D0" w14:textId="77777777" w:rsidR="006E04A4" w:rsidRDefault="00590F4C" w:rsidP="00C84F80">
            <w:r>
              <w:t>37 res. (S, MP, SD, V)</w:t>
            </w:r>
          </w:p>
        </w:tc>
      </w:tr>
      <w:tr w:rsidR="00BD49AB" w14:paraId="3F3825D5" w14:textId="77777777" w:rsidTr="00055526">
        <w:trPr>
          <w:cantSplit/>
        </w:trPr>
        <w:tc>
          <w:tcPr>
            <w:tcW w:w="567" w:type="dxa"/>
          </w:tcPr>
          <w:p w14:paraId="3F3825D2" w14:textId="77777777" w:rsidR="001D7AF0" w:rsidRDefault="00590F4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F3825D3" w14:textId="77777777" w:rsidR="006E04A4" w:rsidRDefault="00590F4C" w:rsidP="000326E3">
            <w:r>
              <w:t>Bet. 2013/14:MJU28 Svenska miljömål</w:t>
            </w:r>
          </w:p>
        </w:tc>
        <w:tc>
          <w:tcPr>
            <w:tcW w:w="2055" w:type="dxa"/>
          </w:tcPr>
          <w:p w14:paraId="3F3825D4" w14:textId="77777777" w:rsidR="006E04A4" w:rsidRDefault="00590F4C" w:rsidP="00C84F80">
            <w:r>
              <w:t>3 res. (S, MP, SD, V)</w:t>
            </w:r>
          </w:p>
        </w:tc>
      </w:tr>
      <w:tr w:rsidR="00BD49AB" w14:paraId="3F3825D9" w14:textId="77777777" w:rsidTr="00055526">
        <w:trPr>
          <w:cantSplit/>
        </w:trPr>
        <w:tc>
          <w:tcPr>
            <w:tcW w:w="567" w:type="dxa"/>
          </w:tcPr>
          <w:p w14:paraId="3F3825D6" w14:textId="77777777" w:rsidR="001D7AF0" w:rsidRDefault="00590F4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F3825D7" w14:textId="77777777" w:rsidR="006E04A4" w:rsidRDefault="00590F4C" w:rsidP="000326E3">
            <w:r>
              <w:t>Bet. 2013/14:MJU25 Lag om handel med timmer och trävaror</w:t>
            </w:r>
          </w:p>
        </w:tc>
        <w:tc>
          <w:tcPr>
            <w:tcW w:w="2055" w:type="dxa"/>
          </w:tcPr>
          <w:p w14:paraId="3F3825D8" w14:textId="77777777" w:rsidR="006E04A4" w:rsidRDefault="00590F4C" w:rsidP="00C84F80">
            <w:r>
              <w:t>3 res. (MP, V)</w:t>
            </w:r>
          </w:p>
        </w:tc>
      </w:tr>
      <w:tr w:rsidR="00BD49AB" w14:paraId="3F3825DD" w14:textId="77777777" w:rsidTr="00055526">
        <w:trPr>
          <w:cantSplit/>
        </w:trPr>
        <w:tc>
          <w:tcPr>
            <w:tcW w:w="567" w:type="dxa"/>
          </w:tcPr>
          <w:p w14:paraId="3F3825DA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DB" w14:textId="77777777" w:rsidR="006E04A4" w:rsidRDefault="00590F4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F3825DC" w14:textId="77777777" w:rsidR="006E04A4" w:rsidRDefault="00590F4C" w:rsidP="00C84F80">
            <w:pPr>
              <w:keepNext/>
            </w:pPr>
          </w:p>
        </w:tc>
      </w:tr>
      <w:tr w:rsidR="00BD49AB" w14:paraId="3F3825E1" w14:textId="77777777" w:rsidTr="00055526">
        <w:trPr>
          <w:cantSplit/>
        </w:trPr>
        <w:tc>
          <w:tcPr>
            <w:tcW w:w="567" w:type="dxa"/>
          </w:tcPr>
          <w:p w14:paraId="3F3825DE" w14:textId="77777777" w:rsidR="001D7AF0" w:rsidRDefault="00590F4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F3825DF" w14:textId="77777777" w:rsidR="006E04A4" w:rsidRDefault="00590F4C" w:rsidP="000326E3">
            <w:r>
              <w:t xml:space="preserve">Bet. 2013/14:NU22 Konkurrensbegränsande avtal om </w:t>
            </w:r>
            <w:r>
              <w:t>tekniköverföring – anpassning till nya EU-regler</w:t>
            </w:r>
          </w:p>
        </w:tc>
        <w:tc>
          <w:tcPr>
            <w:tcW w:w="2055" w:type="dxa"/>
          </w:tcPr>
          <w:p w14:paraId="3F3825E0" w14:textId="77777777" w:rsidR="006E04A4" w:rsidRDefault="00590F4C" w:rsidP="00C84F80"/>
        </w:tc>
      </w:tr>
      <w:tr w:rsidR="00BD49AB" w14:paraId="3F3825E5" w14:textId="77777777" w:rsidTr="00055526">
        <w:trPr>
          <w:cantSplit/>
        </w:trPr>
        <w:tc>
          <w:tcPr>
            <w:tcW w:w="567" w:type="dxa"/>
          </w:tcPr>
          <w:p w14:paraId="3F3825E2" w14:textId="77777777" w:rsidR="001D7AF0" w:rsidRDefault="00590F4C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3F3825E3" w14:textId="77777777" w:rsidR="006E04A4" w:rsidRDefault="00590F4C" w:rsidP="000326E3">
            <w:r>
              <w:t>Bet. 2013/14:NU26 Herrelösa verk i kulturarvsinstitutionernas samlingar</w:t>
            </w:r>
          </w:p>
        </w:tc>
        <w:tc>
          <w:tcPr>
            <w:tcW w:w="2055" w:type="dxa"/>
          </w:tcPr>
          <w:p w14:paraId="3F3825E4" w14:textId="77777777" w:rsidR="006E04A4" w:rsidRDefault="00590F4C" w:rsidP="00C84F80"/>
        </w:tc>
      </w:tr>
      <w:tr w:rsidR="00BD49AB" w14:paraId="3F3825E9" w14:textId="77777777" w:rsidTr="00055526">
        <w:trPr>
          <w:cantSplit/>
        </w:trPr>
        <w:tc>
          <w:tcPr>
            <w:tcW w:w="567" w:type="dxa"/>
          </w:tcPr>
          <w:p w14:paraId="3F3825E6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E7" w14:textId="77777777" w:rsidR="006E04A4" w:rsidRDefault="00590F4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F3825E8" w14:textId="77777777" w:rsidR="006E04A4" w:rsidRDefault="00590F4C" w:rsidP="00C84F80">
            <w:pPr>
              <w:keepNext/>
            </w:pPr>
          </w:p>
        </w:tc>
      </w:tr>
      <w:tr w:rsidR="00BD49AB" w14:paraId="3F3825ED" w14:textId="77777777" w:rsidTr="00055526">
        <w:trPr>
          <w:cantSplit/>
        </w:trPr>
        <w:tc>
          <w:tcPr>
            <w:tcW w:w="567" w:type="dxa"/>
          </w:tcPr>
          <w:p w14:paraId="3F3825EA" w14:textId="77777777" w:rsidR="001D7AF0" w:rsidRDefault="00590F4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F3825EB" w14:textId="77777777" w:rsidR="006E04A4" w:rsidRDefault="00590F4C" w:rsidP="000326E3">
            <w:r>
              <w:t>Bet. 2013/14:MJU29 Ändringar i fiskelagen</w:t>
            </w:r>
          </w:p>
        </w:tc>
        <w:tc>
          <w:tcPr>
            <w:tcW w:w="2055" w:type="dxa"/>
          </w:tcPr>
          <w:p w14:paraId="3F3825EC" w14:textId="77777777" w:rsidR="006E04A4" w:rsidRDefault="00590F4C" w:rsidP="00C84F80">
            <w:r>
              <w:t>16 res. (S, MP, V)</w:t>
            </w:r>
          </w:p>
        </w:tc>
      </w:tr>
      <w:tr w:rsidR="00BD49AB" w14:paraId="3F3825F1" w14:textId="77777777" w:rsidTr="00055526">
        <w:trPr>
          <w:cantSplit/>
        </w:trPr>
        <w:tc>
          <w:tcPr>
            <w:tcW w:w="567" w:type="dxa"/>
          </w:tcPr>
          <w:p w14:paraId="3F3825EE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EF" w14:textId="77777777" w:rsidR="006E04A4" w:rsidRDefault="00590F4C" w:rsidP="000326E3">
            <w:pPr>
              <w:pStyle w:val="renderubrik"/>
            </w:pPr>
            <w:r>
              <w:t xml:space="preserve">Socialutskottets </w:t>
            </w:r>
            <w:r>
              <w:t>utlåtande</w:t>
            </w:r>
          </w:p>
        </w:tc>
        <w:tc>
          <w:tcPr>
            <w:tcW w:w="2055" w:type="dxa"/>
          </w:tcPr>
          <w:p w14:paraId="3F3825F0" w14:textId="77777777" w:rsidR="006E04A4" w:rsidRDefault="00590F4C" w:rsidP="00C84F80">
            <w:pPr>
              <w:keepNext/>
            </w:pPr>
          </w:p>
        </w:tc>
      </w:tr>
      <w:tr w:rsidR="00BD49AB" w14:paraId="3F3825F5" w14:textId="77777777" w:rsidTr="00055526">
        <w:trPr>
          <w:cantSplit/>
        </w:trPr>
        <w:tc>
          <w:tcPr>
            <w:tcW w:w="567" w:type="dxa"/>
          </w:tcPr>
          <w:p w14:paraId="3F3825F2" w14:textId="77777777" w:rsidR="001D7AF0" w:rsidRDefault="00590F4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F3825F3" w14:textId="77777777" w:rsidR="006E04A4" w:rsidRDefault="00590F4C" w:rsidP="000326E3">
            <w:r>
              <w:t>Utl. 2013/14:SoU29 Granskning av grönbok om mobil hälsa</w:t>
            </w:r>
          </w:p>
        </w:tc>
        <w:tc>
          <w:tcPr>
            <w:tcW w:w="2055" w:type="dxa"/>
          </w:tcPr>
          <w:p w14:paraId="3F3825F4" w14:textId="77777777" w:rsidR="006E04A4" w:rsidRDefault="00590F4C" w:rsidP="00C84F80"/>
        </w:tc>
      </w:tr>
      <w:tr w:rsidR="00BD49AB" w14:paraId="3F3825F9" w14:textId="77777777" w:rsidTr="00055526">
        <w:trPr>
          <w:cantSplit/>
        </w:trPr>
        <w:tc>
          <w:tcPr>
            <w:tcW w:w="567" w:type="dxa"/>
          </w:tcPr>
          <w:p w14:paraId="3F3825F6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F7" w14:textId="77777777" w:rsidR="006E04A4" w:rsidRDefault="00590F4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F3825F8" w14:textId="77777777" w:rsidR="006E04A4" w:rsidRDefault="00590F4C" w:rsidP="00C84F80">
            <w:pPr>
              <w:keepNext/>
            </w:pPr>
          </w:p>
        </w:tc>
      </w:tr>
      <w:tr w:rsidR="00BD49AB" w14:paraId="3F3825FD" w14:textId="77777777" w:rsidTr="00055526">
        <w:trPr>
          <w:cantSplit/>
        </w:trPr>
        <w:tc>
          <w:tcPr>
            <w:tcW w:w="567" w:type="dxa"/>
          </w:tcPr>
          <w:p w14:paraId="3F3825FA" w14:textId="77777777" w:rsidR="001D7AF0" w:rsidRDefault="00590F4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F3825FB" w14:textId="77777777" w:rsidR="006E04A4" w:rsidRDefault="00590F4C" w:rsidP="000326E3">
            <w:r>
              <w:t>Bet. 2013/14:UbU27 Särskilda regler för viss utbildning med musikalisk inriktning</w:t>
            </w:r>
          </w:p>
        </w:tc>
        <w:tc>
          <w:tcPr>
            <w:tcW w:w="2055" w:type="dxa"/>
          </w:tcPr>
          <w:p w14:paraId="3F3825FC" w14:textId="77777777" w:rsidR="006E04A4" w:rsidRDefault="00590F4C" w:rsidP="00C84F80">
            <w:r>
              <w:t>1 res. (MP, V)</w:t>
            </w:r>
          </w:p>
        </w:tc>
      </w:tr>
      <w:tr w:rsidR="00BD49AB" w14:paraId="3F382601" w14:textId="77777777" w:rsidTr="00055526">
        <w:trPr>
          <w:cantSplit/>
        </w:trPr>
        <w:tc>
          <w:tcPr>
            <w:tcW w:w="567" w:type="dxa"/>
          </w:tcPr>
          <w:p w14:paraId="3F3825FE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5FF" w14:textId="77777777" w:rsidR="006E04A4" w:rsidRDefault="00590F4C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F382600" w14:textId="77777777" w:rsidR="006E04A4" w:rsidRDefault="00590F4C" w:rsidP="00C84F80">
            <w:pPr>
              <w:keepNext/>
            </w:pPr>
          </w:p>
        </w:tc>
      </w:tr>
      <w:tr w:rsidR="00BD49AB" w:rsidRPr="00590F4C" w14:paraId="3F382605" w14:textId="77777777" w:rsidTr="00055526">
        <w:trPr>
          <w:cantSplit/>
        </w:trPr>
        <w:tc>
          <w:tcPr>
            <w:tcW w:w="567" w:type="dxa"/>
          </w:tcPr>
          <w:p w14:paraId="3F382602" w14:textId="77777777" w:rsidR="001D7AF0" w:rsidRDefault="00590F4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F382603" w14:textId="77777777" w:rsidR="006E04A4" w:rsidRDefault="00590F4C" w:rsidP="000326E3">
            <w:r>
              <w:t xml:space="preserve">Bet. </w:t>
            </w:r>
            <w:r>
              <w:t>2013/14:CU31 En enklare planprocess</w:t>
            </w:r>
          </w:p>
        </w:tc>
        <w:tc>
          <w:tcPr>
            <w:tcW w:w="2055" w:type="dxa"/>
          </w:tcPr>
          <w:p w14:paraId="3F382604" w14:textId="77777777" w:rsidR="006E04A4" w:rsidRPr="00590F4C" w:rsidRDefault="00590F4C" w:rsidP="00C84F80">
            <w:pPr>
              <w:rPr>
                <w:lang w:val="en-US"/>
              </w:rPr>
            </w:pPr>
            <w:r w:rsidRPr="00590F4C">
              <w:rPr>
                <w:lang w:val="en-US"/>
              </w:rPr>
              <w:t>10 res. (S, M, MP, FP, C, SD, V, KD)</w:t>
            </w:r>
          </w:p>
        </w:tc>
      </w:tr>
      <w:tr w:rsidR="00BD49AB" w14:paraId="3F382609" w14:textId="77777777" w:rsidTr="00055526">
        <w:trPr>
          <w:cantSplit/>
        </w:trPr>
        <w:tc>
          <w:tcPr>
            <w:tcW w:w="567" w:type="dxa"/>
          </w:tcPr>
          <w:p w14:paraId="3F382606" w14:textId="77777777" w:rsidR="001D7AF0" w:rsidRDefault="00590F4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F382607" w14:textId="77777777" w:rsidR="006E04A4" w:rsidRDefault="00590F4C" w:rsidP="000326E3">
            <w:r>
              <w:t>Bet. 2013/14:CU38 Uppskov med behandlingen av ärenden</w:t>
            </w:r>
          </w:p>
        </w:tc>
        <w:tc>
          <w:tcPr>
            <w:tcW w:w="2055" w:type="dxa"/>
          </w:tcPr>
          <w:p w14:paraId="3F382608" w14:textId="77777777" w:rsidR="006E04A4" w:rsidRDefault="00590F4C" w:rsidP="00C84F80"/>
        </w:tc>
      </w:tr>
      <w:tr w:rsidR="00BD49AB" w14:paraId="3F38260D" w14:textId="77777777" w:rsidTr="00055526">
        <w:trPr>
          <w:cantSplit/>
        </w:trPr>
        <w:tc>
          <w:tcPr>
            <w:tcW w:w="567" w:type="dxa"/>
          </w:tcPr>
          <w:p w14:paraId="3F38260A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0B" w14:textId="77777777" w:rsidR="006E04A4" w:rsidRDefault="00590F4C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3F38260C" w14:textId="77777777" w:rsidR="006E04A4" w:rsidRDefault="00590F4C" w:rsidP="00C84F80">
            <w:pPr>
              <w:keepNext/>
            </w:pPr>
          </w:p>
        </w:tc>
      </w:tr>
      <w:tr w:rsidR="00BD49AB" w:rsidRPr="00590F4C" w14:paraId="3F382611" w14:textId="77777777" w:rsidTr="00055526">
        <w:trPr>
          <w:cantSplit/>
        </w:trPr>
        <w:tc>
          <w:tcPr>
            <w:tcW w:w="567" w:type="dxa"/>
          </w:tcPr>
          <w:p w14:paraId="3F38260E" w14:textId="77777777" w:rsidR="001D7AF0" w:rsidRDefault="00590F4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F38260F" w14:textId="77777777" w:rsidR="006E04A4" w:rsidRDefault="00590F4C" w:rsidP="000326E3">
            <w:r>
              <w:t>Bet. 2013/14:AU8 Bristande tillgänglighet som en form av diskriminering m.m.</w:t>
            </w:r>
          </w:p>
        </w:tc>
        <w:tc>
          <w:tcPr>
            <w:tcW w:w="2055" w:type="dxa"/>
          </w:tcPr>
          <w:p w14:paraId="3F382610" w14:textId="77777777" w:rsidR="006E04A4" w:rsidRPr="00590F4C" w:rsidRDefault="00590F4C" w:rsidP="00C84F80">
            <w:pPr>
              <w:rPr>
                <w:lang w:val="en-US"/>
              </w:rPr>
            </w:pPr>
            <w:r w:rsidRPr="00590F4C">
              <w:rPr>
                <w:lang w:val="en-US"/>
              </w:rPr>
              <w:t>21 res. (S, M, MP, FP, C, SD, V, KD)</w:t>
            </w:r>
          </w:p>
        </w:tc>
      </w:tr>
      <w:tr w:rsidR="00BD49AB" w:rsidRPr="00590F4C" w14:paraId="3F382615" w14:textId="77777777" w:rsidTr="00055526">
        <w:trPr>
          <w:cantSplit/>
        </w:trPr>
        <w:tc>
          <w:tcPr>
            <w:tcW w:w="567" w:type="dxa"/>
          </w:tcPr>
          <w:p w14:paraId="3F382612" w14:textId="77777777" w:rsidR="001D7AF0" w:rsidRDefault="00590F4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F382613" w14:textId="77777777" w:rsidR="006E04A4" w:rsidRDefault="00590F4C" w:rsidP="000326E3">
            <w:r>
              <w:t>Bet. 2013/14:AU9 Insatser för vissa nyanlända invandrares etablering m.m.</w:t>
            </w:r>
          </w:p>
        </w:tc>
        <w:tc>
          <w:tcPr>
            <w:tcW w:w="2055" w:type="dxa"/>
          </w:tcPr>
          <w:p w14:paraId="3F382614" w14:textId="77777777" w:rsidR="006E04A4" w:rsidRPr="00590F4C" w:rsidRDefault="00590F4C" w:rsidP="00C84F80">
            <w:pPr>
              <w:rPr>
                <w:lang w:val="en-US"/>
              </w:rPr>
            </w:pPr>
            <w:r w:rsidRPr="00590F4C">
              <w:rPr>
                <w:lang w:val="en-US"/>
              </w:rPr>
              <w:t>13 res. (S, M, MP, FP, C, SD, V, KD)</w:t>
            </w:r>
          </w:p>
        </w:tc>
      </w:tr>
      <w:tr w:rsidR="00BD49AB" w14:paraId="3F382619" w14:textId="77777777" w:rsidTr="00055526">
        <w:trPr>
          <w:cantSplit/>
        </w:trPr>
        <w:tc>
          <w:tcPr>
            <w:tcW w:w="567" w:type="dxa"/>
          </w:tcPr>
          <w:p w14:paraId="3F382616" w14:textId="77777777" w:rsidR="001D7AF0" w:rsidRDefault="00590F4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F382617" w14:textId="77777777" w:rsidR="006E04A4" w:rsidRDefault="00590F4C" w:rsidP="000326E3">
            <w:r>
              <w:t>Bet. 2013/14:AU10 Subventionerade anställningar för nyanlända</w:t>
            </w:r>
          </w:p>
        </w:tc>
        <w:tc>
          <w:tcPr>
            <w:tcW w:w="2055" w:type="dxa"/>
          </w:tcPr>
          <w:p w14:paraId="3F382618" w14:textId="77777777" w:rsidR="006E04A4" w:rsidRDefault="00590F4C" w:rsidP="00C84F80">
            <w:r>
              <w:t>2 res. (S, SD, V)</w:t>
            </w:r>
          </w:p>
        </w:tc>
      </w:tr>
      <w:tr w:rsidR="00BD49AB" w14:paraId="3F38261D" w14:textId="77777777" w:rsidTr="00055526">
        <w:trPr>
          <w:cantSplit/>
        </w:trPr>
        <w:tc>
          <w:tcPr>
            <w:tcW w:w="567" w:type="dxa"/>
          </w:tcPr>
          <w:p w14:paraId="3F38261A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1B" w14:textId="77777777" w:rsidR="006E04A4" w:rsidRDefault="00590F4C" w:rsidP="000326E3">
            <w:pPr>
              <w:pStyle w:val="HuvudrubrikEnsam"/>
              <w:keepNext/>
            </w:pPr>
            <w:r>
              <w:t>Ärenden för debatt</w:t>
            </w:r>
            <w:r>
              <w:t xml:space="preserve"> och avgörande</w:t>
            </w:r>
          </w:p>
        </w:tc>
        <w:tc>
          <w:tcPr>
            <w:tcW w:w="2055" w:type="dxa"/>
          </w:tcPr>
          <w:p w14:paraId="3F38261C" w14:textId="77777777" w:rsidR="006E04A4" w:rsidRDefault="00590F4C" w:rsidP="00C84F80">
            <w:pPr>
              <w:keepNext/>
            </w:pPr>
          </w:p>
        </w:tc>
      </w:tr>
      <w:tr w:rsidR="00BD49AB" w14:paraId="3F382621" w14:textId="77777777" w:rsidTr="00055526">
        <w:trPr>
          <w:cantSplit/>
        </w:trPr>
        <w:tc>
          <w:tcPr>
            <w:tcW w:w="567" w:type="dxa"/>
          </w:tcPr>
          <w:p w14:paraId="3F38261E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1F" w14:textId="77777777" w:rsidR="006E04A4" w:rsidRDefault="00590F4C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3F382620" w14:textId="77777777" w:rsidR="006E04A4" w:rsidRDefault="00590F4C" w:rsidP="00C84F80">
            <w:pPr>
              <w:keepNext/>
            </w:pPr>
          </w:p>
        </w:tc>
      </w:tr>
      <w:tr w:rsidR="00BD49AB" w14:paraId="3F382625" w14:textId="77777777" w:rsidTr="00055526">
        <w:trPr>
          <w:cantSplit/>
        </w:trPr>
        <w:tc>
          <w:tcPr>
            <w:tcW w:w="567" w:type="dxa"/>
          </w:tcPr>
          <w:p w14:paraId="3F382622" w14:textId="77777777" w:rsidR="001D7AF0" w:rsidRDefault="00590F4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F382623" w14:textId="77777777" w:rsidR="006E04A4" w:rsidRDefault="00590F4C" w:rsidP="000326E3">
            <w:r>
              <w:t>Utl. 2013/14:SkU35 Subsidiaritetsprövning av kommissionens förslag om en unionsrättslig ram för tullsrättsliga överträdelser och sanktioner</w:t>
            </w:r>
            <w:r>
              <w:br/>
            </w:r>
            <w:r>
              <w:rPr>
                <w:i/>
                <w:iCs/>
              </w:rPr>
              <w:t>Utskottet föreslår att ärendet får avgöras efter endast en bordläg</w:t>
            </w:r>
            <w:r>
              <w:rPr>
                <w:i/>
                <w:iCs/>
              </w:rPr>
              <w:t>gning</w:t>
            </w:r>
          </w:p>
        </w:tc>
        <w:tc>
          <w:tcPr>
            <w:tcW w:w="2055" w:type="dxa"/>
          </w:tcPr>
          <w:p w14:paraId="3F382624" w14:textId="77777777" w:rsidR="006E04A4" w:rsidRDefault="00590F4C" w:rsidP="00C84F80"/>
        </w:tc>
      </w:tr>
      <w:tr w:rsidR="00BD49AB" w14:paraId="3F382629" w14:textId="77777777" w:rsidTr="00055526">
        <w:trPr>
          <w:cantSplit/>
        </w:trPr>
        <w:tc>
          <w:tcPr>
            <w:tcW w:w="567" w:type="dxa"/>
          </w:tcPr>
          <w:p w14:paraId="3F382626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27" w14:textId="77777777" w:rsidR="006E04A4" w:rsidRDefault="00590F4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F382628" w14:textId="77777777" w:rsidR="006E04A4" w:rsidRDefault="00590F4C" w:rsidP="00C84F80">
            <w:pPr>
              <w:keepNext/>
            </w:pPr>
          </w:p>
        </w:tc>
      </w:tr>
      <w:tr w:rsidR="00BD49AB" w14:paraId="3F38262D" w14:textId="77777777" w:rsidTr="00055526">
        <w:trPr>
          <w:cantSplit/>
        </w:trPr>
        <w:tc>
          <w:tcPr>
            <w:tcW w:w="567" w:type="dxa"/>
          </w:tcPr>
          <w:p w14:paraId="3F38262A" w14:textId="77777777" w:rsidR="001D7AF0" w:rsidRDefault="00590F4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F38262B" w14:textId="77777777" w:rsidR="006E04A4" w:rsidRDefault="00590F4C" w:rsidP="000326E3">
            <w:r>
              <w:t>Bet. 2013/14:NU27 Partnerskapsöverenskommelsen</w:t>
            </w:r>
          </w:p>
        </w:tc>
        <w:tc>
          <w:tcPr>
            <w:tcW w:w="2055" w:type="dxa"/>
          </w:tcPr>
          <w:p w14:paraId="3F38262C" w14:textId="77777777" w:rsidR="006E04A4" w:rsidRDefault="00590F4C" w:rsidP="00C84F80">
            <w:r>
              <w:t>1 res. (SD)</w:t>
            </w:r>
          </w:p>
        </w:tc>
      </w:tr>
      <w:tr w:rsidR="00BD49AB" w14:paraId="3F382631" w14:textId="77777777" w:rsidTr="00055526">
        <w:trPr>
          <w:cantSplit/>
        </w:trPr>
        <w:tc>
          <w:tcPr>
            <w:tcW w:w="567" w:type="dxa"/>
          </w:tcPr>
          <w:p w14:paraId="3F38262E" w14:textId="77777777" w:rsidR="001D7AF0" w:rsidRDefault="00590F4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F38262F" w14:textId="77777777" w:rsidR="006E04A4" w:rsidRDefault="00590F4C" w:rsidP="000326E3">
            <w:r>
              <w:t>Bet. 2013/14:NU30 Uppskov med behandlingen av vissa ärenden</w:t>
            </w:r>
          </w:p>
        </w:tc>
        <w:tc>
          <w:tcPr>
            <w:tcW w:w="2055" w:type="dxa"/>
          </w:tcPr>
          <w:p w14:paraId="3F382630" w14:textId="77777777" w:rsidR="006E04A4" w:rsidRDefault="00590F4C" w:rsidP="00C84F80"/>
        </w:tc>
      </w:tr>
      <w:tr w:rsidR="00BD49AB" w14:paraId="3F382635" w14:textId="77777777" w:rsidTr="00055526">
        <w:trPr>
          <w:cantSplit/>
        </w:trPr>
        <w:tc>
          <w:tcPr>
            <w:tcW w:w="567" w:type="dxa"/>
          </w:tcPr>
          <w:p w14:paraId="3F382632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33" w14:textId="77777777" w:rsidR="006E04A4" w:rsidRDefault="00590F4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F382634" w14:textId="77777777" w:rsidR="006E04A4" w:rsidRDefault="00590F4C" w:rsidP="00C84F80">
            <w:pPr>
              <w:keepNext/>
            </w:pPr>
          </w:p>
        </w:tc>
      </w:tr>
      <w:tr w:rsidR="00BD49AB" w14:paraId="3F382639" w14:textId="77777777" w:rsidTr="00055526">
        <w:trPr>
          <w:cantSplit/>
        </w:trPr>
        <w:tc>
          <w:tcPr>
            <w:tcW w:w="567" w:type="dxa"/>
          </w:tcPr>
          <w:p w14:paraId="3F382636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37" w14:textId="77777777" w:rsidR="006E04A4" w:rsidRDefault="00590F4C" w:rsidP="000326E3">
            <w:pPr>
              <w:pStyle w:val="Motionsrubrik"/>
            </w:pPr>
            <w:r>
              <w:t>Gemensam debatt bet. 2013/14:TU19 och 2013/14:TU20</w:t>
            </w:r>
          </w:p>
        </w:tc>
        <w:tc>
          <w:tcPr>
            <w:tcW w:w="2055" w:type="dxa"/>
          </w:tcPr>
          <w:p w14:paraId="3F382638" w14:textId="77777777" w:rsidR="006E04A4" w:rsidRDefault="00590F4C" w:rsidP="00C84F80">
            <w:pPr>
              <w:keepNext/>
            </w:pPr>
          </w:p>
        </w:tc>
      </w:tr>
      <w:tr w:rsidR="00BD49AB" w:rsidRPr="00590F4C" w14:paraId="3F38263D" w14:textId="77777777" w:rsidTr="00055526">
        <w:trPr>
          <w:cantSplit/>
        </w:trPr>
        <w:tc>
          <w:tcPr>
            <w:tcW w:w="567" w:type="dxa"/>
          </w:tcPr>
          <w:p w14:paraId="3F38263A" w14:textId="77777777" w:rsidR="001D7AF0" w:rsidRDefault="00590F4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F38263B" w14:textId="77777777" w:rsidR="006E04A4" w:rsidRDefault="00590F4C" w:rsidP="000326E3">
            <w:r>
              <w:t>Bet. 2013/14:TU19 Järnvägspolitiska frågor</w:t>
            </w:r>
          </w:p>
        </w:tc>
        <w:tc>
          <w:tcPr>
            <w:tcW w:w="2055" w:type="dxa"/>
          </w:tcPr>
          <w:p w14:paraId="3F38263C" w14:textId="77777777" w:rsidR="006E04A4" w:rsidRPr="00590F4C" w:rsidRDefault="00590F4C" w:rsidP="00C84F80">
            <w:pPr>
              <w:rPr>
                <w:lang w:val="en-US"/>
              </w:rPr>
            </w:pPr>
            <w:r w:rsidRPr="00590F4C">
              <w:rPr>
                <w:lang w:val="en-US"/>
              </w:rPr>
              <w:t>9 res. (S, M, MP, FP, C, SD, V, KD)</w:t>
            </w:r>
          </w:p>
        </w:tc>
      </w:tr>
      <w:tr w:rsidR="00BD49AB" w:rsidRPr="00590F4C" w14:paraId="3F382641" w14:textId="77777777" w:rsidTr="00055526">
        <w:trPr>
          <w:cantSplit/>
        </w:trPr>
        <w:tc>
          <w:tcPr>
            <w:tcW w:w="567" w:type="dxa"/>
          </w:tcPr>
          <w:p w14:paraId="3F38263E" w14:textId="77777777" w:rsidR="001D7AF0" w:rsidRDefault="00590F4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F38263F" w14:textId="77777777" w:rsidR="006E04A4" w:rsidRDefault="00590F4C" w:rsidP="000326E3">
            <w:r>
              <w:t>Bet. 2013/14:TU20 Åtgärdsplanering för transportsystemet 2014-2025 m.m.</w:t>
            </w:r>
          </w:p>
        </w:tc>
        <w:tc>
          <w:tcPr>
            <w:tcW w:w="2055" w:type="dxa"/>
          </w:tcPr>
          <w:p w14:paraId="3F382640" w14:textId="77777777" w:rsidR="006E04A4" w:rsidRPr="00590F4C" w:rsidRDefault="00590F4C" w:rsidP="00C84F80">
            <w:pPr>
              <w:rPr>
                <w:lang w:val="en-US"/>
              </w:rPr>
            </w:pPr>
            <w:r w:rsidRPr="00590F4C">
              <w:rPr>
                <w:lang w:val="en-US"/>
              </w:rPr>
              <w:t>14 res. (S, M, MP, FP, C, SD, V, KD)</w:t>
            </w:r>
          </w:p>
        </w:tc>
      </w:tr>
      <w:tr w:rsidR="00BD49AB" w14:paraId="3F382645" w14:textId="77777777" w:rsidTr="00055526">
        <w:trPr>
          <w:cantSplit/>
        </w:trPr>
        <w:tc>
          <w:tcPr>
            <w:tcW w:w="567" w:type="dxa"/>
          </w:tcPr>
          <w:p w14:paraId="3F382642" w14:textId="77777777" w:rsidR="001D7AF0" w:rsidRDefault="00590F4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F382643" w14:textId="77777777" w:rsidR="006E04A4" w:rsidRDefault="00590F4C" w:rsidP="000326E3">
            <w:r>
              <w:t>Bet. 2013/14:TU21 Uppskov med behandlingen av vissa ärend</w:t>
            </w:r>
            <w:r>
              <w:t>en</w:t>
            </w:r>
          </w:p>
        </w:tc>
        <w:tc>
          <w:tcPr>
            <w:tcW w:w="2055" w:type="dxa"/>
          </w:tcPr>
          <w:p w14:paraId="3F382644" w14:textId="77777777" w:rsidR="006E04A4" w:rsidRDefault="00590F4C" w:rsidP="00C84F80"/>
        </w:tc>
      </w:tr>
      <w:tr w:rsidR="00BD49AB" w:rsidRPr="00590F4C" w14:paraId="3F382649" w14:textId="77777777" w:rsidTr="00055526">
        <w:trPr>
          <w:cantSplit/>
        </w:trPr>
        <w:tc>
          <w:tcPr>
            <w:tcW w:w="567" w:type="dxa"/>
          </w:tcPr>
          <w:p w14:paraId="3F382646" w14:textId="77777777" w:rsidR="001D7AF0" w:rsidRDefault="00590F4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F382647" w14:textId="77777777" w:rsidR="006E04A4" w:rsidRDefault="00590F4C" w:rsidP="000326E3">
            <w:r>
              <w:t>Bet. 2013/14:TU18 Taxifrågor</w:t>
            </w:r>
          </w:p>
        </w:tc>
        <w:tc>
          <w:tcPr>
            <w:tcW w:w="2055" w:type="dxa"/>
          </w:tcPr>
          <w:p w14:paraId="3F382648" w14:textId="77777777" w:rsidR="006E04A4" w:rsidRPr="00590F4C" w:rsidRDefault="00590F4C" w:rsidP="00C84F80">
            <w:pPr>
              <w:rPr>
                <w:lang w:val="en-US"/>
              </w:rPr>
            </w:pPr>
            <w:r w:rsidRPr="00590F4C">
              <w:rPr>
                <w:lang w:val="en-US"/>
              </w:rPr>
              <w:t>6 res. (S, M, MP, FP, C, SD, V, KD)</w:t>
            </w:r>
          </w:p>
        </w:tc>
      </w:tr>
      <w:tr w:rsidR="00BD49AB" w14:paraId="3F38264D" w14:textId="77777777" w:rsidTr="00055526">
        <w:trPr>
          <w:cantSplit/>
        </w:trPr>
        <w:tc>
          <w:tcPr>
            <w:tcW w:w="567" w:type="dxa"/>
          </w:tcPr>
          <w:p w14:paraId="3F38264A" w14:textId="77777777" w:rsidR="001D7AF0" w:rsidRPr="00590F4C" w:rsidRDefault="00590F4C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F38264B" w14:textId="77777777" w:rsidR="006E04A4" w:rsidRDefault="00590F4C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F38264C" w14:textId="77777777" w:rsidR="006E04A4" w:rsidRDefault="00590F4C" w:rsidP="00C84F80">
            <w:pPr>
              <w:keepNext/>
            </w:pPr>
          </w:p>
        </w:tc>
      </w:tr>
      <w:tr w:rsidR="00BD49AB" w14:paraId="3F382651" w14:textId="77777777" w:rsidTr="00055526">
        <w:trPr>
          <w:cantSplit/>
        </w:trPr>
        <w:tc>
          <w:tcPr>
            <w:tcW w:w="567" w:type="dxa"/>
          </w:tcPr>
          <w:p w14:paraId="3F38264E" w14:textId="77777777" w:rsidR="001D7AF0" w:rsidRDefault="00590F4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F38264F" w14:textId="77777777" w:rsidR="006E04A4" w:rsidRDefault="00590F4C" w:rsidP="000326E3">
            <w:r>
              <w:t>Bet. 2013/14:UbU25 Statens tillsyn över skolan</w:t>
            </w:r>
          </w:p>
        </w:tc>
        <w:tc>
          <w:tcPr>
            <w:tcW w:w="2055" w:type="dxa"/>
          </w:tcPr>
          <w:p w14:paraId="3F382650" w14:textId="77777777" w:rsidR="006E04A4" w:rsidRDefault="00590F4C" w:rsidP="00C84F80">
            <w:r>
              <w:t>1 res. (S)</w:t>
            </w:r>
          </w:p>
        </w:tc>
      </w:tr>
      <w:tr w:rsidR="00BD49AB" w14:paraId="3F382655" w14:textId="77777777" w:rsidTr="00055526">
        <w:trPr>
          <w:cantSplit/>
        </w:trPr>
        <w:tc>
          <w:tcPr>
            <w:tcW w:w="567" w:type="dxa"/>
          </w:tcPr>
          <w:p w14:paraId="3F382652" w14:textId="77777777" w:rsidR="001D7AF0" w:rsidRDefault="00590F4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F382653" w14:textId="77777777" w:rsidR="006E04A4" w:rsidRDefault="00590F4C" w:rsidP="000326E3">
            <w:r>
              <w:t>Bet. 2013/14:UbU23 Statens kunskapsspridning till skolan</w:t>
            </w:r>
          </w:p>
        </w:tc>
        <w:tc>
          <w:tcPr>
            <w:tcW w:w="2055" w:type="dxa"/>
          </w:tcPr>
          <w:p w14:paraId="3F382654" w14:textId="77777777" w:rsidR="006E04A4" w:rsidRDefault="00590F4C" w:rsidP="00C84F80"/>
        </w:tc>
      </w:tr>
      <w:tr w:rsidR="00BD49AB" w14:paraId="3F382659" w14:textId="77777777" w:rsidTr="00055526">
        <w:trPr>
          <w:cantSplit/>
        </w:trPr>
        <w:tc>
          <w:tcPr>
            <w:tcW w:w="567" w:type="dxa"/>
          </w:tcPr>
          <w:p w14:paraId="3F382656" w14:textId="77777777" w:rsidR="001D7AF0" w:rsidRDefault="00590F4C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F382657" w14:textId="77777777" w:rsidR="006E04A4" w:rsidRDefault="00590F4C" w:rsidP="000326E3">
            <w:r>
              <w:t>Bet. 2013/14:UbU24</w:t>
            </w:r>
            <w:r>
              <w:t xml:space="preserve"> Kränkning eller diskriminering i skolan</w:t>
            </w:r>
          </w:p>
        </w:tc>
        <w:tc>
          <w:tcPr>
            <w:tcW w:w="2055" w:type="dxa"/>
          </w:tcPr>
          <w:p w14:paraId="3F382658" w14:textId="77777777" w:rsidR="006E04A4" w:rsidRDefault="00590F4C" w:rsidP="00C84F80"/>
        </w:tc>
      </w:tr>
      <w:tr w:rsidR="00BD49AB" w14:paraId="3F38265D" w14:textId="77777777" w:rsidTr="00055526">
        <w:trPr>
          <w:cantSplit/>
        </w:trPr>
        <w:tc>
          <w:tcPr>
            <w:tcW w:w="567" w:type="dxa"/>
          </w:tcPr>
          <w:p w14:paraId="3F38265A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5B" w14:textId="77777777" w:rsidR="006E04A4" w:rsidRDefault="00590F4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F38265C" w14:textId="77777777" w:rsidR="006E04A4" w:rsidRDefault="00590F4C" w:rsidP="00C84F80">
            <w:pPr>
              <w:keepNext/>
            </w:pPr>
          </w:p>
        </w:tc>
      </w:tr>
      <w:tr w:rsidR="00BD49AB" w14:paraId="3F382661" w14:textId="77777777" w:rsidTr="00055526">
        <w:trPr>
          <w:cantSplit/>
        </w:trPr>
        <w:tc>
          <w:tcPr>
            <w:tcW w:w="567" w:type="dxa"/>
          </w:tcPr>
          <w:p w14:paraId="3F38265E" w14:textId="77777777" w:rsidR="001D7AF0" w:rsidRDefault="00590F4C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F38265F" w14:textId="77777777" w:rsidR="006E04A4" w:rsidRDefault="00590F4C" w:rsidP="000326E3">
            <w:r>
              <w:t>Bet. 2013/14:KrU8 Folkbildningsfrågor</w:t>
            </w:r>
          </w:p>
        </w:tc>
        <w:tc>
          <w:tcPr>
            <w:tcW w:w="2055" w:type="dxa"/>
          </w:tcPr>
          <w:p w14:paraId="3F382660" w14:textId="77777777" w:rsidR="006E04A4" w:rsidRDefault="00590F4C" w:rsidP="00C84F80">
            <w:r>
              <w:t>11 res. (S, MP, SD, V)</w:t>
            </w:r>
          </w:p>
        </w:tc>
      </w:tr>
      <w:tr w:rsidR="00BD49AB" w14:paraId="3F382665" w14:textId="77777777" w:rsidTr="00055526">
        <w:trPr>
          <w:cantSplit/>
        </w:trPr>
        <w:tc>
          <w:tcPr>
            <w:tcW w:w="567" w:type="dxa"/>
          </w:tcPr>
          <w:p w14:paraId="3F382662" w14:textId="77777777" w:rsidR="001D7AF0" w:rsidRDefault="00590F4C" w:rsidP="00C84F80">
            <w:pPr>
              <w:keepNext/>
            </w:pPr>
          </w:p>
        </w:tc>
        <w:tc>
          <w:tcPr>
            <w:tcW w:w="6663" w:type="dxa"/>
          </w:tcPr>
          <w:p w14:paraId="3F382663" w14:textId="77777777" w:rsidR="006E04A4" w:rsidRDefault="00590F4C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F382664" w14:textId="77777777" w:rsidR="006E04A4" w:rsidRDefault="00590F4C" w:rsidP="00C84F80">
            <w:pPr>
              <w:keepNext/>
            </w:pPr>
          </w:p>
        </w:tc>
      </w:tr>
      <w:tr w:rsidR="00BD49AB" w14:paraId="3F382669" w14:textId="77777777" w:rsidTr="00055526">
        <w:trPr>
          <w:cantSplit/>
        </w:trPr>
        <w:tc>
          <w:tcPr>
            <w:tcW w:w="567" w:type="dxa"/>
          </w:tcPr>
          <w:p w14:paraId="3F382666" w14:textId="77777777" w:rsidR="001D7AF0" w:rsidRDefault="00590F4C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F382667" w14:textId="77777777" w:rsidR="006E04A4" w:rsidRDefault="00590F4C" w:rsidP="000326E3">
            <w:r>
              <w:t xml:space="preserve">Bet. 2013/14:CU27 Nya regler för erkännande och verkställighet av utländska domar </w:t>
            </w:r>
            <w:r>
              <w:t>på civilrättens område</w:t>
            </w:r>
          </w:p>
        </w:tc>
        <w:tc>
          <w:tcPr>
            <w:tcW w:w="2055" w:type="dxa"/>
          </w:tcPr>
          <w:p w14:paraId="3F382668" w14:textId="77777777" w:rsidR="006E04A4" w:rsidRDefault="00590F4C" w:rsidP="00C84F80"/>
        </w:tc>
      </w:tr>
      <w:tr w:rsidR="00BD49AB" w14:paraId="3F38266D" w14:textId="77777777" w:rsidTr="00055526">
        <w:trPr>
          <w:cantSplit/>
        </w:trPr>
        <w:tc>
          <w:tcPr>
            <w:tcW w:w="567" w:type="dxa"/>
          </w:tcPr>
          <w:p w14:paraId="3F38266A" w14:textId="77777777" w:rsidR="001D7AF0" w:rsidRDefault="00590F4C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F38266B" w14:textId="77777777" w:rsidR="006E04A4" w:rsidRDefault="00590F4C" w:rsidP="000326E3">
            <w:r>
              <w:t>Bet. 2013/14:CU33 Samordnad prövning av buller enligt miljöbalken och plan- och bygglagen</w:t>
            </w:r>
          </w:p>
        </w:tc>
        <w:tc>
          <w:tcPr>
            <w:tcW w:w="2055" w:type="dxa"/>
          </w:tcPr>
          <w:p w14:paraId="3F38266C" w14:textId="77777777" w:rsidR="006E04A4" w:rsidRDefault="00590F4C" w:rsidP="00C84F80">
            <w:r>
              <w:t>3 res. (MP, SD, V)</w:t>
            </w:r>
          </w:p>
        </w:tc>
      </w:tr>
      <w:tr w:rsidR="00BD49AB" w14:paraId="3F382671" w14:textId="77777777" w:rsidTr="00055526">
        <w:trPr>
          <w:cantSplit/>
        </w:trPr>
        <w:tc>
          <w:tcPr>
            <w:tcW w:w="567" w:type="dxa"/>
          </w:tcPr>
          <w:p w14:paraId="3F38266E" w14:textId="77777777" w:rsidR="001D7AF0" w:rsidRDefault="00590F4C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F38266F" w14:textId="77777777" w:rsidR="006E04A4" w:rsidRDefault="00590F4C" w:rsidP="000326E3">
            <w:r>
              <w:t>Bet. 2013/14:CU34 Bättre förutsättningar för gode män och förvaltare</w:t>
            </w:r>
          </w:p>
        </w:tc>
        <w:tc>
          <w:tcPr>
            <w:tcW w:w="2055" w:type="dxa"/>
          </w:tcPr>
          <w:p w14:paraId="3F382670" w14:textId="77777777" w:rsidR="006E04A4" w:rsidRDefault="00590F4C" w:rsidP="00C84F80">
            <w:r>
              <w:t>8 res. (S, MP, SD, V)</w:t>
            </w:r>
          </w:p>
        </w:tc>
      </w:tr>
      <w:tr w:rsidR="00BD49AB" w14:paraId="3F382675" w14:textId="77777777" w:rsidTr="00055526">
        <w:trPr>
          <w:cantSplit/>
        </w:trPr>
        <w:tc>
          <w:tcPr>
            <w:tcW w:w="567" w:type="dxa"/>
          </w:tcPr>
          <w:p w14:paraId="3F382672" w14:textId="77777777" w:rsidR="001D7AF0" w:rsidRDefault="00590F4C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F382673" w14:textId="77777777" w:rsidR="006E04A4" w:rsidRDefault="00590F4C" w:rsidP="000326E3">
            <w:r>
              <w:t xml:space="preserve">Bet. 2013/14:CU37 </w:t>
            </w:r>
            <w:r>
              <w:t>Riksrevisionens rapport om statens hantering av riksintressen</w:t>
            </w:r>
          </w:p>
        </w:tc>
        <w:tc>
          <w:tcPr>
            <w:tcW w:w="2055" w:type="dxa"/>
          </w:tcPr>
          <w:p w14:paraId="3F382674" w14:textId="77777777" w:rsidR="006E04A4" w:rsidRDefault="00590F4C" w:rsidP="00C84F80"/>
        </w:tc>
      </w:tr>
    </w:tbl>
    <w:p w14:paraId="3F382676" w14:textId="77777777" w:rsidR="00517888" w:rsidRPr="00F221DA" w:rsidRDefault="00590F4C" w:rsidP="00137840">
      <w:pPr>
        <w:pStyle w:val="Blankrad"/>
      </w:pPr>
      <w:r>
        <w:t xml:space="preserve">     </w:t>
      </w:r>
    </w:p>
    <w:p w14:paraId="3F382677" w14:textId="77777777" w:rsidR="00121B42" w:rsidRDefault="00590F4C" w:rsidP="00121B42">
      <w:pPr>
        <w:pStyle w:val="Blankrad"/>
      </w:pPr>
      <w:r>
        <w:t xml:space="preserve">     </w:t>
      </w:r>
    </w:p>
    <w:p w14:paraId="3F382678" w14:textId="77777777" w:rsidR="006E04A4" w:rsidRPr="00F221DA" w:rsidRDefault="00590F4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D49AB" w14:paraId="3F38267B" w14:textId="77777777" w:rsidTr="00D774A8">
        <w:tc>
          <w:tcPr>
            <w:tcW w:w="567" w:type="dxa"/>
          </w:tcPr>
          <w:p w14:paraId="3F382679" w14:textId="77777777" w:rsidR="00D774A8" w:rsidRDefault="00590F4C">
            <w:pPr>
              <w:pStyle w:val="IngenText"/>
            </w:pPr>
          </w:p>
        </w:tc>
        <w:tc>
          <w:tcPr>
            <w:tcW w:w="8718" w:type="dxa"/>
          </w:tcPr>
          <w:p w14:paraId="3F38267A" w14:textId="77777777" w:rsidR="00D774A8" w:rsidRDefault="00590F4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38267C" w14:textId="77777777" w:rsidR="006E04A4" w:rsidRPr="00852BA1" w:rsidRDefault="00590F4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8268E" w14:textId="77777777" w:rsidR="00000000" w:rsidRDefault="00590F4C">
      <w:pPr>
        <w:spacing w:line="240" w:lineRule="auto"/>
      </w:pPr>
      <w:r>
        <w:separator/>
      </w:r>
    </w:p>
  </w:endnote>
  <w:endnote w:type="continuationSeparator" w:id="0">
    <w:p w14:paraId="3F382690" w14:textId="77777777" w:rsidR="00000000" w:rsidRDefault="0059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2682" w14:textId="77777777" w:rsidR="00BE217A" w:rsidRDefault="00590F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2683" w14:textId="77777777" w:rsidR="00D73249" w:rsidRDefault="00590F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F382684" w14:textId="77777777" w:rsidR="00D73249" w:rsidRDefault="00590F4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2688" w14:textId="77777777" w:rsidR="00D73249" w:rsidRDefault="00590F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F382689" w14:textId="77777777" w:rsidR="00D73249" w:rsidRDefault="00590F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268A" w14:textId="77777777" w:rsidR="00000000" w:rsidRDefault="00590F4C">
      <w:pPr>
        <w:spacing w:line="240" w:lineRule="auto"/>
      </w:pPr>
      <w:r>
        <w:separator/>
      </w:r>
    </w:p>
  </w:footnote>
  <w:footnote w:type="continuationSeparator" w:id="0">
    <w:p w14:paraId="3F38268C" w14:textId="77777777" w:rsidR="00000000" w:rsidRDefault="00590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267D" w14:textId="77777777" w:rsidR="00BE217A" w:rsidRDefault="00590F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267E" w14:textId="77777777" w:rsidR="00D73249" w:rsidRDefault="00590F4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24 juni 2014</w:t>
    </w:r>
    <w:r>
      <w:fldChar w:fldCharType="end"/>
    </w:r>
  </w:p>
  <w:p w14:paraId="3F38267F" w14:textId="77777777" w:rsidR="00D73249" w:rsidRDefault="00590F4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382680" w14:textId="77777777" w:rsidR="00D73249" w:rsidRDefault="00590F4C"/>
  <w:p w14:paraId="3F382681" w14:textId="77777777" w:rsidR="00D73249" w:rsidRDefault="00590F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2685" w14:textId="77777777" w:rsidR="00D73249" w:rsidRDefault="00590F4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38268A" wp14:editId="3F38268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82686" w14:textId="77777777" w:rsidR="00D73249" w:rsidRDefault="00590F4C" w:rsidP="00BE217A">
    <w:pPr>
      <w:pStyle w:val="Dokumentrubrik"/>
      <w:spacing w:after="360"/>
    </w:pPr>
    <w:r>
      <w:t>Föredragningslista</w:t>
    </w:r>
  </w:p>
  <w:p w14:paraId="3F382687" w14:textId="77777777" w:rsidR="00D73249" w:rsidRDefault="00590F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595210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D187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E1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AE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80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8D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8B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7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A5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D49AB"/>
    <w:rsid w:val="00590F4C"/>
    <w:rsid w:val="00B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2529"/>
  <w15:docId w15:val="{1926DC8F-CC79-4B6F-A85B-578B8D62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2014-06-24</SAFIR_Sammantradesdatum_Doc>
    <SAFIR_SammantradeID xmlns="C07A1A6C-0B19-41D9-BDF8-F523BA3921EB">dde5e8a2-0171-47b3-9a1c-7ae9799c3ca6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7429565-A7A6-4DE9-B577-535285F4C4AA}"/>
</file>

<file path=customXml/itemProps4.xml><?xml version="1.0" encoding="utf-8"?>
<ds:datastoreItem xmlns:ds="http://schemas.openxmlformats.org/officeDocument/2006/customXml" ds:itemID="{61A7335E-5CEB-4AC0-BCF6-2A651ED1FBA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4</Pages>
  <Words>794</Words>
  <Characters>4608</Characters>
  <Application>Microsoft Office Word</Application>
  <DocSecurity>0</DocSecurity>
  <Lines>576</Lines>
  <Paragraphs>300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2012-12-12T21:41:00Z</cp:lastPrinted>
  <dcterms:created xsi:type="dcterms:W3CDTF">2014-06-23T13:39:00Z</dcterms:created>
  <dcterms:modified xsi:type="dcterms:W3CDTF">2014-06-23T13:39:00Z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