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625B" w:rsidRPr="008C3439" w:rsidRDefault="0034625B">
      <w:pPr>
        <w:pStyle w:val="Frslagsrubrik"/>
      </w:pPr>
      <w:r w:rsidRPr="008C3439">
        <w:t>Förslag till riksdagsbeslut</w:t>
      </w:r>
    </w:p>
    <w:p w:rsidR="0034625B" w:rsidRPr="008C3439" w:rsidRDefault="0034625B">
      <w:pPr>
        <w:pStyle w:val="Hemstlatt"/>
      </w:pPr>
      <w:r w:rsidRPr="008C3439">
        <w:t>Riksdagen avslår proposition 2011/12:119 Utlåning till Irland.</w:t>
      </w:r>
    </w:p>
    <w:p w:rsidR="0034625B" w:rsidRPr="008C3439" w:rsidRDefault="0034625B">
      <w:pPr>
        <w:pStyle w:val="Rubrik1"/>
      </w:pPr>
      <w:r w:rsidRPr="008C3439">
        <w:t>Motivering</w:t>
      </w:r>
    </w:p>
    <w:p w:rsidR="0034625B" w:rsidRPr="008C3439" w:rsidRDefault="0034625B">
      <w:r w:rsidRPr="008C3439">
        <w:t>Det är Sverigedemokraternas grundläggande bedömning att det inte är Sver</w:t>
      </w:r>
      <w:r w:rsidRPr="008C3439">
        <w:t>i</w:t>
      </w:r>
      <w:r w:rsidRPr="008C3439">
        <w:t>ges ansvar att reda ut de problem som orsakats av att andra länder valt att avskaffa sin självständiga penningpolitik och hållit sig med osunda statsfina</w:t>
      </w:r>
      <w:r w:rsidRPr="008C3439">
        <w:t>n</w:t>
      </w:r>
      <w:r w:rsidRPr="008C3439">
        <w:t>ser. Om hjälp ändock behövs, utöver den som kan stå till förfogande genom IMF, EFSM, EFSF och andra institut, i form av bilaterala lån är vi öppna för den möjligheten vad avser länder i vår omedelbara närhet. Detta definierar vi som övriga nordiska länder samt Baltikum. Hållningen utesluter således att bilaterala låneavtal upprättas med republiken Irland.</w:t>
      </w:r>
    </w:p>
    <w:p w:rsidR="0034625B" w:rsidRPr="008C3439" w:rsidRDefault="0034625B">
      <w:pPr>
        <w:pStyle w:val="Normaltindrag"/>
      </w:pPr>
      <w:r w:rsidRPr="008C3439">
        <w:t>Vi anför vidare följande:</w:t>
      </w:r>
    </w:p>
    <w:p w:rsidR="0034625B" w:rsidRPr="008C3439" w:rsidRDefault="0034625B">
      <w:pPr>
        <w:pStyle w:val="PunktlistaBomb"/>
      </w:pPr>
      <w:r w:rsidRPr="008C3439">
        <w:t>IMF och EFSM har ställning som prioriterade borgenärer. Deras fordringar kan således regleras före övriga långivares. Risken med ett bilateralt up</w:t>
      </w:r>
      <w:r w:rsidRPr="008C3439">
        <w:t>p</w:t>
      </w:r>
      <w:r w:rsidRPr="008C3439">
        <w:t>rättat låneavtal blir därmed markant högre om Irland skulle få svårigheter att återbetala sina lån.</w:t>
      </w:r>
    </w:p>
    <w:p w:rsidR="0034625B" w:rsidRPr="008C3439" w:rsidRDefault="0034625B">
      <w:pPr>
        <w:pStyle w:val="PunktlistaBomb"/>
        <w:spacing w:before="0"/>
      </w:pPr>
      <w:r w:rsidRPr="008C3439">
        <w:t>Den rörliga räntan som tillämpas har bestämts till tremånadersräntan för internbanklån i euro (Euribor) med ett påslag om 1,0 procentenhet. Detta är under inga som helst omständigheter tillräckligt och innebär en unde</w:t>
      </w:r>
      <w:r w:rsidRPr="008C3439">
        <w:t>r</w:t>
      </w:r>
      <w:r w:rsidRPr="008C3439">
        <w:t xml:space="preserve">målig riskpremie. Risk/reward-ration är ej acceptabel. I Sveriges låneavtal med Island och Lettland är räntepåslaget 2,75 procent. </w:t>
      </w:r>
    </w:p>
    <w:p w:rsidR="0034625B" w:rsidRPr="008C3439" w:rsidRDefault="0034625B">
      <w:pPr>
        <w:pStyle w:val="PunktlistaBomb"/>
        <w:spacing w:before="0"/>
        <w:rPr>
          <w:i/>
        </w:rPr>
      </w:pPr>
      <w:r w:rsidRPr="008C3439">
        <w:t>Som propositionen själv konstaterar så är ”</w:t>
      </w:r>
      <w:r w:rsidRPr="008C3439">
        <w:rPr>
          <w:i/>
        </w:rPr>
        <w:t>kreditrisken vid utlåning till en stat betydligt svårare än när det gäller andra typer av låntagare. För det första är den makroekonomiska utvecklingen svår att förutse, vilket ill</w:t>
      </w:r>
      <w:r w:rsidRPr="008C3439">
        <w:rPr>
          <w:i/>
        </w:rPr>
        <w:t>u</w:t>
      </w:r>
      <w:r w:rsidRPr="008C3439">
        <w:rPr>
          <w:i/>
        </w:rPr>
        <w:t>streras väl av den senaste finansiella och ekonomiska krisen. […] Svåri</w:t>
      </w:r>
      <w:r w:rsidRPr="008C3439">
        <w:rPr>
          <w:i/>
        </w:rPr>
        <w:t>g</w:t>
      </w:r>
      <w:r w:rsidRPr="008C3439">
        <w:rPr>
          <w:i/>
        </w:rPr>
        <w:t>heterna är givetvis särskilt stora när det gäller en stat som befinner sig i en akut ekonomisk kris. I den nu aktuella situationen är den pågående kr</w:t>
      </w:r>
      <w:r w:rsidRPr="008C3439">
        <w:rPr>
          <w:i/>
        </w:rPr>
        <w:t>i</w:t>
      </w:r>
      <w:r w:rsidRPr="008C3439">
        <w:rPr>
          <w:i/>
        </w:rPr>
        <w:lastRenderedPageBreak/>
        <w:t>sen i euroområdet ytterligare en komplikation. […] Samtidigt är kreditb</w:t>
      </w:r>
      <w:r w:rsidRPr="008C3439">
        <w:rPr>
          <w:i/>
        </w:rPr>
        <w:t>e</w:t>
      </w:r>
      <w:r w:rsidRPr="008C3439">
        <w:rPr>
          <w:i/>
        </w:rPr>
        <w:t>tyget för Irland relativt lågt för at</w:t>
      </w:r>
      <w:r w:rsidRPr="008C3439">
        <w:rPr>
          <w:i/>
        </w:rPr>
        <w:t>t gälla ett utvecklat industriland. Risken är således inte negligerbar.</w:t>
      </w:r>
      <w:r w:rsidRPr="008C3439">
        <w:t>”</w:t>
      </w:r>
    </w:p>
    <w:p w:rsidR="0034625B" w:rsidRPr="008C3439" w:rsidRDefault="0034625B">
      <w:pPr>
        <w:pStyle w:val="Normaltindrag"/>
        <w:spacing w:before="125"/>
        <w:ind w:firstLine="0"/>
      </w:pPr>
      <w:r w:rsidRPr="008C3439">
        <w:t>Sverigedemokraterna vidhåller sin ståndpunkt att det inte är statens uppgift att spekulera med medborgarnas pengar. Skattemedel ska behandlas vördsamt och med respekt och ska inte riskutsättas på föreslaget sätt.</w:t>
      </w:r>
    </w:p>
    <w:p w:rsidR="0034625B" w:rsidRPr="008C3439" w:rsidRDefault="0034625B">
      <w:pPr>
        <w:pStyle w:val="Normaltindrag"/>
      </w:pPr>
      <w:r w:rsidRPr="008C3439">
        <w:t>Med det ovan anförda bör propositionen i sin helhet avslås.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C3439">
        <w:trPr>
          <w:cantSplit/>
        </w:trPr>
        <w:tc>
          <w:tcPr>
            <w:tcW w:w="3046" w:type="dxa"/>
          </w:tcPr>
          <w:p w:rsidR="0034625B" w:rsidRPr="008C3439" w:rsidRDefault="0034625B">
            <w:pPr>
              <w:pStyle w:val="UnderskriftDatum"/>
              <w:spacing w:before="240"/>
            </w:pPr>
            <w:r w:rsidRPr="008C3439">
              <w:t>Stockholm den 29 mars 2012</w:t>
            </w:r>
          </w:p>
        </w:tc>
        <w:tc>
          <w:tcPr>
            <w:tcW w:w="3047" w:type="dxa"/>
          </w:tcPr>
          <w:p w:rsidR="0034625B" w:rsidRPr="008C3439" w:rsidRDefault="0034625B">
            <w:pPr>
              <w:pStyle w:val="Underskrifter"/>
              <w:spacing w:before="240"/>
            </w:pPr>
          </w:p>
        </w:tc>
      </w:tr>
      <w:tr w:rsidR="00000000" w:rsidRPr="008C3439">
        <w:trPr>
          <w:cantSplit/>
        </w:trPr>
        <w:tc>
          <w:tcPr>
            <w:tcW w:w="3046" w:type="dxa"/>
          </w:tcPr>
          <w:p w:rsidR="0034625B" w:rsidRPr="008C3439" w:rsidRDefault="0034625B">
            <w:pPr>
              <w:pStyle w:val="Underskrifter"/>
            </w:pPr>
            <w:r w:rsidRPr="008C3439">
              <w:t>Erik Almqvist (SD)</w:t>
            </w:r>
          </w:p>
        </w:tc>
        <w:tc>
          <w:tcPr>
            <w:tcW w:w="3046" w:type="dxa"/>
          </w:tcPr>
          <w:p w:rsidR="0034625B" w:rsidRPr="008C3439" w:rsidRDefault="0034625B">
            <w:pPr>
              <w:pStyle w:val="Underskrifter"/>
            </w:pPr>
            <w:r w:rsidRPr="008C3439">
              <w:t>Johnny Skalin (SD)</w:t>
            </w:r>
          </w:p>
        </w:tc>
      </w:tr>
    </w:tbl>
    <w:p w:rsidR="0034625B" w:rsidRPr="008C3439" w:rsidRDefault="0034625B">
      <w:pPr>
        <w:pStyle w:val="Normaltindrag"/>
      </w:pPr>
    </w:p>
    <w:sectPr w:rsidR="0034625B" w:rsidRPr="008C34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625B" w:rsidRPr="008C3439" w:rsidRDefault="0034625B">
      <w:r w:rsidRPr="008C3439">
        <w:separator/>
      </w:r>
    </w:p>
  </w:endnote>
  <w:endnote w:type="continuationSeparator" w:id="0">
    <w:p w:rsidR="0034625B" w:rsidRPr="008C3439" w:rsidRDefault="0034625B">
      <w:r w:rsidRPr="008C343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625B" w:rsidRPr="008C3439" w:rsidRDefault="008C3439">
    <w:pPr>
      <w:pStyle w:val="Sidfot"/>
    </w:pPr>
    <w:r w:rsidRPr="008C343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3715496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625B" w:rsidRDefault="0034625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4625B" w:rsidRDefault="0034625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625B" w:rsidRPr="008C3439" w:rsidRDefault="008C3439">
    <w:pPr>
      <w:pStyle w:val="Sidfot"/>
    </w:pPr>
    <w:r w:rsidRPr="008C343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2034521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625B" w:rsidRDefault="0034625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4625B" w:rsidRDefault="0034625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625B" w:rsidRPr="008C3439" w:rsidRDefault="008C3439">
    <w:pPr>
      <w:pStyle w:val="Sidfot"/>
    </w:pPr>
    <w:r w:rsidRPr="008C343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7074227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625B" w:rsidRDefault="0034625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4625B" w:rsidRDefault="0034625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625B" w:rsidRPr="008C3439" w:rsidRDefault="0034625B">
      <w:r w:rsidRPr="008C3439">
        <w:separator/>
      </w:r>
    </w:p>
  </w:footnote>
  <w:footnote w:type="continuationSeparator" w:id="0">
    <w:p w:rsidR="0034625B" w:rsidRPr="008C3439" w:rsidRDefault="0034625B">
      <w:r w:rsidRPr="008C343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625B" w:rsidRPr="008C3439" w:rsidRDefault="008C3439">
    <w:pPr>
      <w:pStyle w:val="Sidhuvud"/>
    </w:pPr>
    <w:r w:rsidRPr="008C343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3530174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625B" w:rsidRDefault="0034625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4625B" w:rsidRDefault="0034625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625B" w:rsidRPr="008C3439" w:rsidRDefault="008C3439">
    <w:pPr>
      <w:pStyle w:val="Sidhuvud"/>
    </w:pPr>
    <w:r w:rsidRPr="008C343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241879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625B" w:rsidRDefault="0034625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4625B" w:rsidRDefault="0034625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625B" w:rsidRPr="008C3439" w:rsidRDefault="0034625B">
    <w:pPr>
      <w:pStyle w:val="FSHNormal"/>
      <w:tabs>
        <w:tab w:val="right" w:pos="5840"/>
      </w:tabs>
    </w:pPr>
    <w:r w:rsidRPr="008C3439">
      <w:br/>
    </w:r>
    <w:r w:rsidRPr="008C3439">
      <w:fldChar w:fldCharType="begin" w:fldLock="1"/>
    </w:r>
    <w:r w:rsidRPr="008C3439">
      <w:instrText xml:space="preserve"> DOCPROPERTY</w:instrText>
    </w:r>
    <w:r w:rsidRPr="008C3439">
      <w:rPr>
        <w:sz w:val="18"/>
      </w:rPr>
      <w:instrText xml:space="preserve"> "YearUser" *\charformat </w:instrText>
    </w:r>
    <w:r w:rsidRPr="008C3439">
      <w:fldChar w:fldCharType="separate"/>
    </w:r>
    <w:r w:rsidRPr="008C3439">
      <w:t>2011/12</w:t>
    </w:r>
    <w:r w:rsidRPr="008C3439">
      <w:fldChar w:fldCharType="end"/>
    </w:r>
    <w:r w:rsidRPr="008C3439">
      <w:t xml:space="preserve"> </w:t>
    </w:r>
    <w:r w:rsidRPr="008C3439">
      <w:tab/>
      <w:t xml:space="preserve">mnr: </w:t>
    </w:r>
    <w:r w:rsidRPr="008C3439">
      <w:fldChar w:fldCharType="begin" w:fldLock="1"/>
    </w:r>
    <w:r w:rsidRPr="008C3439">
      <w:instrText xml:space="preserve"> DOCPROPERTY</w:instrText>
    </w:r>
    <w:r w:rsidRPr="008C3439">
      <w:rPr>
        <w:sz w:val="18"/>
      </w:rPr>
      <w:instrText xml:space="preserve"> "Motionsnummer" *\charformat </w:instrText>
    </w:r>
    <w:r w:rsidRPr="008C3439">
      <w:fldChar w:fldCharType="separate"/>
    </w:r>
    <w:r w:rsidRPr="008C3439">
      <w:t>Fi13</w:t>
    </w:r>
    <w:r w:rsidRPr="008C3439">
      <w:fldChar w:fldCharType="end"/>
    </w:r>
    <w:r w:rsidRPr="008C3439">
      <w:br/>
    </w:r>
    <w:r w:rsidRPr="008C3439">
      <w:fldChar w:fldCharType="begin" w:fldLock="1"/>
    </w:r>
    <w:r w:rsidRPr="008C3439">
      <w:instrText xml:space="preserve"> DOCPROPERTY</w:instrText>
    </w:r>
    <w:r w:rsidRPr="008C3439">
      <w:rPr>
        <w:sz w:val="18"/>
      </w:rPr>
      <w:instrText xml:space="preserve"> "Samling" *\charformat </w:instrText>
    </w:r>
    <w:r w:rsidRPr="008C3439">
      <w:fldChar w:fldCharType="end"/>
    </w:r>
    <w:r w:rsidRPr="008C3439">
      <w:tab/>
      <w:t xml:space="preserve">pnr: </w:t>
    </w:r>
    <w:r w:rsidRPr="008C3439">
      <w:fldChar w:fldCharType="begin" w:fldLock="1"/>
    </w:r>
    <w:r w:rsidRPr="008C3439">
      <w:instrText xml:space="preserve"> DOCPROPERTY</w:instrText>
    </w:r>
    <w:r w:rsidRPr="008C3439">
      <w:rPr>
        <w:sz w:val="18"/>
      </w:rPr>
      <w:instrText xml:space="preserve"> "Partinummer" *\charformat </w:instrText>
    </w:r>
    <w:r w:rsidRPr="008C3439">
      <w:fldChar w:fldCharType="separate"/>
    </w:r>
    <w:r w:rsidRPr="008C3439">
      <w:t>SD286</w:t>
    </w:r>
    <w:r w:rsidRPr="008C3439">
      <w:fldChar w:fldCharType="end"/>
    </w:r>
  </w:p>
  <w:p w:rsidR="0034625B" w:rsidRPr="008C3439" w:rsidRDefault="0034625B">
    <w:pPr>
      <w:pStyle w:val="FSHRub1"/>
    </w:pPr>
    <w:r w:rsidRPr="008C3439">
      <w:t>Motion till riksdagen</w:t>
    </w:r>
    <w:r w:rsidRPr="008C3439">
      <w:br/>
    </w:r>
    <w:r w:rsidRPr="008C3439">
      <w:fldChar w:fldCharType="begin" w:fldLock="1"/>
    </w:r>
    <w:r w:rsidRPr="008C3439">
      <w:instrText xml:space="preserve"> DOCPROPERTY "YearUser" *\charformat </w:instrText>
    </w:r>
    <w:r w:rsidRPr="008C3439">
      <w:fldChar w:fldCharType="separate"/>
    </w:r>
    <w:r w:rsidRPr="008C3439">
      <w:t>2011/12</w:t>
    </w:r>
    <w:r w:rsidRPr="008C3439">
      <w:fldChar w:fldCharType="end"/>
    </w:r>
    <w:r w:rsidRPr="008C3439">
      <w:t>:</w:t>
    </w:r>
    <w:r w:rsidRPr="008C3439">
      <w:fldChar w:fldCharType="begin" w:fldLock="1"/>
    </w:r>
    <w:r w:rsidRPr="008C3439">
      <w:instrText xml:space="preserve"> DOCPROPERTY "Motionsnummer" *\charformat </w:instrText>
    </w:r>
    <w:r w:rsidRPr="008C3439">
      <w:fldChar w:fldCharType="separate"/>
    </w:r>
    <w:r w:rsidRPr="008C3439">
      <w:t>Fi13</w:t>
    </w:r>
    <w:r w:rsidRPr="008C3439">
      <w:fldChar w:fldCharType="end"/>
    </w:r>
  </w:p>
  <w:p w:rsidR="0034625B" w:rsidRPr="008C3439" w:rsidRDefault="0034625B">
    <w:pPr>
      <w:pStyle w:val="FSHNormalS5"/>
    </w:pPr>
    <w:r w:rsidRPr="008C3439">
      <w:fldChar w:fldCharType="begin" w:fldLock="1"/>
    </w:r>
    <w:r w:rsidRPr="008C3439">
      <w:instrText xml:space="preserve"> DOCPROPERTY "MotionarText" *\charformat </w:instrText>
    </w:r>
    <w:r w:rsidRPr="008C3439">
      <w:fldChar w:fldCharType="separate"/>
    </w:r>
    <w:r w:rsidRPr="008C3439">
      <w:t>av Erik Almqvist och Johnny Skalin (SD)</w:t>
    </w:r>
    <w:r w:rsidRPr="008C3439">
      <w:fldChar w:fldCharType="end"/>
    </w:r>
    <w:r w:rsidRPr="008C3439">
      <w:br/>
    </w:r>
    <w:r w:rsidRPr="008C3439">
      <w:fldChar w:fldCharType="begin" w:fldLock="1"/>
    </w:r>
    <w:r w:rsidRPr="008C3439">
      <w:instrText xml:space="preserve"> DOCPROPERTY "SvarFrasKort" *\charformat </w:instrText>
    </w:r>
    <w:r w:rsidRPr="008C3439">
      <w:fldChar w:fldCharType="separate"/>
    </w:r>
    <w:r w:rsidRPr="008C3439">
      <w:t>med anledning av prop. 2011/12:119</w:t>
    </w:r>
    <w:r w:rsidRPr="008C3439">
      <w:fldChar w:fldCharType="end"/>
    </w:r>
  </w:p>
  <w:p w:rsidR="0034625B" w:rsidRPr="008C3439" w:rsidRDefault="0034625B">
    <w:pPr>
      <w:pStyle w:val="FSHTitel"/>
    </w:pPr>
    <w:r w:rsidRPr="008C3439">
      <w:fldChar w:fldCharType="begin" w:fldLock="1"/>
    </w:r>
    <w:r w:rsidRPr="008C3439">
      <w:instrText xml:space="preserve"> DOCPROPERTY</w:instrText>
    </w:r>
    <w:r w:rsidRPr="008C3439">
      <w:rPr>
        <w:sz w:val="18"/>
      </w:rPr>
      <w:instrText xml:space="preserve"> "RubrikSvar" *\charformat </w:instrText>
    </w:r>
    <w:r w:rsidRPr="008C3439">
      <w:fldChar w:fldCharType="separate"/>
    </w:r>
    <w:r w:rsidRPr="008C3439">
      <w:t>Utlåning till Irland</w:t>
    </w:r>
    <w:r w:rsidRPr="008C3439">
      <w:fldChar w:fldCharType="end"/>
    </w:r>
  </w:p>
  <w:p w:rsidR="0034625B" w:rsidRPr="008C3439" w:rsidRDefault="0034625B">
    <w:pPr>
      <w:pStyle w:val="Normal00"/>
    </w:pPr>
  </w:p>
  <w:p w:rsidR="0034625B" w:rsidRPr="008C3439" w:rsidRDefault="0034625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0FB00BF5"/>
    <w:multiLevelType w:val="hybridMultilevel"/>
    <w:tmpl w:val="AD3688AE"/>
    <w:lvl w:ilvl="0" w:tplc="041D0001">
      <w:start w:val="1"/>
      <w:numFmt w:val="bullet"/>
      <w:lvlText w:val="?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5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67467777">
    <w:abstractNumId w:val="3"/>
  </w:num>
  <w:num w:numId="2" w16cid:durableId="1904608018">
    <w:abstractNumId w:val="2"/>
  </w:num>
  <w:num w:numId="3" w16cid:durableId="1790977153">
    <w:abstractNumId w:val="1"/>
  </w:num>
  <w:num w:numId="4" w16cid:durableId="877864250">
    <w:abstractNumId w:val="0"/>
  </w:num>
  <w:num w:numId="5" w16cid:durableId="1538539295">
    <w:abstractNumId w:val="7"/>
  </w:num>
  <w:num w:numId="6" w16cid:durableId="1348674756">
    <w:abstractNumId w:val="6"/>
  </w:num>
  <w:num w:numId="7" w16cid:durableId="959531339">
    <w:abstractNumId w:val="5"/>
  </w:num>
  <w:num w:numId="8" w16cid:durableId="121002422">
    <w:abstractNumId w:val="4"/>
  </w:num>
  <w:num w:numId="9" w16cid:durableId="1743022259">
    <w:abstractNumId w:val="8"/>
  </w:num>
  <w:num w:numId="10" w16cid:durableId="1893151475">
    <w:abstractNumId w:val="9"/>
  </w:num>
  <w:num w:numId="11" w16cid:durableId="1238057046">
    <w:abstractNumId w:val="10"/>
  </w:num>
  <w:num w:numId="12" w16cid:durableId="1450977308">
    <w:abstractNumId w:val="14"/>
  </w:num>
  <w:num w:numId="13" w16cid:durableId="1856992326">
    <w:abstractNumId w:val="16"/>
  </w:num>
  <w:num w:numId="14" w16cid:durableId="1787888136">
    <w:abstractNumId w:val="17"/>
  </w:num>
  <w:num w:numId="15" w16cid:durableId="401876947">
    <w:abstractNumId w:val="11"/>
  </w:num>
  <w:num w:numId="16" w16cid:durableId="376245819">
    <w:abstractNumId w:val="19"/>
  </w:num>
  <w:num w:numId="17" w16cid:durableId="462508807">
    <w:abstractNumId w:val="18"/>
  </w:num>
  <w:num w:numId="18" w16cid:durableId="2972345">
    <w:abstractNumId w:val="15"/>
  </w:num>
  <w:num w:numId="19" w16cid:durableId="1066873817">
    <w:abstractNumId w:val="13"/>
  </w:num>
  <w:num w:numId="20" w16cid:durableId="13238944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2-03-29"/>
    <w:docVar w:name="PersonGUIDs" w:val="{66398BA2-0A39-4815-95EE-46A218F1CD07},{5D897251-768B-4F79-A746-942424C0E48F}"/>
  </w:docVars>
  <w:rsids>
    <w:rsidRoot w:val="00DD53C4"/>
    <w:rsid w:val="0034625B"/>
    <w:rsid w:val="008C3439"/>
    <w:rsid w:val="00DD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5FCCE6A-22F0-4BD4-A22B-8B2DF6509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1946</Characters>
  <Application>Microsoft Office Word</Application>
  <DocSecurity>4</DocSecurity>
  <Lines>38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SD286</vt:lpstr>
    </vt:vector>
  </TitlesOfParts>
  <Company>Riksdagen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SD286</dc:title>
  <dc:subject>SD286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2012-04-20T12:47:00Z</cp:lastPrinted>
  <dcterms:created xsi:type="dcterms:W3CDTF">2025-12-17T18:37:00Z</dcterms:created>
  <dcterms:modified xsi:type="dcterms:W3CDTF">2025-12-17T18:37:00Z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mot2000_533_2012-03-29</vt:lpwstr>
  </property>
  <property fmtid="{D5CDD505-2E9C-101B-9397-08002B2CF9AE}" pid="3" name="version">
    <vt:lpwstr>mot2000_533_2012-03-29</vt:lpwstr>
  </property>
  <property fmtid="{D5CDD505-2E9C-101B-9397-08002B2CF9AE}" pid="4" name="dokumenttyp">
    <vt:lpwstr>motion</vt:lpwstr>
  </property>
  <property fmtid="{D5CDD505-2E9C-101B-9397-08002B2CF9AE}" pid="5" name="Sekr">
    <vt:lpwstr>OS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med anledning av prop. 2011/12:119 Utlåning till Irland</vt:lpwstr>
  </property>
  <property fmtid="{D5CDD505-2E9C-101B-9397-08002B2CF9AE}" pid="11" name="SvarFrasKort">
    <vt:lpwstr>med anledning av prop. 2011/12:119</vt:lpwstr>
  </property>
  <property fmtid="{D5CDD505-2E9C-101B-9397-08002B2CF9AE}" pid="12" name="Svar">
    <vt:lpwstr>Proposition</vt:lpwstr>
  </property>
  <property fmtid="{D5CDD505-2E9C-101B-9397-08002B2CF9AE}" pid="13" name="SvarNr">
    <vt:lpwstr>2011/12:119</vt:lpwstr>
  </property>
  <property fmtid="{D5CDD505-2E9C-101B-9397-08002B2CF9AE}" pid="14" name="RubrikSvar">
    <vt:lpwstr>Utlåning till Irland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SD286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Erik Almqvist och Johnny Skalin (SD)</vt:lpwstr>
  </property>
  <property fmtid="{D5CDD505-2E9C-101B-9397-08002B2CF9AE}" pid="26" name="MotionarLista">
    <vt:lpwstr>Almqvist, Erik (SD)\Skalin, Johnny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Erik Almqvist (SD), Johnny Skalin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Fi13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mars 2012</vt:lpwstr>
  </property>
  <property fmtid="{D5CDD505-2E9C-101B-9397-08002B2CF9AE}" pid="44" name="NotesUID">
    <vt:lpwstr>johnny.skalin@riksdagen.se</vt:lpwstr>
  </property>
  <property fmtid="{D5CDD505-2E9C-101B-9397-08002B2CF9AE}" pid="45" name="ReservUID">
    <vt:lpwstr>jy0401aa</vt:lpwstr>
  </property>
  <property fmtid="{D5CDD505-2E9C-101B-9397-08002B2CF9AE}" pid="46" name="MotionID">
    <vt:lpwstr>20112012000000830068000002860069</vt:lpwstr>
  </property>
  <property fmtid="{D5CDD505-2E9C-101B-9397-08002B2CF9AE}" pid="47" name="datum">
    <vt:lpwstr>120329</vt:lpwstr>
  </property>
  <property fmtid="{D5CDD505-2E9C-101B-9397-08002B2CF9AE}" pid="48" name="avsändar-e-post">
    <vt:lpwstr>johnny.skalin@riksdagen.se</vt:lpwstr>
  </property>
  <property fmtid="{D5CDD505-2E9C-101B-9397-08002B2CF9AE}" pid="49" name="id">
    <vt:lpwstr>20112012000000830068000002860069</vt:lpwstr>
  </property>
  <property fmtid="{D5CDD505-2E9C-101B-9397-08002B2CF9AE}" pid="50" name="nummer">
    <vt:lpwstr>13</vt:lpwstr>
  </property>
  <property fmtid="{D5CDD505-2E9C-101B-9397-08002B2CF9AE}" pid="51" name="utskottsbeteckning">
    <vt:lpwstr>Fi</vt:lpwstr>
  </property>
  <property fmtid="{D5CDD505-2E9C-101B-9397-08002B2CF9AE}" pid="52" name="GlobalUID">
    <vt:lpwstr>{BF471909-C0F1-45D9-8805-7C82C19C51BF}</vt:lpwstr>
  </property>
  <property fmtid="{D5CDD505-2E9C-101B-9397-08002B2CF9AE}" pid="53" name="Överföringar">
    <vt:i4>0</vt:i4>
  </property>
  <property fmtid="{D5CDD505-2E9C-101B-9397-08002B2CF9AE}" pid="54" name="Checksum">
    <vt:lpwstr>*0007605558592*</vt:lpwstr>
  </property>
  <property fmtid="{D5CDD505-2E9C-101B-9397-08002B2CF9AE}" pid="55" name="skuggnummer">
    <vt:lpwstr/>
  </property>
  <property fmtid="{D5CDD505-2E9C-101B-9397-08002B2CF9AE}" pid="56" name="urixVersion">
    <vt:lpwstr>4.5.0.25</vt:lpwstr>
  </property>
  <property fmtid="{D5CDD505-2E9C-101B-9397-08002B2CF9AE}" pid="57" name="urixOrigin">
    <vt:lpwstr>120420 14:47:07.993</vt:lpwstr>
  </property>
  <property fmtid="{D5CDD505-2E9C-101B-9397-08002B2CF9AE}" pid="58" name="urixGuid">
    <vt:lpwstr>{F5F9C9A4-7944-4285-AB2D-617A45D98407}</vt:lpwstr>
  </property>
</Properties>
</file>