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D4C" w:rsidRPr="00AA2E81" w:rsidRDefault="00F86D4C">
      <w:pPr>
        <w:pStyle w:val="RubrikInnehllsf"/>
        <w:shd w:val="clear" w:color="000000" w:fill="auto"/>
      </w:pPr>
      <w:bookmarkStart w:id="0" w:name="_Toc121883637"/>
      <w:bookmarkEnd w:id="0"/>
      <w:r w:rsidRPr="00AA2E81">
        <w:t>Innehållsförteckning</w:t>
      </w:r>
    </w:p>
    <w:bookmarkStart w:id="1" w:name="_Toc179177212"/>
    <w:bookmarkStart w:id="2" w:name="_Toc179177268"/>
    <w:bookmarkStart w:id="3" w:name="_Toc179177342"/>
    <w:bookmarkStart w:id="4" w:name="_Toc179177446"/>
    <w:p w:rsidR="00F86D4C" w:rsidRPr="00AA2E81" w:rsidRDefault="00F86D4C">
      <w:pPr>
        <w:pStyle w:val="Innehll1"/>
        <w:shd w:val="clear" w:color="000000" w:fill="auto"/>
        <w:tabs>
          <w:tab w:val="left" w:pos="360"/>
        </w:tabs>
        <w:rPr>
          <w:szCs w:val="24"/>
        </w:rPr>
      </w:pPr>
      <w:r w:rsidRPr="00AA2E81">
        <w:rPr>
          <w:sz w:val="24"/>
        </w:rPr>
        <w:fldChar w:fldCharType="begin" w:fldLock="1"/>
      </w:r>
      <w:r w:rsidRPr="00AA2E81">
        <w:instrText xml:space="preserve"> TOC \o "2-3" \t "Rubrik 1;1;Hemstl_rubrik;1;RubrikSammanf;1" </w:instrText>
      </w:r>
      <w:r w:rsidRPr="00AA2E81">
        <w:rPr>
          <w:sz w:val="24"/>
        </w:rPr>
        <w:fldChar w:fldCharType="separate"/>
      </w:r>
      <w:r w:rsidRPr="00AA2E81">
        <w:t>2</w:t>
      </w:r>
      <w:r w:rsidRPr="00AA2E81">
        <w:rPr>
          <w:szCs w:val="24"/>
        </w:rPr>
        <w:tab/>
      </w:r>
      <w:r w:rsidRPr="00AA2E81">
        <w:t>Förslag till riksdagsbeslut</w:t>
      </w:r>
      <w:r w:rsidRPr="00AA2E81">
        <w:tab/>
      </w:r>
      <w:r w:rsidRPr="00AA2E81">
        <w:fldChar w:fldCharType="begin" w:fldLock="1"/>
      </w:r>
      <w:r w:rsidRPr="00AA2E81">
        <w:instrText xml:space="preserve"> PAGEREF _Toc179181898 \h </w:instrText>
      </w:r>
      <w:r w:rsidRPr="00AA2E81">
        <w:fldChar w:fldCharType="separate"/>
      </w:r>
      <w:r w:rsidRPr="00AA2E81">
        <w:t>2</w:t>
      </w:r>
      <w:r w:rsidRPr="00AA2E81">
        <w:fldChar w:fldCharType="end"/>
      </w:r>
    </w:p>
    <w:p w:rsidR="00F86D4C" w:rsidRPr="00AA2E81" w:rsidRDefault="00F86D4C">
      <w:pPr>
        <w:pStyle w:val="Innehll1"/>
        <w:shd w:val="clear" w:color="000000" w:fill="auto"/>
        <w:tabs>
          <w:tab w:val="left" w:pos="360"/>
        </w:tabs>
        <w:rPr>
          <w:szCs w:val="24"/>
        </w:rPr>
      </w:pPr>
      <w:r w:rsidRPr="00AA2E81">
        <w:t>3</w:t>
      </w:r>
      <w:r w:rsidRPr="00AA2E81">
        <w:rPr>
          <w:szCs w:val="24"/>
        </w:rPr>
        <w:tab/>
      </w:r>
      <w:r w:rsidRPr="00AA2E81">
        <w:t>Bakgrund</w:t>
      </w:r>
      <w:r w:rsidRPr="00AA2E81">
        <w:tab/>
      </w:r>
      <w:r w:rsidRPr="00AA2E81">
        <w:fldChar w:fldCharType="begin" w:fldLock="1"/>
      </w:r>
      <w:r w:rsidRPr="00AA2E81">
        <w:instrText xml:space="preserve"> PAGEREF _Toc179181899 \h </w:instrText>
      </w:r>
      <w:r w:rsidRPr="00AA2E81">
        <w:fldChar w:fldCharType="separate"/>
      </w:r>
      <w:r w:rsidRPr="00AA2E81">
        <w:t>2</w:t>
      </w:r>
      <w:r w:rsidRPr="00AA2E81">
        <w:fldChar w:fldCharType="end"/>
      </w:r>
    </w:p>
    <w:p w:rsidR="00F86D4C" w:rsidRPr="00AA2E81" w:rsidRDefault="00F86D4C">
      <w:pPr>
        <w:pStyle w:val="Innehll1"/>
        <w:shd w:val="clear" w:color="000000" w:fill="auto"/>
        <w:tabs>
          <w:tab w:val="left" w:pos="360"/>
        </w:tabs>
        <w:rPr>
          <w:szCs w:val="24"/>
        </w:rPr>
      </w:pPr>
      <w:r w:rsidRPr="00AA2E81">
        <w:rPr>
          <w:color w:val="000000"/>
        </w:rPr>
        <w:t>4</w:t>
      </w:r>
      <w:r w:rsidRPr="00AA2E81">
        <w:rPr>
          <w:szCs w:val="24"/>
        </w:rPr>
        <w:tab/>
      </w:r>
      <w:r w:rsidRPr="00AA2E81">
        <w:rPr>
          <w:color w:val="000000"/>
        </w:rPr>
        <w:t xml:space="preserve">Främja </w:t>
      </w:r>
      <w:r w:rsidRPr="00AA2E81">
        <w:t>fysisk</w:t>
      </w:r>
      <w:r w:rsidRPr="00AA2E81">
        <w:rPr>
          <w:color w:val="000000"/>
        </w:rPr>
        <w:t xml:space="preserve"> aktivitet, främst bland barn och ungdomar</w:t>
      </w:r>
      <w:r w:rsidRPr="00AA2E81">
        <w:tab/>
      </w:r>
      <w:r w:rsidRPr="00AA2E81">
        <w:fldChar w:fldCharType="begin" w:fldLock="1"/>
      </w:r>
      <w:r w:rsidRPr="00AA2E81">
        <w:instrText xml:space="preserve"> PAGEREF _Toc179181900 \h </w:instrText>
      </w:r>
      <w:r w:rsidRPr="00AA2E81">
        <w:fldChar w:fldCharType="separate"/>
      </w:r>
      <w:r w:rsidRPr="00AA2E81">
        <w:t>3</w:t>
      </w:r>
      <w:r w:rsidRPr="00AA2E81">
        <w:fldChar w:fldCharType="end"/>
      </w:r>
    </w:p>
    <w:p w:rsidR="00F86D4C" w:rsidRPr="00AA2E81" w:rsidRDefault="00F86D4C">
      <w:pPr>
        <w:pStyle w:val="Innehll1"/>
        <w:shd w:val="clear" w:color="000000" w:fill="auto"/>
        <w:tabs>
          <w:tab w:val="left" w:pos="360"/>
        </w:tabs>
        <w:rPr>
          <w:szCs w:val="24"/>
        </w:rPr>
      </w:pPr>
      <w:r w:rsidRPr="00AA2E81">
        <w:t>5</w:t>
      </w:r>
      <w:r w:rsidRPr="00AA2E81">
        <w:rPr>
          <w:szCs w:val="24"/>
        </w:rPr>
        <w:tab/>
      </w:r>
      <w:r w:rsidRPr="00AA2E81">
        <w:t>Näridrottsplatser, idrottsanläggningar och arenor</w:t>
      </w:r>
      <w:r w:rsidRPr="00AA2E81">
        <w:tab/>
      </w:r>
      <w:r w:rsidRPr="00AA2E81">
        <w:fldChar w:fldCharType="begin" w:fldLock="1"/>
      </w:r>
      <w:r w:rsidRPr="00AA2E81">
        <w:instrText xml:space="preserve"> PAGEREF _Toc179181901 \h </w:instrText>
      </w:r>
      <w:r w:rsidRPr="00AA2E81">
        <w:fldChar w:fldCharType="separate"/>
      </w:r>
      <w:r w:rsidRPr="00AA2E81">
        <w:t>4</w:t>
      </w:r>
      <w:r w:rsidRPr="00AA2E81">
        <w:fldChar w:fldCharType="end"/>
      </w:r>
    </w:p>
    <w:p w:rsidR="00F86D4C" w:rsidRPr="00AA2E81" w:rsidRDefault="00F86D4C">
      <w:pPr>
        <w:pStyle w:val="Innehll1"/>
        <w:shd w:val="clear" w:color="000000" w:fill="auto"/>
        <w:tabs>
          <w:tab w:val="left" w:pos="360"/>
        </w:tabs>
        <w:rPr>
          <w:szCs w:val="24"/>
        </w:rPr>
      </w:pPr>
      <w:r w:rsidRPr="00AA2E81">
        <w:t>6</w:t>
      </w:r>
      <w:r w:rsidRPr="00AA2E81">
        <w:rPr>
          <w:szCs w:val="24"/>
        </w:rPr>
        <w:tab/>
      </w:r>
      <w:r w:rsidRPr="00AA2E81">
        <w:t>En långsiktig och förutseende planering</w:t>
      </w:r>
      <w:r w:rsidRPr="00AA2E81">
        <w:tab/>
      </w:r>
      <w:r w:rsidRPr="00AA2E81">
        <w:fldChar w:fldCharType="begin" w:fldLock="1"/>
      </w:r>
      <w:r w:rsidRPr="00AA2E81">
        <w:instrText xml:space="preserve"> PAGEREF _Toc179181902 \h </w:instrText>
      </w:r>
      <w:r w:rsidRPr="00AA2E81">
        <w:fldChar w:fldCharType="separate"/>
      </w:r>
      <w:r w:rsidRPr="00AA2E81">
        <w:t>4</w:t>
      </w:r>
      <w:r w:rsidRPr="00AA2E81">
        <w:fldChar w:fldCharType="end"/>
      </w:r>
    </w:p>
    <w:p w:rsidR="00F86D4C" w:rsidRPr="00AA2E81" w:rsidRDefault="00F86D4C">
      <w:pPr>
        <w:pStyle w:val="Innehll1"/>
        <w:shd w:val="clear" w:color="000000" w:fill="auto"/>
        <w:tabs>
          <w:tab w:val="left" w:pos="360"/>
        </w:tabs>
        <w:rPr>
          <w:szCs w:val="24"/>
        </w:rPr>
      </w:pPr>
      <w:r w:rsidRPr="00AA2E81">
        <w:t>7</w:t>
      </w:r>
      <w:r w:rsidRPr="00AA2E81">
        <w:rPr>
          <w:szCs w:val="24"/>
        </w:rPr>
        <w:tab/>
      </w:r>
      <w:r w:rsidRPr="00AA2E81">
        <w:t>Statens bidragsgivning till en självständig idrottsrörelse</w:t>
      </w:r>
      <w:r w:rsidRPr="00AA2E81">
        <w:tab/>
      </w:r>
      <w:r w:rsidRPr="00AA2E81">
        <w:fldChar w:fldCharType="begin" w:fldLock="1"/>
      </w:r>
      <w:r w:rsidRPr="00AA2E81">
        <w:instrText xml:space="preserve"> PAGEREF _Toc179181903 \h </w:instrText>
      </w:r>
      <w:r w:rsidRPr="00AA2E81">
        <w:fldChar w:fldCharType="separate"/>
      </w:r>
      <w:r w:rsidRPr="00AA2E81">
        <w:t>4</w:t>
      </w:r>
      <w:r w:rsidRPr="00AA2E81">
        <w:fldChar w:fldCharType="end"/>
      </w:r>
    </w:p>
    <w:p w:rsidR="00F86D4C" w:rsidRPr="00AA2E81" w:rsidRDefault="00F86D4C">
      <w:pPr>
        <w:pStyle w:val="Innehll1"/>
        <w:shd w:val="clear" w:color="000000" w:fill="auto"/>
        <w:tabs>
          <w:tab w:val="left" w:pos="360"/>
        </w:tabs>
        <w:rPr>
          <w:szCs w:val="24"/>
        </w:rPr>
      </w:pPr>
      <w:r w:rsidRPr="00AA2E81">
        <w:t>8</w:t>
      </w:r>
      <w:r w:rsidRPr="00AA2E81">
        <w:rPr>
          <w:szCs w:val="24"/>
        </w:rPr>
        <w:tab/>
      </w:r>
      <w:r w:rsidRPr="00AA2E81">
        <w:t>Intäkter av spel</w:t>
      </w:r>
      <w:r w:rsidRPr="00AA2E81">
        <w:tab/>
      </w:r>
      <w:r w:rsidRPr="00AA2E81">
        <w:fldChar w:fldCharType="begin" w:fldLock="1"/>
      </w:r>
      <w:r w:rsidRPr="00AA2E81">
        <w:instrText xml:space="preserve"> PAGEREF _Toc179181904 \h </w:instrText>
      </w:r>
      <w:r w:rsidRPr="00AA2E81">
        <w:fldChar w:fldCharType="separate"/>
      </w:r>
      <w:r w:rsidRPr="00AA2E81">
        <w:t>5</w:t>
      </w:r>
      <w:r w:rsidRPr="00AA2E81">
        <w:fldChar w:fldCharType="end"/>
      </w:r>
    </w:p>
    <w:p w:rsidR="00F86D4C" w:rsidRPr="00AA2E81" w:rsidRDefault="00F86D4C">
      <w:pPr>
        <w:pStyle w:val="Innehll1"/>
        <w:shd w:val="clear" w:color="000000" w:fill="auto"/>
        <w:tabs>
          <w:tab w:val="left" w:pos="360"/>
        </w:tabs>
        <w:rPr>
          <w:szCs w:val="24"/>
        </w:rPr>
      </w:pPr>
      <w:r w:rsidRPr="00AA2E81">
        <w:t>9</w:t>
      </w:r>
      <w:r w:rsidRPr="00AA2E81">
        <w:rPr>
          <w:szCs w:val="24"/>
        </w:rPr>
        <w:tab/>
      </w:r>
      <w:r w:rsidRPr="00AA2E81">
        <w:t>En jämställd idrott</w:t>
      </w:r>
      <w:r w:rsidRPr="00AA2E81">
        <w:tab/>
      </w:r>
      <w:r w:rsidRPr="00AA2E81">
        <w:fldChar w:fldCharType="begin" w:fldLock="1"/>
      </w:r>
      <w:r w:rsidRPr="00AA2E81">
        <w:instrText xml:space="preserve"> PAGEREF _Toc179181905 \h </w:instrText>
      </w:r>
      <w:r w:rsidRPr="00AA2E81">
        <w:fldChar w:fldCharType="separate"/>
      </w:r>
      <w:r w:rsidRPr="00AA2E81">
        <w:t>6</w:t>
      </w:r>
      <w:r w:rsidRPr="00AA2E81">
        <w:fldChar w:fldCharType="end"/>
      </w:r>
    </w:p>
    <w:p w:rsidR="00F86D4C" w:rsidRPr="00AA2E81" w:rsidRDefault="00F86D4C">
      <w:pPr>
        <w:pStyle w:val="Innehll1"/>
        <w:shd w:val="clear" w:color="000000" w:fill="auto"/>
        <w:tabs>
          <w:tab w:val="left" w:pos="360"/>
        </w:tabs>
        <w:rPr>
          <w:szCs w:val="24"/>
        </w:rPr>
      </w:pPr>
      <w:r w:rsidRPr="00AA2E81">
        <w:t>10</w:t>
      </w:r>
      <w:r w:rsidRPr="00AA2E81">
        <w:rPr>
          <w:szCs w:val="24"/>
        </w:rPr>
        <w:tab/>
      </w:r>
      <w:r w:rsidRPr="00AA2E81">
        <w:t>Diskriminering och HBT-frågor</w:t>
      </w:r>
      <w:r w:rsidRPr="00AA2E81">
        <w:tab/>
      </w:r>
      <w:r w:rsidRPr="00AA2E81">
        <w:fldChar w:fldCharType="begin" w:fldLock="1"/>
      </w:r>
      <w:r w:rsidRPr="00AA2E81">
        <w:instrText xml:space="preserve"> PAGEREF _Toc179181906 \h </w:instrText>
      </w:r>
      <w:r w:rsidRPr="00AA2E81">
        <w:fldChar w:fldCharType="separate"/>
      </w:r>
      <w:r w:rsidRPr="00AA2E81">
        <w:t>6</w:t>
      </w:r>
      <w:r w:rsidRPr="00AA2E81">
        <w:fldChar w:fldCharType="end"/>
      </w:r>
    </w:p>
    <w:p w:rsidR="00F86D4C" w:rsidRPr="00AA2E81" w:rsidRDefault="00F86D4C">
      <w:pPr>
        <w:pStyle w:val="Innehll1"/>
        <w:shd w:val="clear" w:color="000000" w:fill="auto"/>
        <w:tabs>
          <w:tab w:val="left" w:pos="360"/>
        </w:tabs>
        <w:rPr>
          <w:szCs w:val="24"/>
        </w:rPr>
      </w:pPr>
      <w:r w:rsidRPr="00AA2E81">
        <w:t>11</w:t>
      </w:r>
      <w:r w:rsidRPr="00AA2E81">
        <w:rPr>
          <w:szCs w:val="24"/>
        </w:rPr>
        <w:tab/>
      </w:r>
      <w:r w:rsidRPr="00AA2E81">
        <w:t>Idrotten och miljön</w:t>
      </w:r>
      <w:r w:rsidRPr="00AA2E81">
        <w:tab/>
      </w:r>
      <w:r w:rsidRPr="00AA2E81">
        <w:fldChar w:fldCharType="begin" w:fldLock="1"/>
      </w:r>
      <w:r w:rsidRPr="00AA2E81">
        <w:instrText xml:space="preserve"> PAGEREF _Toc179181907 \h </w:instrText>
      </w:r>
      <w:r w:rsidRPr="00AA2E81">
        <w:fldChar w:fldCharType="separate"/>
      </w:r>
      <w:r w:rsidRPr="00AA2E81">
        <w:t>7</w:t>
      </w:r>
      <w:r w:rsidRPr="00AA2E81">
        <w:fldChar w:fldCharType="end"/>
      </w:r>
    </w:p>
    <w:p w:rsidR="00F86D4C" w:rsidRPr="00AA2E81" w:rsidRDefault="00F86D4C">
      <w:pPr>
        <w:pStyle w:val="Innehll1"/>
        <w:shd w:val="clear" w:color="000000" w:fill="auto"/>
        <w:tabs>
          <w:tab w:val="left" w:pos="360"/>
        </w:tabs>
        <w:rPr>
          <w:szCs w:val="24"/>
        </w:rPr>
      </w:pPr>
      <w:r w:rsidRPr="00AA2E81">
        <w:t>12</w:t>
      </w:r>
      <w:r w:rsidRPr="00AA2E81">
        <w:rPr>
          <w:szCs w:val="24"/>
        </w:rPr>
        <w:tab/>
      </w:r>
      <w:r w:rsidRPr="00AA2E81">
        <w:t>En trovärdig idrott</w:t>
      </w:r>
      <w:r w:rsidRPr="00AA2E81">
        <w:tab/>
      </w:r>
      <w:r w:rsidRPr="00AA2E81">
        <w:fldChar w:fldCharType="begin" w:fldLock="1"/>
      </w:r>
      <w:r w:rsidRPr="00AA2E81">
        <w:instrText xml:space="preserve"> PAGEREF _Toc179181908 \h </w:instrText>
      </w:r>
      <w:r w:rsidRPr="00AA2E81">
        <w:fldChar w:fldCharType="separate"/>
      </w:r>
      <w:r w:rsidRPr="00AA2E81">
        <w:t>7</w:t>
      </w:r>
      <w:r w:rsidRPr="00AA2E81">
        <w:fldChar w:fldCharType="end"/>
      </w:r>
    </w:p>
    <w:p w:rsidR="00F86D4C" w:rsidRPr="00AA2E81" w:rsidRDefault="00F86D4C">
      <w:r w:rsidRPr="00AA2E81">
        <w:fldChar w:fldCharType="end"/>
      </w:r>
      <w:bookmarkStart w:id="5" w:name="_Toc179181898"/>
    </w:p>
    <w:p w:rsidR="00F86D4C" w:rsidRPr="00AA2E81" w:rsidRDefault="00F86D4C">
      <w:pPr>
        <w:pStyle w:val="Hemstlrubrik"/>
        <w:pageBreakBefore/>
        <w:shd w:val="clear" w:color="000000" w:fill="auto"/>
        <w:spacing w:before="0"/>
      </w:pPr>
      <w:r w:rsidRPr="00AA2E81">
        <w:lastRenderedPageBreak/>
        <w:t>Förslag till riksdagsbeslut</w:t>
      </w:r>
      <w:bookmarkEnd w:id="1"/>
      <w:bookmarkEnd w:id="2"/>
      <w:bookmarkEnd w:id="3"/>
      <w:bookmarkEnd w:id="4"/>
      <w:bookmarkEnd w:id="5"/>
    </w:p>
    <w:p w:rsidR="00F86D4C" w:rsidRPr="00AA2E81" w:rsidRDefault="00F86D4C">
      <w:pPr>
        <w:pStyle w:val="Hemstlatt"/>
        <w:numPr>
          <w:ilvl w:val="0"/>
          <w:numId w:val="1"/>
        </w:numPr>
        <w:shd w:val="clear" w:color="000000" w:fill="auto"/>
      </w:pPr>
      <w:r w:rsidRPr="00AA2E81">
        <w:t>Riksdagen tillkännager för regeringen som sin mening vad som anförs i motionen om att i samverkan med berörda pa</w:t>
      </w:r>
      <w:r w:rsidRPr="00AA2E81">
        <w:t>r</w:t>
      </w:r>
      <w:r w:rsidRPr="00AA2E81">
        <w:t>ter intensifiera det arbete som syftar till att långsiktigt stimulera åtgärder som ger fler möjlighet till ökad fysisk aktivitet, främst barn och ungd</w:t>
      </w:r>
      <w:r w:rsidRPr="00AA2E81">
        <w:t>o</w:t>
      </w:r>
      <w:r w:rsidRPr="00AA2E81">
        <w:t>mar.</w:t>
      </w:r>
    </w:p>
    <w:p w:rsidR="00F86D4C" w:rsidRPr="00AA2E81" w:rsidRDefault="00F86D4C">
      <w:pPr>
        <w:pStyle w:val="Hemstlatt"/>
        <w:numPr>
          <w:ilvl w:val="0"/>
          <w:numId w:val="1"/>
        </w:numPr>
        <w:shd w:val="clear" w:color="000000" w:fill="auto"/>
      </w:pPr>
      <w:r w:rsidRPr="00AA2E81">
        <w:rPr>
          <w:rStyle w:val="NormaltindragChar"/>
        </w:rPr>
        <w:t>Riksdagen tillkännager</w:t>
      </w:r>
      <w:r w:rsidRPr="00AA2E81">
        <w:t xml:space="preserve"> för regeringen som sin mening vad som anförs i motionen om att säkerställa en god tillgång på näridrott</w:t>
      </w:r>
      <w:r w:rsidRPr="00AA2E81">
        <w:t>s</w:t>
      </w:r>
      <w:r w:rsidRPr="00AA2E81">
        <w:t>platser, idrottsplatser och andra arenor och anläggningar där ett brett spektrum av idrotter kan utövas oavsett om dessa idrotter domineras av kvinnor och flickor eller män och pojkar.</w:t>
      </w:r>
    </w:p>
    <w:p w:rsidR="00F86D4C" w:rsidRPr="00AA2E81" w:rsidRDefault="00F86D4C">
      <w:pPr>
        <w:pStyle w:val="Hemstlatt"/>
        <w:numPr>
          <w:ilvl w:val="0"/>
          <w:numId w:val="1"/>
        </w:numPr>
        <w:shd w:val="clear" w:color="000000" w:fill="auto"/>
      </w:pPr>
      <w:r w:rsidRPr="00AA2E81">
        <w:t>Riksdagen tillkännager för regeringen som sin mening vad som anförs i motionen om att låta utreda hur en mer långsiktig och föru</w:t>
      </w:r>
      <w:r w:rsidRPr="00AA2E81">
        <w:t>t</w:t>
      </w:r>
      <w:r w:rsidRPr="00AA2E81">
        <w:t>seende planering ska göras möjlig för idrottsrörelsen.</w:t>
      </w:r>
    </w:p>
    <w:p w:rsidR="00F86D4C" w:rsidRPr="00AA2E81" w:rsidRDefault="00F86D4C">
      <w:pPr>
        <w:pStyle w:val="Hemstlatt"/>
        <w:numPr>
          <w:ilvl w:val="0"/>
          <w:numId w:val="1"/>
        </w:numPr>
        <w:shd w:val="clear" w:color="000000" w:fill="auto"/>
      </w:pPr>
      <w:r w:rsidRPr="00AA2E81">
        <w:t>Riksdagen tillkännager för regeringen som sin mening vad som anförs i motionen om att den statliga bidragsgivningen till idrotten måste respektera idrottsrörelsens självständighet och att staten ställer upp mål och riktlinjer för sin bidragsgivning utifrån det perspekt</w:t>
      </w:r>
      <w:r w:rsidRPr="00AA2E81">
        <w:t>i</w:t>
      </w:r>
      <w:r w:rsidRPr="00AA2E81">
        <w:t>vet.</w:t>
      </w:r>
    </w:p>
    <w:p w:rsidR="00F86D4C" w:rsidRPr="00AA2E81" w:rsidRDefault="00F86D4C">
      <w:pPr>
        <w:pStyle w:val="Hemstlatt"/>
        <w:numPr>
          <w:ilvl w:val="0"/>
          <w:numId w:val="1"/>
        </w:numPr>
        <w:shd w:val="clear" w:color="000000" w:fill="auto"/>
      </w:pPr>
      <w:r w:rsidRPr="00AA2E81">
        <w:t>Riksdagen tillkännager för regeringen som sin mening vad som anförs i motionen om att vidmakthålla en reglerad spelmar</w:t>
      </w:r>
      <w:r w:rsidRPr="00AA2E81">
        <w:t>k</w:t>
      </w:r>
      <w:r w:rsidRPr="00AA2E81">
        <w:t>nad.</w:t>
      </w:r>
    </w:p>
    <w:p w:rsidR="00F86D4C" w:rsidRPr="00AA2E81" w:rsidRDefault="00F86D4C">
      <w:pPr>
        <w:pStyle w:val="Hemstlatt"/>
        <w:numPr>
          <w:ilvl w:val="0"/>
          <w:numId w:val="1"/>
        </w:numPr>
        <w:shd w:val="clear" w:color="000000" w:fill="auto"/>
      </w:pPr>
      <w:r w:rsidRPr="00AA2E81">
        <w:t>Riksdagen tillkännager för regeringen som sin mening vad som anförs i motionen om att vid den statliga bidragsgivningen betona ett fortsatt arbete för en jämställd idrott.</w:t>
      </w:r>
    </w:p>
    <w:p w:rsidR="00F86D4C" w:rsidRPr="00AA2E81" w:rsidRDefault="00F86D4C">
      <w:pPr>
        <w:pStyle w:val="Hemstlatt"/>
        <w:numPr>
          <w:ilvl w:val="0"/>
          <w:numId w:val="1"/>
        </w:numPr>
        <w:shd w:val="clear" w:color="000000" w:fill="auto"/>
      </w:pPr>
      <w:r w:rsidRPr="00AA2E81">
        <w:t>Riksdagen tillkännager för regeringen som sin mening vad som anförs i motionen om att vid den statliga bidragsgivningen betona ett fortsatt arbete för ökad kunskap om HBT-frågor och diskriminering vad gäller etnicitet och funktionshinder.</w:t>
      </w:r>
    </w:p>
    <w:p w:rsidR="00F86D4C" w:rsidRPr="00AA2E81" w:rsidRDefault="00F86D4C">
      <w:pPr>
        <w:pStyle w:val="Hemstlatt"/>
        <w:numPr>
          <w:ilvl w:val="0"/>
          <w:numId w:val="1"/>
        </w:numPr>
        <w:shd w:val="clear" w:color="000000" w:fill="auto"/>
      </w:pPr>
      <w:r w:rsidRPr="00AA2E81">
        <w:t>Riksdagen tillkännager för regeringen som sin mening vad som anförs i motionen om att vid den statliga bidragsgivningen betona ett fortsatt arbete för ökad kunskap i miljö- och klimatfrågor.</w:t>
      </w:r>
    </w:p>
    <w:p w:rsidR="00F86D4C" w:rsidRPr="00AA2E81" w:rsidRDefault="00F86D4C">
      <w:pPr>
        <w:pStyle w:val="Hemstlatt"/>
        <w:numPr>
          <w:ilvl w:val="0"/>
          <w:numId w:val="1"/>
        </w:numPr>
        <w:shd w:val="clear" w:color="000000" w:fill="auto"/>
      </w:pPr>
      <w:r w:rsidRPr="00AA2E81">
        <w:t>Riksdagen tillkännager för regeringen som sin mening vad som anförs i motionen om att vid den statliga bidragsgivningen betona ett fortsatt arbete för en trovärdig idrott ren från droger och do</w:t>
      </w:r>
      <w:r w:rsidRPr="00AA2E81">
        <w:t>p</w:t>
      </w:r>
      <w:r w:rsidRPr="00AA2E81">
        <w:t>ning.</w:t>
      </w:r>
    </w:p>
    <w:p w:rsidR="00F86D4C" w:rsidRPr="00AA2E81" w:rsidRDefault="00F86D4C">
      <w:pPr>
        <w:pStyle w:val="Rubrik1"/>
        <w:shd w:val="clear" w:color="000000" w:fill="auto"/>
      </w:pPr>
      <w:bookmarkStart w:id="6" w:name="_Toc179177343"/>
      <w:bookmarkStart w:id="7" w:name="_Toc179177447"/>
      <w:bookmarkStart w:id="8" w:name="_Toc179181899"/>
      <w:bookmarkStart w:id="9" w:name="_Toc179177213"/>
      <w:bookmarkStart w:id="10" w:name="_Toc179177269"/>
      <w:r w:rsidRPr="00AA2E81">
        <w:t>Bakgrund</w:t>
      </w:r>
      <w:bookmarkEnd w:id="6"/>
      <w:bookmarkEnd w:id="7"/>
      <w:bookmarkEnd w:id="8"/>
      <w:bookmarkEnd w:id="9"/>
      <w:bookmarkEnd w:id="10"/>
    </w:p>
    <w:p w:rsidR="00F86D4C" w:rsidRPr="00AA2E81" w:rsidRDefault="00F86D4C">
      <w:pPr>
        <w:shd w:val="clear" w:color="000000" w:fill="auto"/>
      </w:pPr>
      <w:r w:rsidRPr="00AA2E81">
        <w:t>Den svenska idrottsrörelsen tar ett stort ansvar när det gäller att få många att komma igång med fysiska aktiviteter av varierande slag utifrån olika intressen och möjligheter för den enskilde. Riksidrottsförbundet (RF) upprätthåller väl fungerande kontakter med de politiska organisationerna, vilket ger möjlighet till ett stimulerande utbyte av idéer med respekt för de olika rollerna. RF har antagit en rad olika program på en rad olika områden, t.ex. etikfrågor, jä</w:t>
      </w:r>
      <w:r w:rsidRPr="00AA2E81">
        <w:t>m</w:t>
      </w:r>
      <w:r w:rsidRPr="00AA2E81">
        <w:t>ställdhet, frågor om sexuell läggning osv.</w:t>
      </w:r>
    </w:p>
    <w:p w:rsidR="00F86D4C" w:rsidRPr="00AA2E81" w:rsidRDefault="00F86D4C">
      <w:pPr>
        <w:pStyle w:val="Normaltindrag"/>
        <w:shd w:val="clear" w:color="000000" w:fill="auto"/>
      </w:pPr>
      <w:r w:rsidRPr="00AA2E81">
        <w:t>Nu finns det dock en rad olika åtgärder att vidta för att implementera alla dessa program i hela den svenska idrottsrörelsen, in i styrelserummen och ut i omklädningsrummen. Mer pengar till idrottsrörelsen under den pågående mandatperioden skulle ge fler möjlighet att delta i idrottsutövandet oavsett kön, etnicitet, sexuell läggning, funktionshinder eller socioekonomisk ba</w:t>
      </w:r>
      <w:r w:rsidRPr="00AA2E81">
        <w:t>k</w:t>
      </w:r>
      <w:r w:rsidRPr="00AA2E81">
        <w:t>grund, avgifterna kan hållas ned, flickorna ges likvärdiga möjligheter till idrottsutövande osv. Vi ser fram emot en kontinuerlig utvärdering av sat</w:t>
      </w:r>
      <w:r w:rsidRPr="00AA2E81">
        <w:t>s</w:t>
      </w:r>
      <w:r w:rsidRPr="00AA2E81">
        <w:t>ningar för att se utfallet och dra lärdom inför framtida stöd till idrotten.</w:t>
      </w:r>
    </w:p>
    <w:p w:rsidR="00F86D4C" w:rsidRPr="00AA2E81" w:rsidRDefault="00F86D4C">
      <w:pPr>
        <w:pStyle w:val="Normaltindrag"/>
        <w:shd w:val="clear" w:color="000000" w:fill="auto"/>
      </w:pPr>
      <w:r w:rsidRPr="00AA2E81">
        <w:t>Vänsterpartiet konstaterar att idrottsrörelsen är vårt lands största folkröre</w:t>
      </w:r>
      <w:r w:rsidRPr="00AA2E81">
        <w:t>l</w:t>
      </w:r>
      <w:r w:rsidRPr="00AA2E81">
        <w:t>se med cirka tre miljoner medlemmar och över en halv miljon ideella ledare. Vi kan också konstatera att ”den svenska modellen” lett till makalösa fra</w:t>
      </w:r>
      <w:r w:rsidRPr="00AA2E81">
        <w:t>m</w:t>
      </w:r>
      <w:r w:rsidRPr="00AA2E81">
        <w:t>gångar inom den internationella idrotten i ett stort antal idrottsgrenar. Vi vill särskilt peka på idrottskvinnornas stora framgångar i olika grenar.</w:t>
      </w:r>
    </w:p>
    <w:p w:rsidR="00F86D4C" w:rsidRPr="00AA2E81" w:rsidRDefault="00F86D4C">
      <w:pPr>
        <w:pStyle w:val="Normaltindrag"/>
        <w:shd w:val="clear" w:color="000000" w:fill="auto"/>
      </w:pPr>
      <w:r w:rsidRPr="00AA2E81">
        <w:t>De svenska idrottsframgångarna kan till stor del hänföras till det ideella engagemanget, där en stor bredd av idrottsutövare från barn- och ungdom</w:t>
      </w:r>
      <w:r w:rsidRPr="00AA2E81">
        <w:t>s</w:t>
      </w:r>
      <w:r w:rsidRPr="00AA2E81">
        <w:t>åren ger en imponerande topp, som i sin tur inspirerar nya utövare att komma in i idrotten. I detta sammanhang är det viktigt att lyfta fram att alla ska kunna idrotta, att arenor och anläggningar finns på rimligt avstånd, att det inte kostar för mycket att delta osv.</w:t>
      </w:r>
    </w:p>
    <w:p w:rsidR="00F86D4C" w:rsidRPr="00AA2E81" w:rsidRDefault="00F86D4C">
      <w:pPr>
        <w:pStyle w:val="Normaltindrag"/>
        <w:shd w:val="clear" w:color="000000" w:fill="auto"/>
      </w:pPr>
      <w:r w:rsidRPr="00AA2E81">
        <w:t>Trots allt positivt som vi förknippar med idrotten, finns det en rad oro</w:t>
      </w:r>
      <w:r w:rsidRPr="00AA2E81">
        <w:t>s</w:t>
      </w:r>
      <w:r w:rsidRPr="00AA2E81">
        <w:t>tecken och problem som vi vet att idrotten försöker jobba med. Ändå vill vi uppmärksamma frågorna. Exempel på problem är kommersialiseringen av idrotten, finansieringen, beroendet av sponsorer, dopning, ätstörningar, sexif</w:t>
      </w:r>
      <w:r w:rsidRPr="00AA2E81">
        <w:t>i</w:t>
      </w:r>
      <w:r w:rsidRPr="00AA2E81">
        <w:t>ering, exploatering, utrustningshysteri, tidig utslagning, bristande jämställ</w:t>
      </w:r>
      <w:r w:rsidRPr="00AA2E81">
        <w:t>d</w:t>
      </w:r>
      <w:r w:rsidRPr="00AA2E81">
        <w:t>het, synen på personer med funktionshinder och på personer med olika sex</w:t>
      </w:r>
      <w:r w:rsidRPr="00AA2E81">
        <w:t>u</w:t>
      </w:r>
      <w:r w:rsidRPr="00AA2E81">
        <w:t>ell läggning.</w:t>
      </w:r>
    </w:p>
    <w:p w:rsidR="00F86D4C" w:rsidRPr="00AA2E81" w:rsidRDefault="00F86D4C">
      <w:pPr>
        <w:pStyle w:val="Normaltindrag"/>
        <w:shd w:val="clear" w:color="000000" w:fill="auto"/>
      </w:pPr>
      <w:r w:rsidRPr="00AA2E81">
        <w:t>Vänsterpartiet menar att idrotten stimulerar många till fysisk aktivitet, vi</w:t>
      </w:r>
      <w:r w:rsidRPr="00AA2E81">
        <w:t>l</w:t>
      </w:r>
      <w:r w:rsidRPr="00AA2E81">
        <w:t>ket främjar folkhälsan. Det är därför rimligt med ett långsiktigt samhälleligt stöd till idrotten, som inte görs beroende av hur spelmarknaden utvecklas. Vi betonar att den statliga bidragsgivningen till idrotten ska utformas med r</w:t>
      </w:r>
      <w:r w:rsidRPr="00AA2E81">
        <w:t>e</w:t>
      </w:r>
      <w:r w:rsidRPr="00AA2E81">
        <w:t>spekt för idrottsrörelsens självständighet och oberoende men med tydliga uppsatta mål som står i samklang med de grundläggande värderingarna i vårt samhälle. Staten kan ställa upp vissa mål för bidragsgivningen, men det är upp till idrottsrörelsen att bestämma hur målen ska uppn</w:t>
      </w:r>
      <w:r w:rsidRPr="00AA2E81">
        <w:t xml:space="preserve">ås. </w:t>
      </w:r>
    </w:p>
    <w:p w:rsidR="00F86D4C" w:rsidRPr="00AA2E81" w:rsidRDefault="00F86D4C">
      <w:pPr>
        <w:pStyle w:val="Rubrik1"/>
        <w:shd w:val="clear" w:color="000000" w:fill="auto"/>
        <w:rPr>
          <w:color w:val="000000"/>
          <w:szCs w:val="24"/>
        </w:rPr>
      </w:pPr>
      <w:bookmarkStart w:id="11" w:name="_Toc121883639"/>
      <w:bookmarkStart w:id="12" w:name="_Toc179177214"/>
      <w:bookmarkStart w:id="13" w:name="_Toc179177270"/>
      <w:bookmarkStart w:id="14" w:name="_Toc179177344"/>
      <w:bookmarkStart w:id="15" w:name="_Toc179177448"/>
      <w:bookmarkStart w:id="16" w:name="_Toc179181900"/>
      <w:bookmarkEnd w:id="11"/>
      <w:r w:rsidRPr="00AA2E81">
        <w:rPr>
          <w:color w:val="000000"/>
          <w:szCs w:val="24"/>
        </w:rPr>
        <w:t>Främja fysisk aktivitet, främst bland barn och ungdomar</w:t>
      </w:r>
      <w:bookmarkEnd w:id="12"/>
      <w:bookmarkEnd w:id="13"/>
      <w:bookmarkEnd w:id="14"/>
      <w:bookmarkEnd w:id="15"/>
      <w:bookmarkEnd w:id="16"/>
    </w:p>
    <w:p w:rsidR="00F86D4C" w:rsidRPr="00AA2E81" w:rsidRDefault="00F86D4C">
      <w:pPr>
        <w:shd w:val="clear" w:color="000000" w:fill="auto"/>
      </w:pPr>
      <w:r w:rsidRPr="00AA2E81">
        <w:t>Det finns en pågående debatt om barns och ungdomars aktivitet eller brist på sådan. De flesta verkar vara överens om att det i grunden är bra med fysisk rörelse, inte minst i unga år, för att bygga upp hälsan och därmed kunna för</w:t>
      </w:r>
      <w:r w:rsidRPr="00AA2E81">
        <w:t>e</w:t>
      </w:r>
      <w:r w:rsidRPr="00AA2E81">
        <w:t>bygga ohälsa och skador längre fram. Till denna diskussion hör också disku</w:t>
      </w:r>
      <w:r w:rsidRPr="00AA2E81">
        <w:t>s</w:t>
      </w:r>
      <w:r w:rsidRPr="00AA2E81">
        <w:t>sionen om att ett stort antal barn och ungdomar ägnar sig åt stillasittande aktiviteter framför datorn eller tv:n och dessutom har fått matvanor som inte är så hälsosamma. Sammantaget leder brist på fysisk aktivitet och felaktig kost till att många barn och ungdomar i hela västvärlden, också i Sverige, är överviktiga med dålig kondition och styrka. Det innebär i sin tur risk för ”vä</w:t>
      </w:r>
      <w:r w:rsidRPr="00AA2E81">
        <w:t>l</w:t>
      </w:r>
      <w:r w:rsidRPr="00AA2E81">
        <w:t>färdssjukdomar” som t.ex. hjärt-kärlsjukdomar, ben</w:t>
      </w:r>
      <w:r w:rsidRPr="00AA2E81">
        <w:t>skörhet och diabetes redan i unga år. Det krävs därför att berörda parter samverkar om att ta fram ett brett åtgärdsprogram i syfte att långsiktigt stimulera åtgärder som ger fler möjli</w:t>
      </w:r>
      <w:r w:rsidRPr="00AA2E81">
        <w:t>g</w:t>
      </w:r>
      <w:r w:rsidRPr="00AA2E81">
        <w:t>het till ökad fysisk aktivitet, främst barn och ungdomar. Detta bör riksdagen tillkännage för regeringen som sin mening.</w:t>
      </w:r>
    </w:p>
    <w:p w:rsidR="00F86D4C" w:rsidRPr="00AA2E81" w:rsidRDefault="00F86D4C">
      <w:pPr>
        <w:pStyle w:val="Rubrik1"/>
        <w:shd w:val="clear" w:color="000000" w:fill="auto"/>
      </w:pPr>
      <w:bookmarkStart w:id="17" w:name="_Toc121883642"/>
      <w:bookmarkStart w:id="18" w:name="_Toc179177215"/>
      <w:bookmarkStart w:id="19" w:name="_Toc179177271"/>
      <w:bookmarkStart w:id="20" w:name="_Toc179177345"/>
      <w:bookmarkStart w:id="21" w:name="_Toc179177449"/>
      <w:bookmarkStart w:id="22" w:name="_Toc179181901"/>
      <w:bookmarkEnd w:id="17"/>
      <w:r w:rsidRPr="00AA2E81">
        <w:t>Näridrottsplatser, idrottsanläggningar och arenor</w:t>
      </w:r>
      <w:bookmarkEnd w:id="18"/>
      <w:bookmarkEnd w:id="19"/>
      <w:bookmarkEnd w:id="20"/>
      <w:bookmarkEnd w:id="21"/>
      <w:bookmarkEnd w:id="22"/>
    </w:p>
    <w:p w:rsidR="00F86D4C" w:rsidRPr="00AA2E81" w:rsidRDefault="00F86D4C">
      <w:pPr>
        <w:pStyle w:val="Normaltindrag"/>
        <w:shd w:val="clear" w:color="000000" w:fill="auto"/>
        <w:ind w:firstLine="0"/>
      </w:pPr>
      <w:r w:rsidRPr="00AA2E81">
        <w:t>I samhällsplaneringen är det viktigt att det säkerställs att det ska finnas u</w:t>
      </w:r>
      <w:r w:rsidRPr="00AA2E81">
        <w:t>t</w:t>
      </w:r>
      <w:r w:rsidRPr="00AA2E81">
        <w:t>rymme och möjlighet till lek, fysisk rörelse och spontanidrott på t.ex. skolor och i våra bostadsområden. Undersökningar visar, enligt RF, att t.ex. försk</w:t>
      </w:r>
      <w:r w:rsidRPr="00AA2E81">
        <w:t>o</w:t>
      </w:r>
      <w:r w:rsidRPr="00AA2E81">
        <w:t xml:space="preserve">lebarn inte gärna rör sig mer än 50–150 meter från hemmet på egen hand. I åldern 7–9 år utökas visserligen avstånden men inte mer än upp till ca </w:t>
      </w:r>
      <w:smartTag w:uri="urn:schemas-microsoft-com:office:smarttags" w:element="metricconverter">
        <w:smartTagPr>
          <w:attr w:name="ProductID" w:val="400?meter"/>
        </w:smartTagPr>
        <w:r w:rsidRPr="00AA2E81">
          <w:t>400 meter</w:t>
        </w:r>
      </w:smartTag>
      <w:r w:rsidRPr="00AA2E81">
        <w:t>. Trots detta är det fortfarande inte ovanligt att nya bostadsområden planeras och uppförs utan någon tanke på att det i närområdet ska finnas mö</w:t>
      </w:r>
      <w:r w:rsidRPr="00AA2E81">
        <w:t>j</w:t>
      </w:r>
      <w:r w:rsidRPr="00AA2E81">
        <w:t>lighet till fysisk rörelse. Detta är förstås ohållbart o</w:t>
      </w:r>
      <w:r w:rsidRPr="00AA2E81">
        <w:t>m vi vill möjliggöra att fler blir fysiskt aktiva. Med tanke på att barn inte rör sig så långt ifrån hemmet är det viktigt att det finns grönytor, lekparker och små idrottsplatser i närheten av det egna hemmet sett ur barnets perspektiv.</w:t>
      </w:r>
    </w:p>
    <w:p w:rsidR="00F86D4C" w:rsidRPr="00AA2E81" w:rsidRDefault="00F86D4C">
      <w:pPr>
        <w:pStyle w:val="Normaltindrag"/>
        <w:shd w:val="clear" w:color="000000" w:fill="auto"/>
      </w:pPr>
      <w:r w:rsidRPr="00AA2E81">
        <w:t>Näridrottsplatser, dvs. små och flexibla idrottsanläggningar som inte utgår från organiserad idrottsverksamhet utan som inbjuder till spontan fysisk röre</w:t>
      </w:r>
      <w:r w:rsidRPr="00AA2E81">
        <w:t>l</w:t>
      </w:r>
      <w:r w:rsidRPr="00AA2E81">
        <w:t>se, är värda att pröva. Byggandet av sådana torde i första hand ligga på ko</w:t>
      </w:r>
      <w:r w:rsidRPr="00AA2E81">
        <w:t>m</w:t>
      </w:r>
      <w:r w:rsidRPr="00AA2E81">
        <w:t>munerna, dock med benäget bistånd från staten. Men även i övrigt är det av stor vikt att man säkerställer en god tillgång till idrottsplatser idrottsanläg</w:t>
      </w:r>
      <w:r w:rsidRPr="00AA2E81">
        <w:t>g</w:t>
      </w:r>
      <w:r w:rsidRPr="00AA2E81">
        <w:t>ningar och idrottsarenor som inbjuder till idrottsutövande i ett stort spektrum av idrotter oavsett om dessa idrotter sett till antalet utövare domineras av kvinnor och flickor eller män och pojkar. Detta bör riksdagen tillkännage för regeringen som sin mening.</w:t>
      </w:r>
    </w:p>
    <w:p w:rsidR="00F86D4C" w:rsidRPr="00AA2E81" w:rsidRDefault="00F86D4C">
      <w:pPr>
        <w:pStyle w:val="Rubrik1"/>
        <w:shd w:val="clear" w:color="000000" w:fill="auto"/>
      </w:pPr>
      <w:bookmarkStart w:id="23" w:name="_Toc121883643"/>
      <w:bookmarkStart w:id="24" w:name="_Toc179177216"/>
      <w:bookmarkStart w:id="25" w:name="_Toc179177272"/>
      <w:bookmarkStart w:id="26" w:name="_Toc179177346"/>
      <w:bookmarkStart w:id="27" w:name="_Toc179177450"/>
      <w:bookmarkStart w:id="28" w:name="_Toc179181902"/>
      <w:bookmarkEnd w:id="23"/>
      <w:r w:rsidRPr="00AA2E81">
        <w:t xml:space="preserve">En långsiktig och </w:t>
      </w:r>
      <w:r w:rsidRPr="00AA2E81">
        <w:t>förutseende planering</w:t>
      </w:r>
      <w:bookmarkEnd w:id="24"/>
      <w:bookmarkEnd w:id="25"/>
      <w:bookmarkEnd w:id="26"/>
      <w:bookmarkEnd w:id="27"/>
      <w:bookmarkEnd w:id="28"/>
    </w:p>
    <w:p w:rsidR="00F86D4C" w:rsidRPr="00AA2E81" w:rsidRDefault="00F86D4C">
      <w:pPr>
        <w:shd w:val="clear" w:color="000000" w:fill="auto"/>
      </w:pPr>
      <w:r w:rsidRPr="00AA2E81">
        <w:t>Den statliga bidragsgivningen utgår från synsättet att idrott stimulerar många till fysisk rörelse, vilket främjar folkhälsan. Så länge idrotten lever upp till eller arbetar seriöst mot uppställda mål är det också logiskt med ett långsiktigt statligt stöd på en säkerställd nivå. Ett sådant system ger trygghet och goda möjligheter för idrotten att planera sin verksamhet långsiktigt och på ett g</w:t>
      </w:r>
      <w:r w:rsidRPr="00AA2E81">
        <w:t>e</w:t>
      </w:r>
      <w:r w:rsidRPr="00AA2E81">
        <w:t xml:space="preserve">nomtänkt sätt. </w:t>
      </w:r>
      <w:bookmarkStart w:id="29" w:name="_Toc179177217"/>
      <w:bookmarkStart w:id="30" w:name="_Toc179177273"/>
      <w:bookmarkStart w:id="31" w:name="_Toc179177347"/>
      <w:bookmarkStart w:id="32" w:name="_Toc179177451"/>
      <w:bookmarkStart w:id="33" w:name="_Toc179181903"/>
      <w:r w:rsidRPr="00AA2E81">
        <w:t>Detta bör riksdagen som sin mening ge regeringen till känna.</w:t>
      </w:r>
    </w:p>
    <w:p w:rsidR="00F86D4C" w:rsidRPr="00AA2E81" w:rsidRDefault="00F86D4C">
      <w:pPr>
        <w:pStyle w:val="Rubrik1"/>
        <w:shd w:val="clear" w:color="000000" w:fill="auto"/>
      </w:pPr>
      <w:r w:rsidRPr="00AA2E81">
        <w:t>Statens bidragsgivning till en självständig idrottsrörelse</w:t>
      </w:r>
      <w:bookmarkEnd w:id="29"/>
      <w:bookmarkEnd w:id="30"/>
      <w:bookmarkEnd w:id="31"/>
      <w:bookmarkEnd w:id="32"/>
      <w:bookmarkEnd w:id="33"/>
    </w:p>
    <w:p w:rsidR="00F86D4C" w:rsidRPr="00AA2E81" w:rsidRDefault="00F86D4C">
      <w:pPr>
        <w:pStyle w:val="Normaltindrag"/>
        <w:shd w:val="clear" w:color="000000" w:fill="auto"/>
        <w:ind w:firstLine="0"/>
      </w:pPr>
      <w:r w:rsidRPr="00AA2E81">
        <w:t>Det är av yttersta vikt att idrottsrörelsen kraftfullt reagerar och tar tag i de problem och faror som på olika sätt kan hota idrotten och dess identitet. En idrott som erhåller ett stort samhälleligt stöd måste vara öppen och tillgänglig för alla. Kostnaden för att idrotta får inte skena iväg och bli ett faktiskt hinder för mångas deltagande. Dopning, utslagning, kommersialisering, sexifiering och andra negativa inslag måste motverkas kraftfullt och åtgärder vidtas för att uppnå en till fullo jämställd id</w:t>
      </w:r>
      <w:r w:rsidRPr="00AA2E81">
        <w:t xml:space="preserve">rott. </w:t>
      </w:r>
    </w:p>
    <w:p w:rsidR="00F86D4C" w:rsidRPr="00AA2E81" w:rsidRDefault="00F86D4C">
      <w:pPr>
        <w:pStyle w:val="Normaltindrag"/>
        <w:shd w:val="clear" w:color="000000" w:fill="auto"/>
      </w:pPr>
      <w:r w:rsidRPr="00AA2E81">
        <w:t>Vänsterpartiet menar att statens bidragsgivning till idrotten måste utformas med respekt för att idrottsrörelsen är en självständig och oberoende folkröre</w:t>
      </w:r>
      <w:r w:rsidRPr="00AA2E81">
        <w:t>l</w:t>
      </w:r>
      <w:r w:rsidRPr="00AA2E81">
        <w:t>se. Staten sätter upp mål och riktlinjer för sin bidragsgivning, och idrottsröre</w:t>
      </w:r>
      <w:r w:rsidRPr="00AA2E81">
        <w:t>l</w:t>
      </w:r>
      <w:r w:rsidRPr="00AA2E81">
        <w:t>sen beslutar om hur medlen ska användas för att målen ska kunna uppfyllas. Detta bör riksdagen som sin mening ge regeringen till känna.</w:t>
      </w:r>
    </w:p>
    <w:p w:rsidR="00F86D4C" w:rsidRPr="00AA2E81" w:rsidRDefault="00F86D4C">
      <w:pPr>
        <w:pStyle w:val="Rubrik1"/>
        <w:shd w:val="clear" w:color="000000" w:fill="auto"/>
      </w:pPr>
      <w:bookmarkStart w:id="34" w:name="_Toc121883646"/>
      <w:bookmarkStart w:id="35" w:name="_Toc179177218"/>
      <w:bookmarkStart w:id="36" w:name="_Toc179177274"/>
      <w:bookmarkStart w:id="37" w:name="_Toc179177348"/>
      <w:bookmarkStart w:id="38" w:name="_Toc179177452"/>
      <w:bookmarkStart w:id="39" w:name="_Toc179181904"/>
      <w:bookmarkEnd w:id="34"/>
      <w:r w:rsidRPr="00AA2E81">
        <w:t>Intäkter av spel</w:t>
      </w:r>
      <w:bookmarkEnd w:id="35"/>
      <w:bookmarkEnd w:id="36"/>
      <w:bookmarkEnd w:id="37"/>
      <w:bookmarkEnd w:id="38"/>
      <w:bookmarkEnd w:id="39"/>
    </w:p>
    <w:p w:rsidR="00F86D4C" w:rsidRPr="00AA2E81" w:rsidRDefault="00F86D4C">
      <w:pPr>
        <w:shd w:val="clear" w:color="000000" w:fill="auto"/>
      </w:pPr>
      <w:r w:rsidRPr="00AA2E81">
        <w:t>Intäkter av spel har blivit en alltmer avgörande del av idrottsrörelsens finans</w:t>
      </w:r>
      <w:r w:rsidRPr="00AA2E81">
        <w:t>i</w:t>
      </w:r>
      <w:r w:rsidRPr="00AA2E81">
        <w:t xml:space="preserve">ering. Där finns bl.a. rörelsens egna folkspel, med bl.a. Bingolotto som gett betydande intäkter till idrottsrörelsen, som emellertid har tappat andelar av den totala spelmarknaden. Intäkter från traditionella lotterier, bingoallianser osv. har också haft stor betydelse. Till detta kommer överföring av medel från Svenska Spels överskott, inte minst till barn- och ungdomsverksamheten. </w:t>
      </w:r>
    </w:p>
    <w:p w:rsidR="00F86D4C" w:rsidRPr="00AA2E81" w:rsidRDefault="00F86D4C">
      <w:pPr>
        <w:pStyle w:val="Normaltindrag"/>
        <w:shd w:val="clear" w:color="000000" w:fill="auto"/>
      </w:pPr>
      <w:r w:rsidRPr="00AA2E81">
        <w:t>Det är glädjande att den olyckliga direktkopplingen mellan intäkter på vä</w:t>
      </w:r>
      <w:r w:rsidRPr="00AA2E81">
        <w:t>r</w:t>
      </w:r>
      <w:r w:rsidRPr="00AA2E81">
        <w:t>deautomatspelet Jack Vegas och idrottsrörelsen numera har ersatts av ett vinstdelningssystem som utgår från hela överskottet i Svenska Spel. Systemet utgår från att det finns en reglerad spelmarknad förbehållen det allmännyttiga via staten och det ideella via folkrörelserna. En rad kommersiella, internati</w:t>
      </w:r>
      <w:r w:rsidRPr="00AA2E81">
        <w:t>o</w:t>
      </w:r>
      <w:r w:rsidRPr="00AA2E81">
        <w:t>nella spelbolag försöker aktivt angripa denna reglerade spelmarknad för att kunna ta för sig av en lukrativ spelmarknad. Detta ser vi från Vänsterpartiets sida som en stor fara för idrotten så länge delfi</w:t>
      </w:r>
      <w:r w:rsidRPr="00AA2E81">
        <w:t>nansieringen från Svenska Spel kvarstår. Därför vill Vänsterpartiet att statens bidrag till idrottens finansiering på sikt ska frigöras helt från beroendet av Svenska Spels vinster. Se även motion 2007/08:K330 för utgiftsområde 17, Kultur, medier, trossamfund och fritid.</w:t>
      </w:r>
    </w:p>
    <w:p w:rsidR="00F86D4C" w:rsidRPr="00AA2E81" w:rsidRDefault="00F86D4C">
      <w:pPr>
        <w:pStyle w:val="Normaltindrag"/>
        <w:shd w:val="clear" w:color="000000" w:fill="auto"/>
      </w:pPr>
      <w:r w:rsidRPr="00AA2E81">
        <w:t>Det kan nämnas att riksidrottsförbunden i en rad EU-länder förra året en</w:t>
      </w:r>
      <w:r w:rsidRPr="00AA2E81">
        <w:t>a</w:t>
      </w:r>
      <w:r w:rsidRPr="00AA2E81">
        <w:t>des om ett gemensamt uttalande till försvar för en fortsatt reglerad spelmar</w:t>
      </w:r>
      <w:r w:rsidRPr="00AA2E81">
        <w:t>k</w:t>
      </w:r>
      <w:r w:rsidRPr="00AA2E81">
        <w:t>nad. Vänsterpartiet anser att den reglerade spelmarknaden måste vidmakthå</w:t>
      </w:r>
      <w:r w:rsidRPr="00AA2E81">
        <w:t>l</w:t>
      </w:r>
      <w:r w:rsidRPr="00AA2E81">
        <w:t>las – för att motverka en alltmer aggressiv marknadsföring i kampen om att vinna marknadsandelar, för att motverka ett ökat spelberoende och ett min</w:t>
      </w:r>
      <w:r w:rsidRPr="00AA2E81">
        <w:t>s</w:t>
      </w:r>
      <w:r w:rsidRPr="00AA2E81">
        <w:t>kat ansvarstagande för dem som drabbas av spelandets negativa sidor. För att säkerställa att överskotten från spel går till det allmännyttiga och den ideella sektorn bör den reglerade spelmarknaden vidmakthållas</w:t>
      </w:r>
      <w:r w:rsidRPr="00AA2E81">
        <w:t>. Detta bör riksdagen som sin mening ge regeringen till känna.</w:t>
      </w:r>
    </w:p>
    <w:p w:rsidR="00F86D4C" w:rsidRPr="00AA2E81" w:rsidRDefault="00F86D4C">
      <w:pPr>
        <w:pStyle w:val="Rubrik1"/>
        <w:shd w:val="clear" w:color="000000" w:fill="auto"/>
      </w:pPr>
      <w:bookmarkStart w:id="40" w:name="_Toc121883648"/>
      <w:bookmarkStart w:id="41" w:name="_Toc179177219"/>
      <w:bookmarkStart w:id="42" w:name="_Toc179177275"/>
      <w:bookmarkStart w:id="43" w:name="_Toc179177349"/>
      <w:bookmarkStart w:id="44" w:name="_Toc179177453"/>
      <w:bookmarkStart w:id="45" w:name="_Toc179181905"/>
      <w:bookmarkEnd w:id="40"/>
      <w:r w:rsidRPr="00AA2E81">
        <w:t>En jämställd idrott</w:t>
      </w:r>
      <w:bookmarkEnd w:id="41"/>
      <w:bookmarkEnd w:id="42"/>
      <w:bookmarkEnd w:id="43"/>
      <w:bookmarkEnd w:id="44"/>
      <w:bookmarkEnd w:id="45"/>
    </w:p>
    <w:p w:rsidR="00F86D4C" w:rsidRPr="00AA2E81" w:rsidRDefault="00F86D4C">
      <w:pPr>
        <w:pStyle w:val="Normaltindrag"/>
        <w:shd w:val="clear" w:color="000000" w:fill="auto"/>
        <w:ind w:firstLine="0"/>
      </w:pPr>
      <w:r w:rsidRPr="00AA2E81">
        <w:t>Idrottsrörelsen har på allvar tagit upp kampen för att ta steg mot en till fullo jämställd idrott. RF (Riksidrottsförbundet) konstaterar dock att det är långt kvar för att detta mål ska anses uppnått. Svenska idrottskvinnor plockar vi</w:t>
      </w:r>
      <w:r w:rsidRPr="00AA2E81">
        <w:t>s</w:t>
      </w:r>
      <w:r w:rsidRPr="00AA2E81">
        <w:t>serligen hem en imponerande mängd medaljer och topplaceringar i intern</w:t>
      </w:r>
      <w:r w:rsidRPr="00AA2E81">
        <w:t>a</w:t>
      </w:r>
      <w:r w:rsidRPr="00AA2E81">
        <w:t xml:space="preserve">tionella tävlingar, men fortfarande utgör t.ex. kvinnor och flickor en minoritet av idrottsföreningarnas medlemmar och alltför få finns i specialförbundens styrelser. Ordförandeskapet är fortfarande till stor del förbehållet männen, och det är därför mycket glädjande att den nyligen omvalda RF-ordföranden är en kvinna med en gedigen bakgrund och förankring inom idrotten. Även bland landslagstränare och förbundskaptener dominerar männen </w:t>
      </w:r>
      <w:r w:rsidRPr="00AA2E81">
        <w:t>kraftigt. Sexismen, sexifieringen och exponeringen inom idrotten drabbar främst de kvinnliga idrottarna, som tvingas eller uppmanas uppträda i åtsmitande kläder för att tillfredsställa t.ex. sponsorer. En annan återkommande och tröttsam disku</w:t>
      </w:r>
      <w:r w:rsidRPr="00AA2E81">
        <w:t>s</w:t>
      </w:r>
      <w:r w:rsidRPr="00AA2E81">
        <w:t>sion är den om det finns manliga respektive kvinnliga idrotter, dvs. idrotter som anses vara mer eller mindre lämpliga utifrån kön.</w:t>
      </w:r>
    </w:p>
    <w:p w:rsidR="00F86D4C" w:rsidRPr="00AA2E81" w:rsidRDefault="00F86D4C">
      <w:pPr>
        <w:pStyle w:val="Normaltindrag"/>
        <w:shd w:val="clear" w:color="000000" w:fill="auto"/>
      </w:pPr>
      <w:r w:rsidRPr="00AA2E81">
        <w:t>Allt detta är uppenbara tecken som visar att idrotten fortfarande styrs av en tydlig manlig norm som idrottskvinnor och deras idrottsutöv</w:t>
      </w:r>
      <w:r w:rsidRPr="00AA2E81">
        <w:t xml:space="preserve">ande ständigt relateras till. Kvinnor och män, flickor och pojkar, ska självfallet ha rätt och uppmuntras till att utöva vilka idrotter de vill. </w:t>
      </w:r>
    </w:p>
    <w:p w:rsidR="00F86D4C" w:rsidRPr="00AA2E81" w:rsidRDefault="00F86D4C">
      <w:pPr>
        <w:pStyle w:val="Normaltindrag"/>
        <w:shd w:val="clear" w:color="000000" w:fill="auto"/>
      </w:pPr>
      <w:r w:rsidRPr="00AA2E81">
        <w:t>RF antog en jämställdhetsplan 1989 som sedan återkommande har uppd</w:t>
      </w:r>
      <w:r w:rsidRPr="00AA2E81">
        <w:t>a</w:t>
      </w:r>
      <w:r w:rsidRPr="00AA2E81">
        <w:t>terats. Olika projekt har genomförts och RF har gett ut rapporten ”Idrott, kön och genus – en kunskapsöversikt”, som på en genomgripande och initierat sätt tar upp skillnaden i mäns och kvinnors idrottande, skillnaden i villkor osv. med en genomgång av genusteoretiska och filosofiska perspektiv. Idrottsr</w:t>
      </w:r>
      <w:r w:rsidRPr="00AA2E81">
        <w:t>ö</w:t>
      </w:r>
      <w:r w:rsidRPr="00AA2E81">
        <w:t xml:space="preserve">relsen har således gjort mycket. Ändå återstår mycket att göra. Inte minst behöver alla goda idéer och insikter på central nivå pressas ut i alla distrikt, föreningar, styrelser och omklädningsrum. Staten </w:t>
      </w:r>
      <w:r w:rsidRPr="00AA2E81">
        <w:t xml:space="preserve">bör stödja detta och bör därför i sin bidragsgivning poängtera vikten av fortsatt arbete för en jämställd idrott. </w:t>
      </w:r>
      <w:bookmarkStart w:id="46" w:name="_Toc121883649"/>
      <w:bookmarkStart w:id="47" w:name="_Toc179177220"/>
      <w:bookmarkStart w:id="48" w:name="_Toc179177276"/>
      <w:bookmarkStart w:id="49" w:name="_Toc179177350"/>
      <w:bookmarkStart w:id="50" w:name="_Toc179177454"/>
      <w:bookmarkStart w:id="51" w:name="_Toc179181906"/>
      <w:bookmarkEnd w:id="46"/>
      <w:r w:rsidRPr="00AA2E81">
        <w:t xml:space="preserve"> Detta bör riksdagen som sin mening ge regeringen till känna.</w:t>
      </w:r>
    </w:p>
    <w:p w:rsidR="00F86D4C" w:rsidRPr="00AA2E81" w:rsidRDefault="00F86D4C">
      <w:pPr>
        <w:pStyle w:val="Rubrik1"/>
        <w:shd w:val="clear" w:color="000000" w:fill="auto"/>
        <w:rPr>
          <w:rStyle w:val="upcast-headingnumber"/>
          <w:rFonts w:ascii="Times New Roman" w:hAnsi="Times New Roman"/>
          <w:szCs w:val="32"/>
        </w:rPr>
      </w:pPr>
      <w:r w:rsidRPr="00AA2E81">
        <w:rPr>
          <w:rStyle w:val="upcast-headingnumber"/>
          <w:rFonts w:ascii="Times New Roman" w:hAnsi="Times New Roman"/>
          <w:szCs w:val="32"/>
        </w:rPr>
        <w:t>Diskriminering och HBT-frågor</w:t>
      </w:r>
      <w:bookmarkEnd w:id="47"/>
      <w:bookmarkEnd w:id="48"/>
      <w:bookmarkEnd w:id="49"/>
      <w:bookmarkEnd w:id="50"/>
      <w:bookmarkEnd w:id="51"/>
    </w:p>
    <w:p w:rsidR="00F86D4C" w:rsidRPr="00AA2E81" w:rsidRDefault="00F86D4C">
      <w:pPr>
        <w:shd w:val="clear" w:color="000000" w:fill="auto"/>
      </w:pPr>
      <w:r w:rsidRPr="00AA2E81">
        <w:rPr>
          <w:rStyle w:val="upcast-headingnumber"/>
          <w:rFonts w:ascii="Times New Roman" w:hAnsi="Times New Roman"/>
          <w:color w:val="000000"/>
          <w:szCs w:val="24"/>
        </w:rPr>
        <w:t>Även inom idrotten förekommer trakasserier och diskriminering på grund av sexuell läggning, funktionshinder eller hudfärg och etnicitet. Arbete pågår inom idrottsrörelsen för att motarbeta diskriminering på grund av sexuell läggning, men mycket finns kvar att göra. I olika sammanhang återkommer kränkande ordväxlingar som anspelar på sexuell läggning, på funktionshinder eller etniskt ursprung. Detta är inte acceptabelt, lika lite inom idrotten som i andra sammanhang. Det behövs ökade utbildningsinsatser för</w:t>
      </w:r>
      <w:r w:rsidRPr="00AA2E81">
        <w:rPr>
          <w:rStyle w:val="upcast-headingnumber"/>
          <w:rFonts w:ascii="Times New Roman" w:hAnsi="Times New Roman"/>
          <w:color w:val="000000"/>
          <w:szCs w:val="24"/>
        </w:rPr>
        <w:t xml:space="preserve"> att öka kunsk</w:t>
      </w:r>
      <w:r w:rsidRPr="00AA2E81">
        <w:rPr>
          <w:rStyle w:val="upcast-headingnumber"/>
          <w:rFonts w:ascii="Times New Roman" w:hAnsi="Times New Roman"/>
          <w:color w:val="000000"/>
          <w:szCs w:val="24"/>
        </w:rPr>
        <w:t>a</w:t>
      </w:r>
      <w:r w:rsidRPr="00AA2E81">
        <w:rPr>
          <w:rStyle w:val="upcast-headingnumber"/>
          <w:rFonts w:ascii="Times New Roman" w:hAnsi="Times New Roman"/>
          <w:color w:val="000000"/>
          <w:szCs w:val="24"/>
        </w:rPr>
        <w:t xml:space="preserve">perna om dessa frågor. Staten bör poängtera detta vid fortsatt bidragsgivning. </w:t>
      </w:r>
      <w:r w:rsidRPr="00AA2E81">
        <w:t>Detta bör riksdagen som sin mening ge regeringen till känna.</w:t>
      </w:r>
    </w:p>
    <w:p w:rsidR="00F86D4C" w:rsidRPr="00AA2E81" w:rsidRDefault="00F86D4C">
      <w:pPr>
        <w:pStyle w:val="Rubrik1"/>
        <w:shd w:val="clear" w:color="000000" w:fill="auto"/>
      </w:pPr>
      <w:bookmarkStart w:id="52" w:name="_Toc179177221"/>
      <w:bookmarkStart w:id="53" w:name="_Toc179177277"/>
      <w:bookmarkStart w:id="54" w:name="_Toc179177351"/>
      <w:bookmarkStart w:id="55" w:name="_Toc179177455"/>
      <w:bookmarkStart w:id="56" w:name="_Toc179181907"/>
      <w:r w:rsidRPr="00AA2E81">
        <w:t>Idrotten och miljön</w:t>
      </w:r>
      <w:bookmarkEnd w:id="52"/>
      <w:bookmarkEnd w:id="53"/>
      <w:bookmarkEnd w:id="54"/>
      <w:bookmarkEnd w:id="55"/>
      <w:bookmarkEnd w:id="56"/>
    </w:p>
    <w:p w:rsidR="00F86D4C" w:rsidRPr="00AA2E81" w:rsidRDefault="00F86D4C">
      <w:pPr>
        <w:shd w:val="clear" w:color="000000" w:fill="auto"/>
      </w:pPr>
      <w:r w:rsidRPr="00AA2E81">
        <w:t>Även inom idrotten behöver man uppmärksamma miljöfrågorna i allmänhet och klimatfrågorna i synnerhet. Det finns tankar inom idrotten när det gäller transporter. Samåkning och möjligheter att använda kollektivtrafiken är e</w:t>
      </w:r>
      <w:r w:rsidRPr="00AA2E81">
        <w:t>x</w:t>
      </w:r>
      <w:r w:rsidRPr="00AA2E81">
        <w:t>empel på hur idrotten kan organisera sin verksamhet för att uppmärksamma miljöfrågorna. Samarbete med miljöorganisationer är ett annat exempel. Även här är utbildningsinsatser centrala för att öka kunskapen om dessa frågor. Staten bör stödja detta och bör därför i sin bidragsgivning poängtera vikten av ett fortsatt arbete med miljö- och klimatfrågor. Detta bör riksdagen som sin mening ge regeringen till känna.</w:t>
      </w:r>
    </w:p>
    <w:p w:rsidR="00F86D4C" w:rsidRPr="00AA2E81" w:rsidRDefault="00F86D4C">
      <w:pPr>
        <w:pStyle w:val="Rubrik1"/>
        <w:shd w:val="clear" w:color="000000" w:fill="auto"/>
      </w:pPr>
      <w:bookmarkStart w:id="57" w:name="_Toc179177222"/>
      <w:bookmarkStart w:id="58" w:name="_Toc179177278"/>
      <w:bookmarkStart w:id="59" w:name="_Toc179177352"/>
      <w:bookmarkStart w:id="60" w:name="_Toc179177456"/>
      <w:bookmarkStart w:id="61" w:name="_Toc179181908"/>
      <w:r w:rsidRPr="00AA2E81">
        <w:t>En trovärdig idrott</w:t>
      </w:r>
      <w:bookmarkEnd w:id="57"/>
      <w:bookmarkEnd w:id="58"/>
      <w:bookmarkEnd w:id="59"/>
      <w:bookmarkEnd w:id="60"/>
      <w:bookmarkEnd w:id="61"/>
    </w:p>
    <w:p w:rsidR="00F86D4C" w:rsidRPr="00AA2E81" w:rsidRDefault="00F86D4C">
      <w:pPr>
        <w:pStyle w:val="Normaltindrag"/>
        <w:shd w:val="clear" w:color="000000" w:fill="auto"/>
        <w:ind w:firstLine="0"/>
        <w:rPr>
          <w:rStyle w:val="NormaltindragChar"/>
          <w:sz w:val="32"/>
        </w:rPr>
      </w:pPr>
      <w:r w:rsidRPr="00AA2E81">
        <w:rPr>
          <w:rStyle w:val="NormaltindragChar"/>
        </w:rPr>
        <w:t>Det är för idrottens egen överlevnads skull helt avgörande att komma till rätta med de problem och negativa sidor som finns inom idrotten. Mycket har gjorts och görs, men arbetet mot dopning och droger inom idrotten måste fördjupas liksom arbetet mot diskriminering. Kopplingen idrott och alkohol måste brytas, sexismen och de sexuella trakasserierna måste upphöra och den seglivade heteronormativa manliga normen inom idrotten måste överges.</w:t>
      </w:r>
    </w:p>
    <w:p w:rsidR="00F86D4C" w:rsidRPr="00AA2E81" w:rsidRDefault="00F86D4C">
      <w:pPr>
        <w:pStyle w:val="Normaltindrag"/>
        <w:shd w:val="clear" w:color="000000" w:fill="auto"/>
      </w:pPr>
      <w:r w:rsidRPr="00AA2E81">
        <w:t>Idrotten ska välkomna alla utan hänsyn till t.ex. kön, sexuell läggning, å</w:t>
      </w:r>
      <w:r w:rsidRPr="00AA2E81">
        <w:t>l</w:t>
      </w:r>
      <w:r w:rsidRPr="00AA2E81">
        <w:t>der, socialt ursprung, etnicitet eller funktionshinder. Etikfrågorna måste dä</w:t>
      </w:r>
      <w:r w:rsidRPr="00AA2E81">
        <w:t>r</w:t>
      </w:r>
      <w:r w:rsidRPr="00AA2E81">
        <w:t>för alltid stå i förgrunden inom idrotten och får inte tappas bort i jakten på medaljer och prestigeladdade mästerskap. Framgångar som bygger på fusk i någon form är inte värda någonting. Staten ska stödja detta ständigt pågående etikarbete genom att betona vikten av det i sin bidragsgivning. Detta bör rik</w:t>
      </w:r>
      <w:r w:rsidRPr="00AA2E81">
        <w:t>s</w:t>
      </w:r>
      <w:r w:rsidRPr="00AA2E81">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2E81">
        <w:trPr>
          <w:cantSplit/>
        </w:trPr>
        <w:tc>
          <w:tcPr>
            <w:tcW w:w="3046" w:type="dxa"/>
          </w:tcPr>
          <w:p w:rsidR="00F86D4C" w:rsidRPr="00AA2E81" w:rsidRDefault="00F86D4C">
            <w:pPr>
              <w:pStyle w:val="UnderskriftDatum"/>
              <w:shd w:val="clear" w:color="000000" w:fill="auto"/>
              <w:spacing w:before="240"/>
            </w:pPr>
            <w:r w:rsidRPr="00AA2E81">
              <w:t>Stockholm den 3 oktober 2007</w:t>
            </w:r>
          </w:p>
        </w:tc>
        <w:tc>
          <w:tcPr>
            <w:tcW w:w="3047" w:type="dxa"/>
          </w:tcPr>
          <w:p w:rsidR="00F86D4C" w:rsidRPr="00AA2E81" w:rsidRDefault="00F86D4C">
            <w:pPr>
              <w:pStyle w:val="Underskrifter"/>
              <w:shd w:val="clear" w:color="000000" w:fill="auto"/>
              <w:spacing w:before="240"/>
            </w:pPr>
          </w:p>
        </w:tc>
      </w:tr>
      <w:tr w:rsidR="00000000" w:rsidRPr="00AA2E81">
        <w:trPr>
          <w:cantSplit/>
        </w:trPr>
        <w:tc>
          <w:tcPr>
            <w:tcW w:w="3046" w:type="dxa"/>
          </w:tcPr>
          <w:p w:rsidR="00F86D4C" w:rsidRPr="00AA2E81" w:rsidRDefault="00F86D4C">
            <w:pPr>
              <w:pStyle w:val="Underskrifter"/>
              <w:shd w:val="clear" w:color="000000" w:fill="auto"/>
            </w:pPr>
            <w:r w:rsidRPr="00AA2E81">
              <w:t>Torbjörn Björlund (v)</w:t>
            </w:r>
          </w:p>
        </w:tc>
        <w:tc>
          <w:tcPr>
            <w:tcW w:w="3046" w:type="dxa"/>
          </w:tcPr>
          <w:p w:rsidR="00F86D4C" w:rsidRPr="00AA2E81" w:rsidRDefault="00F86D4C">
            <w:pPr>
              <w:pStyle w:val="Underskrifter"/>
              <w:shd w:val="clear" w:color="000000" w:fill="auto"/>
            </w:pPr>
          </w:p>
        </w:tc>
      </w:tr>
      <w:tr w:rsidR="00000000" w:rsidRPr="00AA2E81">
        <w:trPr>
          <w:cantSplit/>
        </w:trPr>
        <w:tc>
          <w:tcPr>
            <w:tcW w:w="3046" w:type="dxa"/>
          </w:tcPr>
          <w:p w:rsidR="00F86D4C" w:rsidRPr="00AA2E81" w:rsidRDefault="00F86D4C">
            <w:pPr>
              <w:pStyle w:val="Underskrifter"/>
              <w:shd w:val="clear" w:color="000000" w:fill="auto"/>
            </w:pPr>
            <w:r w:rsidRPr="00AA2E81">
              <w:t>Rossana Dinamarca (v)</w:t>
            </w:r>
          </w:p>
        </w:tc>
        <w:tc>
          <w:tcPr>
            <w:tcW w:w="3046" w:type="dxa"/>
          </w:tcPr>
          <w:p w:rsidR="00F86D4C" w:rsidRPr="00AA2E81" w:rsidRDefault="00F86D4C">
            <w:pPr>
              <w:pStyle w:val="Underskrifter"/>
              <w:shd w:val="clear" w:color="000000" w:fill="auto"/>
            </w:pPr>
            <w:r w:rsidRPr="00AA2E81">
              <w:t>Egon Frid (v)</w:t>
            </w:r>
          </w:p>
        </w:tc>
      </w:tr>
      <w:tr w:rsidR="00000000" w:rsidRPr="00AA2E81">
        <w:trPr>
          <w:cantSplit/>
        </w:trPr>
        <w:tc>
          <w:tcPr>
            <w:tcW w:w="3046" w:type="dxa"/>
          </w:tcPr>
          <w:p w:rsidR="00F86D4C" w:rsidRPr="00AA2E81" w:rsidRDefault="00F86D4C">
            <w:pPr>
              <w:pStyle w:val="Underskrifter"/>
              <w:shd w:val="clear" w:color="000000" w:fill="auto"/>
            </w:pPr>
            <w:r w:rsidRPr="00AA2E81">
              <w:t>Siv Holma (v)</w:t>
            </w:r>
          </w:p>
        </w:tc>
        <w:tc>
          <w:tcPr>
            <w:tcW w:w="3046" w:type="dxa"/>
          </w:tcPr>
          <w:p w:rsidR="00F86D4C" w:rsidRPr="00AA2E81" w:rsidRDefault="00F86D4C">
            <w:pPr>
              <w:pStyle w:val="Underskrifter"/>
              <w:shd w:val="clear" w:color="000000" w:fill="auto"/>
            </w:pPr>
            <w:r w:rsidRPr="00AA2E81">
              <w:t>Elina Linna (v)</w:t>
            </w:r>
          </w:p>
        </w:tc>
      </w:tr>
      <w:tr w:rsidR="00000000" w:rsidRPr="00AA2E81">
        <w:trPr>
          <w:cantSplit/>
        </w:trPr>
        <w:tc>
          <w:tcPr>
            <w:tcW w:w="3046" w:type="dxa"/>
          </w:tcPr>
          <w:p w:rsidR="00F86D4C" w:rsidRPr="00AA2E81" w:rsidRDefault="00F86D4C">
            <w:pPr>
              <w:pStyle w:val="Underskrifter"/>
              <w:shd w:val="clear" w:color="000000" w:fill="auto"/>
            </w:pPr>
            <w:r w:rsidRPr="00AA2E81">
              <w:t>Eva Olofsson (v)</w:t>
            </w:r>
          </w:p>
        </w:tc>
        <w:tc>
          <w:tcPr>
            <w:tcW w:w="3046" w:type="dxa"/>
          </w:tcPr>
          <w:p w:rsidR="00F86D4C" w:rsidRPr="00AA2E81" w:rsidRDefault="00F86D4C">
            <w:pPr>
              <w:pStyle w:val="Underskrifter"/>
              <w:shd w:val="clear" w:color="000000" w:fill="auto"/>
            </w:pPr>
            <w:r w:rsidRPr="00AA2E81">
              <w:t>LiseLotte Olsson (v)</w:t>
            </w:r>
          </w:p>
        </w:tc>
      </w:tr>
    </w:tbl>
    <w:p w:rsidR="00F86D4C" w:rsidRPr="00AA2E81" w:rsidRDefault="00F86D4C">
      <w:pPr>
        <w:pStyle w:val="Normaltindrag"/>
        <w:shd w:val="clear" w:color="000000" w:fill="auto"/>
      </w:pPr>
    </w:p>
    <w:sectPr w:rsidR="00F86D4C" w:rsidRPr="00AA2E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D4C" w:rsidRPr="00AA2E81" w:rsidRDefault="00F86D4C">
      <w:r w:rsidRPr="00AA2E81">
        <w:separator/>
      </w:r>
    </w:p>
  </w:endnote>
  <w:endnote w:type="continuationSeparator" w:id="0">
    <w:p w:rsidR="00F86D4C" w:rsidRPr="00AA2E81" w:rsidRDefault="00F86D4C">
      <w:r w:rsidRPr="00AA2E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D4C" w:rsidRPr="00AA2E81" w:rsidRDefault="00AA2E81">
    <w:pPr>
      <w:pStyle w:val="Sidfot"/>
    </w:pPr>
    <w:r w:rsidRPr="00AA2E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38852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D4C" w:rsidRDefault="00F86D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6D4C" w:rsidRDefault="00F86D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D4C" w:rsidRPr="00AA2E81" w:rsidRDefault="00AA2E81">
    <w:pPr>
      <w:pStyle w:val="Sidfot"/>
    </w:pPr>
    <w:r w:rsidRPr="00AA2E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6553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D4C" w:rsidRDefault="00F86D4C">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6D4C" w:rsidRDefault="00F86D4C">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D4C" w:rsidRPr="00AA2E81" w:rsidRDefault="00AA2E81">
    <w:pPr>
      <w:pStyle w:val="Sidfot"/>
    </w:pPr>
    <w:r w:rsidRPr="00AA2E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301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D4C" w:rsidRDefault="00F86D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6D4C" w:rsidRDefault="00F86D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D4C" w:rsidRPr="00AA2E81" w:rsidRDefault="00F86D4C">
      <w:r w:rsidRPr="00AA2E81">
        <w:separator/>
      </w:r>
    </w:p>
  </w:footnote>
  <w:footnote w:type="continuationSeparator" w:id="0">
    <w:p w:rsidR="00F86D4C" w:rsidRPr="00AA2E81" w:rsidRDefault="00F86D4C">
      <w:r w:rsidRPr="00AA2E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D4C" w:rsidRPr="00AA2E81" w:rsidRDefault="00AA2E81">
    <w:pPr>
      <w:pStyle w:val="Sidhuvud"/>
    </w:pPr>
    <w:r w:rsidRPr="00AA2E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4249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D4C" w:rsidRDefault="00F86D4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6D4C" w:rsidRDefault="00F86D4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D4C" w:rsidRPr="00AA2E81" w:rsidRDefault="00AA2E81">
    <w:pPr>
      <w:pStyle w:val="Sidhuvud"/>
    </w:pPr>
    <w:r w:rsidRPr="00AA2E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8487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D4C" w:rsidRDefault="00F86D4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6D4C" w:rsidRDefault="00F86D4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D4C" w:rsidRPr="00AA2E81" w:rsidRDefault="00F86D4C">
    <w:pPr>
      <w:pStyle w:val="FSHNormal"/>
      <w:tabs>
        <w:tab w:val="right" w:pos="5840"/>
      </w:tabs>
    </w:pPr>
    <w:r w:rsidRPr="00AA2E81">
      <w:br/>
    </w:r>
    <w:r w:rsidRPr="00AA2E81">
      <w:fldChar w:fldCharType="begin" w:fldLock="1"/>
    </w:r>
    <w:r w:rsidRPr="00AA2E81">
      <w:instrText xml:space="preserve"> DOCPROPERTY</w:instrText>
    </w:r>
    <w:r w:rsidRPr="00AA2E81">
      <w:rPr>
        <w:sz w:val="18"/>
      </w:rPr>
      <w:instrText xml:space="preserve"> "YearUser" *\charformat </w:instrText>
    </w:r>
    <w:r w:rsidRPr="00AA2E81">
      <w:fldChar w:fldCharType="separate"/>
    </w:r>
    <w:r w:rsidRPr="00AA2E81">
      <w:t>2007/08</w:t>
    </w:r>
    <w:r w:rsidRPr="00AA2E81">
      <w:fldChar w:fldCharType="end"/>
    </w:r>
    <w:r w:rsidRPr="00AA2E81">
      <w:t xml:space="preserve"> </w:t>
    </w:r>
    <w:r w:rsidRPr="00AA2E81">
      <w:tab/>
      <w:t xml:space="preserve">mnr: </w:t>
    </w:r>
    <w:r w:rsidRPr="00AA2E81">
      <w:fldChar w:fldCharType="begin" w:fldLock="1"/>
    </w:r>
    <w:r w:rsidRPr="00AA2E81">
      <w:instrText xml:space="preserve"> DOCPROPERTY</w:instrText>
    </w:r>
    <w:r w:rsidRPr="00AA2E81">
      <w:rPr>
        <w:sz w:val="18"/>
      </w:rPr>
      <w:instrText xml:space="preserve"> "Motionsnummer" *\charformat </w:instrText>
    </w:r>
    <w:r w:rsidRPr="00AA2E81">
      <w:fldChar w:fldCharType="separate"/>
    </w:r>
    <w:r w:rsidRPr="00AA2E81">
      <w:t>Kr332</w:t>
    </w:r>
    <w:r w:rsidRPr="00AA2E81">
      <w:fldChar w:fldCharType="end"/>
    </w:r>
    <w:r w:rsidRPr="00AA2E81">
      <w:br/>
    </w:r>
    <w:r w:rsidRPr="00AA2E81">
      <w:fldChar w:fldCharType="begin" w:fldLock="1"/>
    </w:r>
    <w:r w:rsidRPr="00AA2E81">
      <w:instrText xml:space="preserve"> DOCPROPERTY</w:instrText>
    </w:r>
    <w:r w:rsidRPr="00AA2E81">
      <w:rPr>
        <w:sz w:val="18"/>
      </w:rPr>
      <w:instrText xml:space="preserve"> "Samling" *\charformat </w:instrText>
    </w:r>
    <w:r w:rsidRPr="00AA2E81">
      <w:fldChar w:fldCharType="end"/>
    </w:r>
    <w:r w:rsidRPr="00AA2E81">
      <w:tab/>
      <w:t xml:space="preserve">pnr: </w:t>
    </w:r>
    <w:r w:rsidRPr="00AA2E81">
      <w:fldChar w:fldCharType="begin" w:fldLock="1"/>
    </w:r>
    <w:r w:rsidRPr="00AA2E81">
      <w:instrText xml:space="preserve"> DOCPROPERTY</w:instrText>
    </w:r>
    <w:r w:rsidRPr="00AA2E81">
      <w:rPr>
        <w:sz w:val="18"/>
      </w:rPr>
      <w:instrText xml:space="preserve"> "Partinummer" *\charformat </w:instrText>
    </w:r>
    <w:r w:rsidRPr="00AA2E81">
      <w:fldChar w:fldCharType="separate"/>
    </w:r>
    <w:r w:rsidRPr="00AA2E81">
      <w:t>v754</w:t>
    </w:r>
    <w:r w:rsidRPr="00AA2E81">
      <w:fldChar w:fldCharType="end"/>
    </w:r>
  </w:p>
  <w:p w:rsidR="00F86D4C" w:rsidRPr="00AA2E81" w:rsidRDefault="00F86D4C">
    <w:pPr>
      <w:pStyle w:val="FSHRub1"/>
    </w:pPr>
    <w:r w:rsidRPr="00AA2E81">
      <w:t>Motion till riksdagen</w:t>
    </w:r>
    <w:r w:rsidRPr="00AA2E81">
      <w:br/>
    </w:r>
    <w:r w:rsidRPr="00AA2E81">
      <w:fldChar w:fldCharType="begin" w:fldLock="1"/>
    </w:r>
    <w:r w:rsidRPr="00AA2E81">
      <w:instrText xml:space="preserve"> DOCPROPERTY "YearUser" *\charformat </w:instrText>
    </w:r>
    <w:r w:rsidRPr="00AA2E81">
      <w:fldChar w:fldCharType="separate"/>
    </w:r>
    <w:r w:rsidRPr="00AA2E81">
      <w:t>2007/08</w:t>
    </w:r>
    <w:r w:rsidRPr="00AA2E81">
      <w:fldChar w:fldCharType="end"/>
    </w:r>
    <w:r w:rsidRPr="00AA2E81">
      <w:t>:</w:t>
    </w:r>
    <w:r w:rsidRPr="00AA2E81">
      <w:fldChar w:fldCharType="begin" w:fldLock="1"/>
    </w:r>
    <w:r w:rsidRPr="00AA2E81">
      <w:instrText xml:space="preserve"> DOCPROPERTY "Motionsnummer" *\charformat </w:instrText>
    </w:r>
    <w:r w:rsidRPr="00AA2E81">
      <w:fldChar w:fldCharType="separate"/>
    </w:r>
    <w:r w:rsidRPr="00AA2E81">
      <w:t>Kr332</w:t>
    </w:r>
    <w:r w:rsidRPr="00AA2E81">
      <w:fldChar w:fldCharType="end"/>
    </w:r>
  </w:p>
  <w:p w:rsidR="00F86D4C" w:rsidRPr="00AA2E81" w:rsidRDefault="00F86D4C">
    <w:pPr>
      <w:pStyle w:val="FSHNormalS5"/>
    </w:pPr>
    <w:r w:rsidRPr="00AA2E81">
      <w:fldChar w:fldCharType="begin" w:fldLock="1"/>
    </w:r>
    <w:r w:rsidRPr="00AA2E81">
      <w:instrText xml:space="preserve"> DOCPROPERTY "MotionarText" *\charformat </w:instrText>
    </w:r>
    <w:r w:rsidRPr="00AA2E81">
      <w:fldChar w:fldCharType="separate"/>
    </w:r>
    <w:r w:rsidRPr="00AA2E81">
      <w:t>av Torbjörn Björlund m.fl. (v)</w:t>
    </w:r>
    <w:r w:rsidRPr="00AA2E81">
      <w:fldChar w:fldCharType="end"/>
    </w:r>
    <w:r w:rsidRPr="00AA2E81">
      <w:br/>
    </w:r>
    <w:r w:rsidRPr="00AA2E81">
      <w:fldChar w:fldCharType="begin" w:fldLock="1"/>
    </w:r>
    <w:r w:rsidRPr="00AA2E81">
      <w:instrText xml:space="preserve"> DOCPROPERTY "SvarFrasKort" *\charformat </w:instrText>
    </w:r>
    <w:r w:rsidRPr="00AA2E81">
      <w:fldChar w:fldCharType="end"/>
    </w:r>
  </w:p>
  <w:p w:rsidR="00F86D4C" w:rsidRPr="00AA2E81" w:rsidRDefault="00F86D4C">
    <w:pPr>
      <w:pStyle w:val="FSHTitel"/>
    </w:pPr>
    <w:r w:rsidRPr="00AA2E81">
      <w:fldChar w:fldCharType="begin" w:fldLock="1"/>
    </w:r>
    <w:r w:rsidRPr="00AA2E81">
      <w:instrText xml:space="preserve"> DOCPROPERTY</w:instrText>
    </w:r>
    <w:r w:rsidRPr="00AA2E81">
      <w:rPr>
        <w:sz w:val="18"/>
      </w:rPr>
      <w:instrText xml:space="preserve"> "RubrikSvar" *\charformat </w:instrText>
    </w:r>
    <w:r w:rsidRPr="00AA2E81">
      <w:fldChar w:fldCharType="separate"/>
    </w:r>
    <w:r w:rsidRPr="00AA2E81">
      <w:t>Idrott för alla</w:t>
    </w:r>
    <w:r w:rsidRPr="00AA2E81">
      <w:fldChar w:fldCharType="end"/>
    </w:r>
  </w:p>
  <w:p w:rsidR="00F86D4C" w:rsidRPr="00AA2E81" w:rsidRDefault="00F86D4C">
    <w:pPr>
      <w:pStyle w:val="Normal00"/>
    </w:pPr>
  </w:p>
  <w:p w:rsidR="00F86D4C" w:rsidRPr="00AA2E81" w:rsidRDefault="00F86D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605C4"/>
    <w:multiLevelType w:val="hybridMultilevel"/>
    <w:tmpl w:val="B716535A"/>
    <w:lvl w:ilvl="0" w:tplc="7C565A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78D6E24"/>
    <w:multiLevelType w:val="hybridMultilevel"/>
    <w:tmpl w:val="4990A0A0"/>
    <w:lvl w:ilvl="0" w:tplc="45E259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7E3002A"/>
    <w:multiLevelType w:val="multilevel"/>
    <w:tmpl w:val="BF442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AB0913"/>
    <w:multiLevelType w:val="hybridMultilevel"/>
    <w:tmpl w:val="7764D838"/>
    <w:lvl w:ilvl="0" w:tplc="953217D4">
      <w:start w:val="1"/>
      <w:numFmt w:val="decimal"/>
      <w:pStyle w:val="Hemstlatt"/>
      <w:lvlText w:val="%1."/>
      <w:lvlJc w:val="left"/>
      <w:pPr>
        <w:tabs>
          <w:tab w:val="num" w:pos="340"/>
        </w:tabs>
        <w:ind w:left="340" w:hanging="340"/>
      </w:pPr>
    </w:lvl>
    <w:lvl w:ilvl="1" w:tplc="BA12E57C">
      <w:start w:val="7"/>
      <w:numFmt w:val="decimal"/>
      <w:lvlText w:val="%2"/>
      <w:lvlJc w:val="left"/>
      <w:pPr>
        <w:tabs>
          <w:tab w:val="num" w:pos="1440"/>
        </w:tabs>
        <w:ind w:left="1440" w:hanging="360"/>
      </w:pPr>
      <w:rPr>
        <w:rFonts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30427A8"/>
    <w:multiLevelType w:val="multilevel"/>
    <w:tmpl w:val="D3C6D5A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5427219">
    <w:abstractNumId w:val="8"/>
  </w:num>
  <w:num w:numId="2" w16cid:durableId="1450398440">
    <w:abstractNumId w:val="9"/>
  </w:num>
  <w:num w:numId="3" w16cid:durableId="1567454013">
    <w:abstractNumId w:val="8"/>
  </w:num>
  <w:num w:numId="4" w16cid:durableId="1084453839">
    <w:abstractNumId w:val="9"/>
  </w:num>
  <w:num w:numId="5" w16cid:durableId="271674645">
    <w:abstractNumId w:val="17"/>
  </w:num>
  <w:num w:numId="6" w16cid:durableId="117453576">
    <w:abstractNumId w:val="11"/>
  </w:num>
  <w:num w:numId="7" w16cid:durableId="22287286">
    <w:abstractNumId w:val="12"/>
  </w:num>
  <w:num w:numId="8" w16cid:durableId="1484588984">
    <w:abstractNumId w:val="14"/>
  </w:num>
  <w:num w:numId="9" w16cid:durableId="1114254244">
    <w:abstractNumId w:val="8"/>
  </w:num>
  <w:num w:numId="10" w16cid:durableId="1716812607">
    <w:abstractNumId w:val="3"/>
  </w:num>
  <w:num w:numId="11" w16cid:durableId="21825878">
    <w:abstractNumId w:val="2"/>
  </w:num>
  <w:num w:numId="12" w16cid:durableId="1808358231">
    <w:abstractNumId w:val="1"/>
  </w:num>
  <w:num w:numId="13" w16cid:durableId="1917977207">
    <w:abstractNumId w:val="0"/>
  </w:num>
  <w:num w:numId="14" w16cid:durableId="1110471401">
    <w:abstractNumId w:val="9"/>
  </w:num>
  <w:num w:numId="15" w16cid:durableId="384723851">
    <w:abstractNumId w:val="7"/>
  </w:num>
  <w:num w:numId="16" w16cid:durableId="322124462">
    <w:abstractNumId w:val="6"/>
  </w:num>
  <w:num w:numId="17" w16cid:durableId="1699968184">
    <w:abstractNumId w:val="5"/>
  </w:num>
  <w:num w:numId="18" w16cid:durableId="1986277300">
    <w:abstractNumId w:val="4"/>
  </w:num>
  <w:num w:numId="19" w16cid:durableId="1234124196">
    <w:abstractNumId w:val="15"/>
  </w:num>
  <w:num w:numId="20" w16cid:durableId="47535545">
    <w:abstractNumId w:val="10"/>
  </w:num>
  <w:num w:numId="21" w16cid:durableId="1792244746">
    <w:abstractNumId w:val="13"/>
  </w:num>
  <w:num w:numId="22" w16cid:durableId="1443308183">
    <w:abstractNumId w:val="16"/>
  </w:num>
  <w:num w:numId="23" w16cid:durableId="725102868">
    <w:abstractNumId w:val="18"/>
  </w:num>
  <w:num w:numId="24" w16cid:durableId="21302712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1"/>
    <w:docVar w:name="PersonGUIDs" w:val="{CA6150FB-5665-40EF-A0D0-2FA22432C22C},{E342D5A8-46A1-48DE-8F45-AD50F7AFB7F8},{EF5206F9-792B-484E-B593-829130B8A4A1},{58872E4A-D687-4B23-B75B-D8E5DB75EE13},{8B923F15-4996-4696-A089-6A5BE8BF8E1B},{C8129375-7C65-4B2D-94A1-2D02B22B4ED0},{06478B68-C776-4FFD-96E4-23144F4B9796}"/>
  </w:docVars>
  <w:rsids>
    <w:rsidRoot w:val="00AB1134"/>
    <w:rsid w:val="00AA2E81"/>
    <w:rsid w:val="00AB1134"/>
    <w:rsid w:val="00F86D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47C277F-8FCD-453B-A5EC-DD6DD5F7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upcast-headingnumber">
    <w:name w:val="upcast-headingnumber"/>
    <w:basedOn w:val="Standardstycketeckensnitt"/>
    <w:rPr>
      <w:rFonts w:ascii="Verdana" w:hAnsi="Verdana" w:hint="default"/>
    </w:rPr>
  </w:style>
  <w:style w:type="paragraph" w:customStyle="1" w:styleId="toc1">
    <w:name w:val="toc 1"/>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15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2436</Words>
  <Characters>14086</Characters>
  <Application>Microsoft Office Word</Application>
  <DocSecurity>4</DocSecurity>
  <Lines>256</Lines>
  <Paragraphs>74</Paragraphs>
  <ScaleCrop>false</ScaleCrop>
  <HeadingPairs>
    <vt:vector size="2" baseType="variant">
      <vt:variant>
        <vt:lpstr>Rubrik</vt:lpstr>
      </vt:variant>
      <vt:variant>
        <vt:i4>1</vt:i4>
      </vt:variant>
    </vt:vector>
  </HeadingPairs>
  <TitlesOfParts>
    <vt:vector size="1" baseType="lpstr">
      <vt:lpstr>v754</vt:lpstr>
    </vt:vector>
  </TitlesOfParts>
  <Company>Riksdagen</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v754</dc:title>
  <dc:subject>v754</dc:subject>
  <dc:creator>Riksdagen</dc:creator>
  <cp:keywords>Riksdagen</cp:keywords>
  <dc:description>TKG-ktrl, MSMQ4mb, PersReg-Distribution mm</dc:description>
  <cp:lastModifiedBy>Lars Brink</cp:lastModifiedBy>
  <cp:revision>2</cp:revision>
  <cp:lastPrinted>2007-11-26T10:17:00Z</cp:lastPrinted>
  <dcterms:created xsi:type="dcterms:W3CDTF">2025-12-17T06:40:00Z</dcterms:created>
  <dcterms:modified xsi:type="dcterms:W3CDTF">2025-12-17T06:40:00Z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mot2000_492_2007-09-21</vt:lpwstr>
  </property>
  <property fmtid="{D5CDD505-2E9C-101B-9397-08002B2CF9AE}" pid="3" name="version">
    <vt:lpwstr>mot2000_492_2007-09-21</vt:lpwstr>
  </property>
  <property fmtid="{D5CDD505-2E9C-101B-9397-08002B2CF9AE}" pid="4" name="dokumenttyp">
    <vt:lpwstr>motion</vt:lpwstr>
  </property>
  <property fmtid="{D5CDD505-2E9C-101B-9397-08002B2CF9AE}" pid="5" name="Sekr">
    <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Idrott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för alla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Torbjörn Björlund m.fl. (v)</vt:lpwstr>
  </property>
  <property fmtid="{D5CDD505-2E9C-101B-9397-08002B2CF9AE}" pid="26" name="MotionarLista">
    <vt:lpwstr>Björlund, Torbjörn (v)\Dinamarca, Rossana (v)\Frid, Egon (v)\Holma, Siv (v)\Linna, Elina (v)\Olofsson, Eva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Rossana Dinamarca (v), Egon Frid (v), Siv Holma (v), Elina Linna (v), Eva Olofsson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20072008000000000118000007540075</vt:lpwstr>
  </property>
  <property fmtid="{D5CDD505-2E9C-101B-9397-08002B2CF9AE}" pid="47" name="datum">
    <vt:lpwstr>071003</vt:lpwstr>
  </property>
  <property fmtid="{D5CDD505-2E9C-101B-9397-08002B2CF9AE}" pid="48" name="avsändar-e-post">
    <vt:lpwstr>inger.diaz@riksdagen.se</vt:lpwstr>
  </property>
  <property fmtid="{D5CDD505-2E9C-101B-9397-08002B2CF9AE}" pid="49" name="id">
    <vt:lpwstr>20072008000000000118000007540075</vt:lpwstr>
  </property>
  <property fmtid="{D5CDD505-2E9C-101B-9397-08002B2CF9AE}" pid="50" name="nummer">
    <vt:lpwstr>332</vt:lpwstr>
  </property>
  <property fmtid="{D5CDD505-2E9C-101B-9397-08002B2CF9AE}" pid="51" name="utskottsbeteckning">
    <vt:lpwstr>Kr</vt:lpwstr>
  </property>
  <property fmtid="{D5CDD505-2E9C-101B-9397-08002B2CF9AE}" pid="52" name="GlobalUID">
    <vt:lpwstr>{3CC04380-7D87-429C-82DB-C3A93B0370FF}</vt:lpwstr>
  </property>
  <property fmtid="{D5CDD505-2E9C-101B-9397-08002B2CF9AE}" pid="53" name="Överföringar">
    <vt:i4>0</vt:i4>
  </property>
  <property fmtid="{D5CDD505-2E9C-101B-9397-08002B2CF9AE}" pid="54" name="Checksum">
    <vt:lpwstr>*1020169426465*</vt:lpwstr>
  </property>
  <property fmtid="{D5CDD505-2E9C-101B-9397-08002B2CF9AE}" pid="55" name="skuggnummer">
    <vt:lpwstr>2628</vt:lpwstr>
  </property>
  <property fmtid="{D5CDD505-2E9C-101B-9397-08002B2CF9AE}" pid="56" name="urixVersion">
    <vt:lpwstr>3.2.0.8</vt:lpwstr>
  </property>
  <property fmtid="{D5CDD505-2E9C-101B-9397-08002B2CF9AE}" pid="57" name="urixOrigin">
    <vt:lpwstr>071126 11:17:31.452</vt:lpwstr>
  </property>
  <property fmtid="{D5CDD505-2E9C-101B-9397-08002B2CF9AE}" pid="58" name="urixGuid">
    <vt:lpwstr>{A898FA9C-D6A6-41E4-96DB-4507D301B49A}</vt:lpwstr>
  </property>
</Properties>
</file>