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989" w:rsidRPr="00930989" w:rsidRDefault="00930989">
      <w:pPr>
        <w:pStyle w:val="Frslagsrubrik"/>
        <w:shd w:val="clear" w:color="000000" w:fill="auto"/>
      </w:pPr>
      <w:r w:rsidRPr="00930989">
        <w:t>Förslag till riksdagsbeslut</w:t>
      </w:r>
    </w:p>
    <w:p w:rsidR="00930989" w:rsidRPr="00930989" w:rsidRDefault="00930989">
      <w:pPr>
        <w:pStyle w:val="Hemstlatt"/>
        <w:shd w:val="clear" w:color="000000" w:fill="auto"/>
      </w:pPr>
      <w:r w:rsidRPr="00930989">
        <w:t>Riksdagen begär att regeringen återkommer med fö</w:t>
      </w:r>
      <w:r w:rsidRPr="00930989">
        <w:t>r</w:t>
      </w:r>
      <w:r w:rsidRPr="00930989">
        <w:t>slag om ett förändrat grundavdrag enligt vad som anförs i moti</w:t>
      </w:r>
      <w:r w:rsidRPr="00930989">
        <w:t>o</w:t>
      </w:r>
      <w:r w:rsidRPr="00930989">
        <w:t>nen.</w:t>
      </w:r>
    </w:p>
    <w:p w:rsidR="00930989" w:rsidRPr="00930989" w:rsidRDefault="00930989">
      <w:pPr>
        <w:pStyle w:val="Rubrik1"/>
        <w:shd w:val="clear" w:color="000000" w:fill="auto"/>
      </w:pPr>
      <w:r w:rsidRPr="00930989">
        <w:t>Regeringens förslag – höjt grundavdrag för pensionärer</w:t>
      </w:r>
    </w:p>
    <w:p w:rsidR="00930989" w:rsidRPr="00930989" w:rsidRDefault="00930989">
      <w:pPr>
        <w:shd w:val="clear" w:color="000000" w:fill="auto"/>
      </w:pPr>
      <w:r w:rsidRPr="00930989">
        <w:t>I propositionen föreslår regeringen en skattelättnad för personer som vid b</w:t>
      </w:r>
      <w:r w:rsidRPr="00930989">
        <w:t>e</w:t>
      </w:r>
      <w:r w:rsidRPr="00930989">
        <w:t>skattningsårets ingång har fyllt 65 år. Skattelättnaden ges genom att dagens förhöjda grundavdrag för pensionärer förstärks ytterligare; avdragsbeloppet höjs och den övre inkomstgränsen slopas. Förslaget innebär att en person med full garantipension får en skattesänkning med 1 000–1 200 kr per år beroende på kommunalskattenivån. Vid en årsinkomst på 200 000 kr blir skattesän</w:t>
      </w:r>
      <w:r w:rsidRPr="00930989">
        <w:t>k</w:t>
      </w:r>
      <w:r w:rsidRPr="00930989">
        <w:t xml:space="preserve">ningen ca 2 500 kr årligen vid en genomsnittlig kommunalskattesats. </w:t>
      </w:r>
    </w:p>
    <w:p w:rsidR="00930989" w:rsidRPr="00930989" w:rsidRDefault="00930989">
      <w:pPr>
        <w:pStyle w:val="Normaltindrag"/>
        <w:shd w:val="clear" w:color="000000" w:fill="auto"/>
      </w:pPr>
      <w:r w:rsidRPr="00930989">
        <w:t>Syftet med regeringens reform är enligt propositionen att förstä</w:t>
      </w:r>
      <w:r w:rsidRPr="00930989">
        <w:t>rka pensi</w:t>
      </w:r>
      <w:r w:rsidRPr="00930989">
        <w:t>o</w:t>
      </w:r>
      <w:r w:rsidRPr="00930989">
        <w:t>närernas disponibla inkomster. Skattesänkningen föreslås träda i kraft den 1 januari 2010.</w:t>
      </w:r>
    </w:p>
    <w:p w:rsidR="00930989" w:rsidRPr="00930989" w:rsidRDefault="00930989">
      <w:pPr>
        <w:pStyle w:val="Rubrik1"/>
        <w:shd w:val="clear" w:color="000000" w:fill="auto"/>
      </w:pPr>
      <w:bookmarkStart w:id="0" w:name="_Toc212445199"/>
      <w:bookmarkStart w:id="1" w:name="_Toc212445209"/>
      <w:bookmarkStart w:id="2" w:name="_Toc212447169"/>
      <w:r w:rsidRPr="00930989">
        <w:t>Vänsterpartiets förslag för rättvisa skatter</w:t>
      </w:r>
      <w:bookmarkEnd w:id="0"/>
      <w:bookmarkEnd w:id="1"/>
      <w:bookmarkEnd w:id="2"/>
    </w:p>
    <w:p w:rsidR="00930989" w:rsidRPr="00930989" w:rsidRDefault="00930989">
      <w:pPr>
        <w:shd w:val="clear" w:color="000000" w:fill="auto"/>
      </w:pPr>
      <w:r w:rsidRPr="00930989">
        <w:t>Vänsterpartiet menar att den skattepolitik regeringen hittills fört har inneburit att skatterna har sänkts mest för höginkomsttagare och förmögna samtidigt som arbetslösa, sjuka och pensionärer har stått för finansieringen. Det betyder att Sverige har fått vidgade klyftor mellan män och kvinnor, mellan hög- och låginkomsttagare och mellan generationer.</w:t>
      </w:r>
    </w:p>
    <w:p w:rsidR="00930989" w:rsidRPr="00930989" w:rsidRDefault="00930989">
      <w:pPr>
        <w:pStyle w:val="Normaltindrag"/>
        <w:shd w:val="clear" w:color="000000" w:fill="auto"/>
      </w:pPr>
      <w:r w:rsidRPr="00930989">
        <w:lastRenderedPageBreak/>
        <w:t>Vi tycker att regeringen på ett orättfärdigt sätt skiljer på olika inkomster i skattehänseende. Även om man har infört ett förhöjt grundavdrag för pensi</w:t>
      </w:r>
      <w:r w:rsidRPr="00930989">
        <w:t>o</w:t>
      </w:r>
      <w:r w:rsidRPr="00930989">
        <w:t xml:space="preserve">närer kvarstår det faktum att pensionärer och människor som t.ex. har sjuk- eller arbetslöshetsersättning betalar en högre skatt vid samma inkomst. </w:t>
      </w:r>
    </w:p>
    <w:p w:rsidR="00930989" w:rsidRPr="00930989" w:rsidRDefault="00930989">
      <w:pPr>
        <w:pStyle w:val="Normaltindrag"/>
        <w:shd w:val="clear" w:color="000000" w:fill="auto"/>
      </w:pPr>
      <w:r w:rsidRPr="00930989">
        <w:t xml:space="preserve">I det nu föreslagna förhöjda grundavdraget tar regeringen de kommande pensionsnedskrivningarna, den s.k. bromsen, som utgångspunkt för förslagets utformning. Rent principiellt tycker vi inte att skattesystemet ska användas för att åtgärda brister i pensionssystemet. </w:t>
      </w:r>
    </w:p>
    <w:p w:rsidR="00930989" w:rsidRPr="00930989" w:rsidRDefault="00930989">
      <w:pPr>
        <w:pStyle w:val="Normaltindrag"/>
        <w:shd w:val="clear" w:color="000000" w:fill="auto"/>
      </w:pPr>
      <w:r w:rsidRPr="00930989">
        <w:t>Vänsterpartiet menar att pension är uppskjuten lön och därför bör beskattas som sådan. Eftersom förslaget om ett förstärkt grundavdrag för pensionärer är ett steg i den riktningen ställer vi oss bakom förslaget, men vi vill att grun</w:t>
      </w:r>
      <w:r w:rsidRPr="00930989">
        <w:t>d</w:t>
      </w:r>
      <w:r w:rsidRPr="00930989">
        <w:t>avdragshöjningen vidgas enligt förslaget nedan.</w:t>
      </w:r>
    </w:p>
    <w:p w:rsidR="00930989" w:rsidRPr="00930989" w:rsidRDefault="00930989">
      <w:pPr>
        <w:pStyle w:val="Rubrik1"/>
        <w:shd w:val="clear" w:color="000000" w:fill="auto"/>
      </w:pPr>
      <w:bookmarkStart w:id="3" w:name="_Toc212445200"/>
      <w:bookmarkStart w:id="4" w:name="_Toc212445210"/>
      <w:bookmarkStart w:id="5" w:name="_Toc212447170"/>
      <w:r w:rsidRPr="00930989">
        <w:t>Höjt grundavdrag för alla</w:t>
      </w:r>
      <w:bookmarkEnd w:id="3"/>
      <w:bookmarkEnd w:id="4"/>
      <w:bookmarkEnd w:id="5"/>
      <w:r w:rsidRPr="00930989">
        <w:t xml:space="preserve"> ger likformig beskattning</w:t>
      </w:r>
    </w:p>
    <w:p w:rsidR="00930989" w:rsidRPr="00930989" w:rsidRDefault="00930989">
      <w:pPr>
        <w:shd w:val="clear" w:color="000000" w:fill="auto"/>
      </w:pPr>
      <w:r w:rsidRPr="00930989">
        <w:t>Samtidigt som Vänsterpartiet föreslår ett höjt och förändrat grundavdrag avvisar vi regeringens jobbskatteavdrag (vi utvecklar våra skäl för detta på flera andra ställen, senast i motion 2009/10:Sk10 Ett ytterligare förstärkt jobbskatteavdrag och i vår budgetmotion 2009/10:Fi261 Investera Sverige ur krisen). Genom dessa inkomstskatteförändringar kommer nya grupper som inte får del av regeringens jobbskatteavdrag att få skattesänkningar. Det gäller pensionärer men även människor so</w:t>
      </w:r>
      <w:r w:rsidRPr="00930989">
        <w:t>m t.ex. har sjuk- eller arbetslöshetsersät</w:t>
      </w:r>
      <w:r w:rsidRPr="00930989">
        <w:t>t</w:t>
      </w:r>
      <w:r w:rsidRPr="00930989">
        <w:t>ningar. Dessutom blir beskattningen likadan oberoende av vilken typ av i</w:t>
      </w:r>
      <w:r w:rsidRPr="00930989">
        <w:t>n</w:t>
      </w:r>
      <w:r w:rsidRPr="00930989">
        <w:t>komst en person har.</w:t>
      </w:r>
    </w:p>
    <w:p w:rsidR="00930989" w:rsidRPr="00930989" w:rsidRDefault="00930989">
      <w:pPr>
        <w:pStyle w:val="Normaltindrag"/>
        <w:shd w:val="clear" w:color="000000" w:fill="auto"/>
      </w:pPr>
      <w:r w:rsidRPr="00930989">
        <w:t>I vårt förslag utgår vi ifrån att alla inkomster upp till en månadsinkomst på 20 000 kr (en årsinkomst på 240 000 kr) ska beskattas till samma nivå som gäl</w:t>
      </w:r>
      <w:r w:rsidRPr="00930989">
        <w:t>l</w:t>
      </w:r>
      <w:r w:rsidRPr="00930989">
        <w:t>de för löntagare 2009 (efter införande av jobbskatteavdrag 1, 2 och 3). Därefter görs en stegvis avtrappning. I vårt förslag begränsas också möjligh</w:t>
      </w:r>
      <w:r w:rsidRPr="00930989">
        <w:t>e</w:t>
      </w:r>
      <w:r w:rsidRPr="00930989">
        <w:t>ten att göra grundavdrag vid högre inkomster. Konsekvensen för pensionärer av Vänsterpartiets skatteförslag i förhållande till regeringens redovisas i tabe</w:t>
      </w:r>
      <w:r w:rsidRPr="00930989">
        <w:t>l</w:t>
      </w:r>
      <w:r w:rsidRPr="00930989">
        <w:t>len nedan.</w:t>
      </w:r>
    </w:p>
    <w:p w:rsidR="00930989" w:rsidRPr="00930989" w:rsidRDefault="00930989">
      <w:pPr>
        <w:pStyle w:val="Normaltindrag"/>
        <w:shd w:val="clear" w:color="000000" w:fill="auto"/>
      </w:pPr>
      <w:r w:rsidRPr="00930989">
        <w:t>Mot bakgrund av det vi skrivit ovan bedömer vi alltså att det finns ett b</w:t>
      </w:r>
      <w:r w:rsidRPr="00930989">
        <w:t>e</w:t>
      </w:r>
      <w:r w:rsidRPr="00930989">
        <w:t>hov av ett höjt grundavdrag för pensionärer. Vänsterpartiet vill dock ha en större grundavdragshöjning än den regeringen föreslår, och vi vill också att även andra inkomster ska omfattas av reformen. Riksdagen bör därför begära att regeringen återkommer med förslag om ett förändrat grundavdrag enligt vad som anförs i motionen.</w:t>
      </w:r>
    </w:p>
    <w:p w:rsidR="00930989" w:rsidRPr="00930989" w:rsidRDefault="00930989">
      <w:pPr>
        <w:pStyle w:val="Normaltindrag"/>
        <w:shd w:val="clear" w:color="000000" w:fill="auto"/>
        <w:spacing w:line="200" w:lineRule="exact"/>
        <w:ind w:firstLine="0"/>
        <w:rPr>
          <w:b/>
          <w:sz w:val="20"/>
        </w:rPr>
      </w:pPr>
      <w:r w:rsidRPr="00930989">
        <w:rPr>
          <w:b/>
          <w:sz w:val="20"/>
        </w:rPr>
        <w:br w:type="page"/>
        <w:t xml:space="preserve">Skatt på pensionsinkomster med Vänsterpartiets respektive </w:t>
      </w:r>
    </w:p>
    <w:p w:rsidR="00930989" w:rsidRPr="00930989" w:rsidRDefault="00930989">
      <w:pPr>
        <w:pStyle w:val="Normaltindrag"/>
        <w:shd w:val="clear" w:color="000000" w:fill="auto"/>
        <w:spacing w:line="200" w:lineRule="exact"/>
        <w:ind w:firstLine="0"/>
        <w:rPr>
          <w:b/>
          <w:sz w:val="20"/>
        </w:rPr>
      </w:pPr>
      <w:r w:rsidRPr="00930989">
        <w:rPr>
          <w:b/>
          <w:sz w:val="20"/>
        </w:rPr>
        <w:t>regeringens inkomstskatteförslag</w:t>
      </w:r>
    </w:p>
    <w:tbl>
      <w:tblPr>
        <w:tblStyle w:val="Enkeltabell1"/>
        <w:tblW w:w="5954" w:type="dxa"/>
        <w:tblLook w:val="0020" w:firstRow="1" w:lastRow="0" w:firstColumn="0" w:lastColumn="0" w:noHBand="0" w:noVBand="0"/>
      </w:tblPr>
      <w:tblGrid>
        <w:gridCol w:w="1496"/>
        <w:gridCol w:w="1469"/>
        <w:gridCol w:w="1469"/>
        <w:gridCol w:w="1520"/>
      </w:tblGrid>
      <w:tr w:rsidR="00000000" w:rsidRPr="00930989">
        <w:trPr>
          <w:cnfStyle w:val="100000000000" w:firstRow="1" w:lastRow="0" w:firstColumn="0" w:lastColumn="0" w:oddVBand="0" w:evenVBand="0" w:oddHBand="0" w:evenHBand="0" w:firstRowFirstColumn="0" w:firstRowLastColumn="0" w:lastRowFirstColumn="0" w:lastRowLastColumn="0"/>
        </w:trPr>
        <w:tc>
          <w:tcPr>
            <w:tcW w:w="2161" w:type="dxa"/>
            <w:tcBorders>
              <w:top w:val="single" w:sz="4" w:space="0" w:color="auto"/>
              <w:bottom w:val="single" w:sz="4" w:space="0" w:color="auto"/>
            </w:tcBorders>
          </w:tcPr>
          <w:p w:rsidR="00930989" w:rsidRPr="00930989" w:rsidRDefault="00930989">
            <w:pPr>
              <w:pStyle w:val="Normaltindrag"/>
              <w:shd w:val="clear" w:color="000000" w:fill="auto"/>
              <w:spacing w:before="60" w:line="200" w:lineRule="exact"/>
              <w:ind w:firstLine="0"/>
              <w:jc w:val="right"/>
              <w:rPr>
                <w:b/>
                <w:sz w:val="16"/>
                <w:szCs w:val="16"/>
              </w:rPr>
            </w:pPr>
            <w:r w:rsidRPr="00930989">
              <w:rPr>
                <w:b/>
                <w:sz w:val="16"/>
                <w:szCs w:val="16"/>
              </w:rPr>
              <w:t>Pensionsinkomst per månad</w:t>
            </w:r>
          </w:p>
        </w:tc>
        <w:tc>
          <w:tcPr>
            <w:tcW w:w="2161" w:type="dxa"/>
            <w:tcBorders>
              <w:top w:val="single" w:sz="4" w:space="0" w:color="auto"/>
              <w:bottom w:val="single" w:sz="4" w:space="0" w:color="auto"/>
            </w:tcBorders>
          </w:tcPr>
          <w:p w:rsidR="00930989" w:rsidRPr="00930989" w:rsidRDefault="00930989">
            <w:pPr>
              <w:pStyle w:val="Normaltindrag"/>
              <w:shd w:val="clear" w:color="000000" w:fill="auto"/>
              <w:spacing w:before="60" w:line="200" w:lineRule="exact"/>
              <w:ind w:firstLine="0"/>
              <w:jc w:val="right"/>
              <w:rPr>
                <w:b/>
                <w:sz w:val="16"/>
                <w:szCs w:val="16"/>
              </w:rPr>
            </w:pPr>
            <w:r w:rsidRPr="00930989">
              <w:rPr>
                <w:b/>
                <w:sz w:val="16"/>
                <w:szCs w:val="16"/>
              </w:rPr>
              <w:t>Total skatt, rege</w:t>
            </w:r>
            <w:r w:rsidRPr="00930989">
              <w:rPr>
                <w:b/>
                <w:sz w:val="16"/>
                <w:szCs w:val="16"/>
              </w:rPr>
              <w:t>r</w:t>
            </w:r>
            <w:r w:rsidRPr="00930989">
              <w:rPr>
                <w:b/>
                <w:sz w:val="16"/>
                <w:szCs w:val="16"/>
              </w:rPr>
              <w:t>ingens förslag</w:t>
            </w:r>
          </w:p>
        </w:tc>
        <w:tc>
          <w:tcPr>
            <w:tcW w:w="2161" w:type="dxa"/>
            <w:tcBorders>
              <w:top w:val="single" w:sz="4" w:space="0" w:color="auto"/>
              <w:bottom w:val="single" w:sz="4" w:space="0" w:color="auto"/>
            </w:tcBorders>
          </w:tcPr>
          <w:p w:rsidR="00930989" w:rsidRPr="00930989" w:rsidRDefault="00930989">
            <w:pPr>
              <w:pStyle w:val="Normaltindrag"/>
              <w:shd w:val="clear" w:color="000000" w:fill="auto"/>
              <w:spacing w:before="60" w:line="200" w:lineRule="exact"/>
              <w:ind w:firstLine="0"/>
              <w:jc w:val="right"/>
              <w:rPr>
                <w:b/>
                <w:sz w:val="16"/>
                <w:szCs w:val="16"/>
              </w:rPr>
            </w:pPr>
            <w:r w:rsidRPr="00930989">
              <w:rPr>
                <w:b/>
                <w:sz w:val="16"/>
                <w:szCs w:val="16"/>
              </w:rPr>
              <w:t>Total skatt, v-förslag</w:t>
            </w:r>
          </w:p>
        </w:tc>
        <w:tc>
          <w:tcPr>
            <w:tcW w:w="2161" w:type="dxa"/>
            <w:tcBorders>
              <w:top w:val="single" w:sz="4" w:space="0" w:color="auto"/>
              <w:bottom w:val="single" w:sz="4" w:space="0" w:color="auto"/>
            </w:tcBorders>
          </w:tcPr>
          <w:p w:rsidR="00930989" w:rsidRPr="00930989" w:rsidRDefault="00930989">
            <w:pPr>
              <w:pStyle w:val="Normaltindrag"/>
              <w:shd w:val="clear" w:color="000000" w:fill="auto"/>
              <w:spacing w:before="60" w:line="200" w:lineRule="exact"/>
              <w:ind w:firstLine="0"/>
              <w:jc w:val="right"/>
              <w:rPr>
                <w:b/>
                <w:sz w:val="16"/>
                <w:szCs w:val="16"/>
              </w:rPr>
            </w:pPr>
            <w:r w:rsidRPr="00930989">
              <w:rPr>
                <w:b/>
                <w:sz w:val="16"/>
                <w:szCs w:val="16"/>
              </w:rPr>
              <w:t>Ytterligare skatt</w:t>
            </w:r>
            <w:r w:rsidRPr="00930989">
              <w:rPr>
                <w:b/>
                <w:sz w:val="16"/>
                <w:szCs w:val="16"/>
              </w:rPr>
              <w:t>e</w:t>
            </w:r>
            <w:r w:rsidRPr="00930989">
              <w:rPr>
                <w:b/>
                <w:sz w:val="16"/>
                <w:szCs w:val="16"/>
              </w:rPr>
              <w:t xml:space="preserve">sänkningar, </w:t>
            </w:r>
          </w:p>
          <w:p w:rsidR="00930989" w:rsidRPr="00930989" w:rsidRDefault="00930989">
            <w:pPr>
              <w:pStyle w:val="Normaltindrag"/>
              <w:shd w:val="clear" w:color="000000" w:fill="auto"/>
              <w:spacing w:line="200" w:lineRule="exact"/>
              <w:ind w:firstLine="0"/>
              <w:jc w:val="right"/>
              <w:rPr>
                <w:b/>
                <w:sz w:val="16"/>
                <w:szCs w:val="16"/>
              </w:rPr>
            </w:pPr>
            <w:r w:rsidRPr="00930989">
              <w:rPr>
                <w:b/>
                <w:sz w:val="16"/>
                <w:szCs w:val="16"/>
              </w:rPr>
              <w:t>v-förslag</w:t>
            </w:r>
          </w:p>
        </w:tc>
      </w:tr>
      <w:tr w:rsidR="00000000" w:rsidRPr="00930989">
        <w:tc>
          <w:tcPr>
            <w:tcW w:w="2161" w:type="dxa"/>
            <w:tcBorders>
              <w:top w:val="single" w:sz="4" w:space="0" w:color="auto"/>
            </w:tcBorders>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8 000</w:t>
            </w:r>
          </w:p>
        </w:tc>
        <w:tc>
          <w:tcPr>
            <w:tcW w:w="2161" w:type="dxa"/>
            <w:tcBorders>
              <w:top w:val="single" w:sz="4" w:space="0" w:color="auto"/>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1 481</w:t>
            </w:r>
          </w:p>
        </w:tc>
        <w:tc>
          <w:tcPr>
            <w:tcW w:w="2161" w:type="dxa"/>
            <w:tcBorders>
              <w:top w:val="single" w:sz="4" w:space="0" w:color="auto"/>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1 130</w:t>
            </w:r>
          </w:p>
        </w:tc>
        <w:tc>
          <w:tcPr>
            <w:tcW w:w="2161" w:type="dxa"/>
            <w:tcBorders>
              <w:top w:val="single" w:sz="4" w:space="0" w:color="auto"/>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351</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12 500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2 900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2 361</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539</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17 000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4 415</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sz w:val="16"/>
                <w:szCs w:val="16"/>
              </w:rPr>
              <w:t>3 687</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728</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19 000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5 106</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4 277</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829</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20 000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5 450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4 570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880</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21 000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5 794</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sz w:val="16"/>
                <w:szCs w:val="16"/>
              </w:rPr>
              <w:t>4 990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804</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22 500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6 315</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5 620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695</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24 000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6 832</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6 250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582</w:t>
            </w:r>
          </w:p>
        </w:tc>
      </w:tr>
      <w:tr w:rsidR="00000000" w:rsidRPr="00930989">
        <w:tc>
          <w:tcPr>
            <w:tcW w:w="2161" w:type="dxa"/>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25 000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7 176</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6 670</w:t>
            </w:r>
          </w:p>
        </w:tc>
        <w:tc>
          <w:tcPr>
            <w:tcW w:w="2161" w:type="dxa"/>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506</w:t>
            </w:r>
          </w:p>
        </w:tc>
      </w:tr>
      <w:tr w:rsidR="00000000" w:rsidRPr="00930989">
        <w:tc>
          <w:tcPr>
            <w:tcW w:w="2161" w:type="dxa"/>
            <w:tcBorders>
              <w:bottom w:val="nil"/>
            </w:tcBorders>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27 000</w:t>
            </w:r>
          </w:p>
        </w:tc>
        <w:tc>
          <w:tcPr>
            <w:tcW w:w="2161" w:type="dxa"/>
            <w:tcBorders>
              <w:bottom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7 867</w:t>
            </w:r>
          </w:p>
        </w:tc>
        <w:tc>
          <w:tcPr>
            <w:tcW w:w="2161" w:type="dxa"/>
            <w:tcBorders>
              <w:bottom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7 510</w:t>
            </w:r>
          </w:p>
        </w:tc>
        <w:tc>
          <w:tcPr>
            <w:tcW w:w="2161" w:type="dxa"/>
            <w:tcBorders>
              <w:bottom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357</w:t>
            </w:r>
          </w:p>
        </w:tc>
      </w:tr>
      <w:tr w:rsidR="00000000" w:rsidRPr="00930989">
        <w:tc>
          <w:tcPr>
            <w:tcW w:w="2161" w:type="dxa"/>
            <w:tcBorders>
              <w:top w:val="nil"/>
              <w:bottom w:val="nil"/>
            </w:tcBorders>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29 000</w:t>
            </w:r>
          </w:p>
        </w:tc>
        <w:tc>
          <w:tcPr>
            <w:tcW w:w="2161" w:type="dxa"/>
            <w:tcBorders>
              <w:top w:val="nil"/>
              <w:bottom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8 558</w:t>
            </w:r>
          </w:p>
        </w:tc>
        <w:tc>
          <w:tcPr>
            <w:tcW w:w="2161" w:type="dxa"/>
            <w:tcBorders>
              <w:top w:val="nil"/>
              <w:bottom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8 350</w:t>
            </w:r>
          </w:p>
        </w:tc>
        <w:tc>
          <w:tcPr>
            <w:tcW w:w="2161" w:type="dxa"/>
            <w:tcBorders>
              <w:top w:val="nil"/>
              <w:bottom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208</w:t>
            </w:r>
          </w:p>
        </w:tc>
      </w:tr>
      <w:tr w:rsidR="00000000" w:rsidRPr="00930989">
        <w:tc>
          <w:tcPr>
            <w:tcW w:w="2161" w:type="dxa"/>
            <w:tcBorders>
              <w:top w:val="nil"/>
            </w:tcBorders>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30 000</w:t>
            </w:r>
          </w:p>
        </w:tc>
        <w:tc>
          <w:tcPr>
            <w:tcW w:w="2161" w:type="dxa"/>
            <w:tcBorders>
              <w:top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8 902</w:t>
            </w:r>
          </w:p>
        </w:tc>
        <w:tc>
          <w:tcPr>
            <w:tcW w:w="2161" w:type="dxa"/>
            <w:tcBorders>
              <w:top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8 773</w:t>
            </w:r>
          </w:p>
        </w:tc>
        <w:tc>
          <w:tcPr>
            <w:tcW w:w="2161" w:type="dxa"/>
            <w:tcBorders>
              <w:top w:val="nil"/>
            </w:tcBorders>
            <w:vAlign w:val="bottom"/>
          </w:tcPr>
          <w:p w:rsidR="00930989" w:rsidRPr="00930989" w:rsidRDefault="00930989">
            <w:pPr>
              <w:shd w:val="clear" w:color="000000" w:fill="auto"/>
              <w:spacing w:before="60" w:line="200" w:lineRule="exact"/>
              <w:jc w:val="right"/>
              <w:rPr>
                <w:rFonts w:cs="Arial"/>
                <w:sz w:val="16"/>
                <w:szCs w:val="16"/>
              </w:rPr>
            </w:pPr>
            <w:r w:rsidRPr="00930989">
              <w:rPr>
                <w:rFonts w:cs="Arial"/>
                <w:sz w:val="16"/>
                <w:szCs w:val="16"/>
              </w:rPr>
              <w:t>129</w:t>
            </w:r>
          </w:p>
        </w:tc>
      </w:tr>
    </w:tbl>
    <w:p w:rsidR="00930989" w:rsidRPr="00930989" w:rsidRDefault="00930989">
      <w:pPr>
        <w:pStyle w:val="Normaltindrag"/>
        <w:shd w:val="clear" w:color="000000" w:fill="auto"/>
        <w:ind w:firstLine="0"/>
        <w:rPr>
          <w:i/>
          <w:sz w:val="20"/>
        </w:rPr>
      </w:pPr>
      <w:r w:rsidRPr="00930989">
        <w:rPr>
          <w:sz w:val="16"/>
          <w:szCs w:val="16"/>
        </w:rPr>
        <w:t>Källa: Riksdagens utredningstjänst och egna beräkningar</w:t>
      </w:r>
      <w:r w:rsidRPr="00930989">
        <w:rPr>
          <w:i/>
          <w:sz w:val="2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989">
        <w:trPr>
          <w:cantSplit/>
        </w:trPr>
        <w:tc>
          <w:tcPr>
            <w:tcW w:w="3046" w:type="dxa"/>
          </w:tcPr>
          <w:p w:rsidR="00930989" w:rsidRPr="00930989" w:rsidRDefault="00930989">
            <w:pPr>
              <w:pStyle w:val="UnderskriftDatum"/>
              <w:shd w:val="clear" w:color="000000" w:fill="auto"/>
              <w:spacing w:before="240"/>
            </w:pPr>
            <w:r w:rsidRPr="00930989">
              <w:t>Stockholm den 4 november 2009</w:t>
            </w:r>
          </w:p>
        </w:tc>
        <w:tc>
          <w:tcPr>
            <w:tcW w:w="3047" w:type="dxa"/>
          </w:tcPr>
          <w:p w:rsidR="00930989" w:rsidRPr="00930989" w:rsidRDefault="00930989">
            <w:pPr>
              <w:pStyle w:val="Underskrifter"/>
              <w:shd w:val="clear" w:color="000000" w:fill="auto"/>
              <w:spacing w:before="240"/>
            </w:pPr>
          </w:p>
        </w:tc>
      </w:tr>
      <w:tr w:rsidR="00000000" w:rsidRPr="00930989">
        <w:trPr>
          <w:cantSplit/>
        </w:trPr>
        <w:tc>
          <w:tcPr>
            <w:tcW w:w="3046" w:type="dxa"/>
          </w:tcPr>
          <w:p w:rsidR="00930989" w:rsidRPr="00930989" w:rsidRDefault="00930989">
            <w:pPr>
              <w:pStyle w:val="Underskrifter"/>
              <w:shd w:val="clear" w:color="000000" w:fill="auto"/>
            </w:pPr>
            <w:r w:rsidRPr="00930989">
              <w:t>Marie Engström (v)</w:t>
            </w:r>
          </w:p>
        </w:tc>
        <w:tc>
          <w:tcPr>
            <w:tcW w:w="3046" w:type="dxa"/>
          </w:tcPr>
          <w:p w:rsidR="00930989" w:rsidRPr="00930989" w:rsidRDefault="00930989">
            <w:pPr>
              <w:pStyle w:val="Underskrifter"/>
              <w:shd w:val="clear" w:color="000000" w:fill="auto"/>
            </w:pPr>
          </w:p>
        </w:tc>
      </w:tr>
      <w:tr w:rsidR="00000000" w:rsidRPr="00930989">
        <w:trPr>
          <w:cantSplit/>
        </w:trPr>
        <w:tc>
          <w:tcPr>
            <w:tcW w:w="3046" w:type="dxa"/>
          </w:tcPr>
          <w:p w:rsidR="00930989" w:rsidRPr="00930989" w:rsidRDefault="00930989">
            <w:pPr>
              <w:pStyle w:val="Underskrifter"/>
              <w:shd w:val="clear" w:color="000000" w:fill="auto"/>
            </w:pPr>
            <w:r w:rsidRPr="00930989">
              <w:t>Ulla Andersson (v)</w:t>
            </w:r>
          </w:p>
        </w:tc>
        <w:tc>
          <w:tcPr>
            <w:tcW w:w="3046" w:type="dxa"/>
          </w:tcPr>
          <w:p w:rsidR="00930989" w:rsidRPr="00930989" w:rsidRDefault="00930989">
            <w:pPr>
              <w:pStyle w:val="Underskrifter"/>
              <w:shd w:val="clear" w:color="000000" w:fill="auto"/>
            </w:pPr>
            <w:r w:rsidRPr="00930989">
              <w:t>Jacob Johnson (v)</w:t>
            </w:r>
          </w:p>
        </w:tc>
      </w:tr>
      <w:tr w:rsidR="00000000" w:rsidRPr="00930989">
        <w:trPr>
          <w:cantSplit/>
        </w:trPr>
        <w:tc>
          <w:tcPr>
            <w:tcW w:w="3046" w:type="dxa"/>
          </w:tcPr>
          <w:p w:rsidR="00930989" w:rsidRPr="00930989" w:rsidRDefault="00930989">
            <w:pPr>
              <w:pStyle w:val="Underskrifter"/>
              <w:shd w:val="clear" w:color="000000" w:fill="auto"/>
            </w:pPr>
            <w:r w:rsidRPr="00930989">
              <w:t>Hans Linde (v)</w:t>
            </w:r>
          </w:p>
        </w:tc>
        <w:tc>
          <w:tcPr>
            <w:tcW w:w="3046" w:type="dxa"/>
          </w:tcPr>
          <w:p w:rsidR="00930989" w:rsidRPr="00930989" w:rsidRDefault="00930989">
            <w:pPr>
              <w:pStyle w:val="Underskrifter"/>
              <w:shd w:val="clear" w:color="000000" w:fill="auto"/>
            </w:pPr>
          </w:p>
        </w:tc>
      </w:tr>
    </w:tbl>
    <w:p w:rsidR="00930989" w:rsidRPr="00930989" w:rsidRDefault="00930989">
      <w:pPr>
        <w:pStyle w:val="Normaltindrag"/>
        <w:shd w:val="clear" w:color="000000" w:fill="auto"/>
      </w:pPr>
    </w:p>
    <w:sectPr w:rsidR="00000000" w:rsidRPr="00930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989" w:rsidRPr="00930989" w:rsidRDefault="00930989">
      <w:r w:rsidRPr="00930989">
        <w:separator/>
      </w:r>
    </w:p>
  </w:endnote>
  <w:endnote w:type="continuationSeparator" w:id="0">
    <w:p w:rsidR="00930989" w:rsidRPr="00930989" w:rsidRDefault="00930989">
      <w:r w:rsidRPr="00930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fot"/>
    </w:pPr>
    <w:r w:rsidRPr="00930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696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989" w:rsidRDefault="009309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fot"/>
    </w:pPr>
    <w:r w:rsidRPr="00930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237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989" w:rsidRDefault="009309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fot"/>
    </w:pPr>
    <w:r w:rsidRPr="00930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407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989" w:rsidRDefault="00930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989" w:rsidRPr="00930989" w:rsidRDefault="00930989">
      <w:r w:rsidRPr="00930989">
        <w:separator/>
      </w:r>
    </w:p>
  </w:footnote>
  <w:footnote w:type="continuationSeparator" w:id="0">
    <w:p w:rsidR="00930989" w:rsidRPr="00930989" w:rsidRDefault="00930989">
      <w:r w:rsidRPr="00930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huvud"/>
    </w:pPr>
    <w:r w:rsidRPr="00930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302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989" w:rsidRDefault="00930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Sidhuvud"/>
    </w:pPr>
    <w:r w:rsidRPr="00930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591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989" w:rsidRDefault="00930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989" w:rsidRDefault="00930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989" w:rsidRPr="00930989" w:rsidRDefault="00930989">
    <w:pPr>
      <w:pStyle w:val="FSHNormal"/>
      <w:tabs>
        <w:tab w:val="right" w:pos="5840"/>
      </w:tabs>
    </w:pPr>
    <w:r w:rsidRPr="00930989">
      <w:br/>
    </w:r>
    <w:r w:rsidRPr="00930989">
      <w:fldChar w:fldCharType="begin" w:fldLock="1"/>
    </w:r>
    <w:r w:rsidRPr="00930989">
      <w:instrText xml:space="preserve"> DOCPROPERTY</w:instrText>
    </w:r>
    <w:r w:rsidRPr="00930989">
      <w:rPr>
        <w:sz w:val="18"/>
      </w:rPr>
      <w:instrText xml:space="preserve"> "YearUser" *\charformat </w:instrText>
    </w:r>
    <w:r w:rsidRPr="00930989">
      <w:fldChar w:fldCharType="separate"/>
    </w:r>
    <w:r w:rsidRPr="00930989">
      <w:t>2009/10</w:t>
    </w:r>
    <w:r w:rsidRPr="00930989">
      <w:fldChar w:fldCharType="end"/>
    </w:r>
    <w:r w:rsidRPr="00930989">
      <w:t xml:space="preserve"> </w:t>
    </w:r>
    <w:r w:rsidRPr="00930989">
      <w:tab/>
      <w:t xml:space="preserve">mnr: </w:t>
    </w:r>
    <w:r w:rsidRPr="00930989">
      <w:fldChar w:fldCharType="begin" w:fldLock="1"/>
    </w:r>
    <w:r w:rsidRPr="00930989">
      <w:instrText xml:space="preserve"> DOCPROPERTY</w:instrText>
    </w:r>
    <w:r w:rsidRPr="00930989">
      <w:rPr>
        <w:sz w:val="18"/>
      </w:rPr>
      <w:instrText xml:space="preserve"> "Motionsnummer" *\charformat </w:instrText>
    </w:r>
    <w:r w:rsidRPr="00930989">
      <w:fldChar w:fldCharType="separate"/>
    </w:r>
    <w:r w:rsidRPr="00930989">
      <w:t>Sk4</w:t>
    </w:r>
    <w:r w:rsidRPr="00930989">
      <w:fldChar w:fldCharType="end"/>
    </w:r>
    <w:r w:rsidRPr="00930989">
      <w:br/>
    </w:r>
    <w:r w:rsidRPr="00930989">
      <w:fldChar w:fldCharType="begin" w:fldLock="1"/>
    </w:r>
    <w:r w:rsidRPr="00930989">
      <w:instrText xml:space="preserve"> DOCPROPERTY</w:instrText>
    </w:r>
    <w:r w:rsidRPr="00930989">
      <w:rPr>
        <w:sz w:val="18"/>
      </w:rPr>
      <w:instrText xml:space="preserve"> "Samling" *\charformat </w:instrText>
    </w:r>
    <w:r w:rsidRPr="00930989">
      <w:fldChar w:fldCharType="end"/>
    </w:r>
    <w:r w:rsidRPr="00930989">
      <w:tab/>
      <w:t xml:space="preserve">pnr: </w:t>
    </w:r>
    <w:r w:rsidRPr="00930989">
      <w:fldChar w:fldCharType="begin" w:fldLock="1"/>
    </w:r>
    <w:r w:rsidRPr="00930989">
      <w:instrText xml:space="preserve"> DOCPROPERTY</w:instrText>
    </w:r>
    <w:r w:rsidRPr="00930989">
      <w:rPr>
        <w:sz w:val="18"/>
      </w:rPr>
      <w:instrText xml:space="preserve"> "Partinummer" *\charformat </w:instrText>
    </w:r>
    <w:r w:rsidRPr="00930989">
      <w:fldChar w:fldCharType="separate"/>
    </w:r>
    <w:r w:rsidRPr="00930989">
      <w:t>v10</w:t>
    </w:r>
    <w:r w:rsidRPr="00930989">
      <w:fldChar w:fldCharType="end"/>
    </w:r>
  </w:p>
  <w:p w:rsidR="00930989" w:rsidRPr="00930989" w:rsidRDefault="00930989">
    <w:pPr>
      <w:pStyle w:val="FSHRub1"/>
    </w:pPr>
    <w:r w:rsidRPr="00930989">
      <w:t>Motion till riksdagen</w:t>
    </w:r>
    <w:r w:rsidRPr="00930989">
      <w:br/>
    </w:r>
    <w:r w:rsidRPr="00930989">
      <w:fldChar w:fldCharType="begin" w:fldLock="1"/>
    </w:r>
    <w:r w:rsidRPr="00930989">
      <w:instrText xml:space="preserve"> DOCPROPERTY "YearUser" *\charformat </w:instrText>
    </w:r>
    <w:r w:rsidRPr="00930989">
      <w:fldChar w:fldCharType="separate"/>
    </w:r>
    <w:r w:rsidRPr="00930989">
      <w:t>2009/10</w:t>
    </w:r>
    <w:r w:rsidRPr="00930989">
      <w:fldChar w:fldCharType="end"/>
    </w:r>
    <w:r w:rsidRPr="00930989">
      <w:t>:</w:t>
    </w:r>
    <w:r w:rsidRPr="00930989">
      <w:fldChar w:fldCharType="begin" w:fldLock="1"/>
    </w:r>
    <w:r w:rsidRPr="00930989">
      <w:instrText xml:space="preserve"> DOCPROPERTY "Motionsnummer" *\charformat </w:instrText>
    </w:r>
    <w:r w:rsidRPr="00930989">
      <w:fldChar w:fldCharType="separate"/>
    </w:r>
    <w:r w:rsidRPr="00930989">
      <w:t>Sk4</w:t>
    </w:r>
    <w:r w:rsidRPr="00930989">
      <w:fldChar w:fldCharType="end"/>
    </w:r>
  </w:p>
  <w:p w:rsidR="00930989" w:rsidRPr="00930989" w:rsidRDefault="00930989">
    <w:pPr>
      <w:pStyle w:val="FSHNormalS5"/>
    </w:pPr>
    <w:r w:rsidRPr="00930989">
      <w:fldChar w:fldCharType="begin" w:fldLock="1"/>
    </w:r>
    <w:r w:rsidRPr="00930989">
      <w:instrText xml:space="preserve"> DOCPROPERTY "MotionarText" *\charformat </w:instrText>
    </w:r>
    <w:r w:rsidRPr="00930989">
      <w:fldChar w:fldCharType="separate"/>
    </w:r>
    <w:r w:rsidRPr="00930989">
      <w:t>av Marie Engström m.fl. (v)</w:t>
    </w:r>
    <w:r w:rsidRPr="00930989">
      <w:fldChar w:fldCharType="end"/>
    </w:r>
    <w:r w:rsidRPr="00930989">
      <w:br/>
    </w:r>
    <w:r w:rsidRPr="00930989">
      <w:fldChar w:fldCharType="begin" w:fldLock="1"/>
    </w:r>
    <w:r w:rsidRPr="00930989">
      <w:instrText xml:space="preserve"> DOCPROPERTY "SvarFrasKort" *\charformat </w:instrText>
    </w:r>
    <w:r w:rsidRPr="00930989">
      <w:fldChar w:fldCharType="separate"/>
    </w:r>
    <w:r w:rsidRPr="00930989">
      <w:t>med anledning av prop. 2009/10:29</w:t>
    </w:r>
    <w:r w:rsidRPr="00930989">
      <w:fldChar w:fldCharType="end"/>
    </w:r>
  </w:p>
  <w:p w:rsidR="00930989" w:rsidRPr="00930989" w:rsidRDefault="00930989">
    <w:pPr>
      <w:pStyle w:val="FSHTitel"/>
    </w:pPr>
    <w:r w:rsidRPr="00930989">
      <w:fldChar w:fldCharType="begin" w:fldLock="1"/>
    </w:r>
    <w:r w:rsidRPr="00930989">
      <w:instrText xml:space="preserve"> DOCPROPERTY</w:instrText>
    </w:r>
    <w:r w:rsidRPr="00930989">
      <w:rPr>
        <w:sz w:val="18"/>
      </w:rPr>
      <w:instrText xml:space="preserve"> "RubrikSvar" *\charformat </w:instrText>
    </w:r>
    <w:r w:rsidRPr="00930989">
      <w:fldChar w:fldCharType="separate"/>
    </w:r>
    <w:r w:rsidRPr="00930989">
      <w:t>Ytterligare sänkt skatt för pensionärer</w:t>
    </w:r>
    <w:r w:rsidRPr="00930989">
      <w:fldChar w:fldCharType="end"/>
    </w:r>
  </w:p>
  <w:p w:rsidR="00930989" w:rsidRPr="00930989" w:rsidRDefault="00930989">
    <w:pPr>
      <w:pStyle w:val="Normal00"/>
    </w:pPr>
  </w:p>
  <w:p w:rsidR="00930989" w:rsidRPr="00930989" w:rsidRDefault="00930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5041331">
    <w:abstractNumId w:val="8"/>
  </w:num>
  <w:num w:numId="2" w16cid:durableId="824933324">
    <w:abstractNumId w:val="9"/>
  </w:num>
  <w:num w:numId="3" w16cid:durableId="555355999">
    <w:abstractNumId w:val="8"/>
  </w:num>
  <w:num w:numId="4" w16cid:durableId="1632056047">
    <w:abstractNumId w:val="9"/>
  </w:num>
  <w:num w:numId="5" w16cid:durableId="1072655353">
    <w:abstractNumId w:val="13"/>
  </w:num>
  <w:num w:numId="6" w16cid:durableId="1820882809">
    <w:abstractNumId w:val="10"/>
  </w:num>
  <w:num w:numId="7" w16cid:durableId="820930357">
    <w:abstractNumId w:val="11"/>
  </w:num>
  <w:num w:numId="8" w16cid:durableId="931083693">
    <w:abstractNumId w:val="12"/>
  </w:num>
  <w:num w:numId="9" w16cid:durableId="1802188958">
    <w:abstractNumId w:val="8"/>
  </w:num>
  <w:num w:numId="10" w16cid:durableId="1156649125">
    <w:abstractNumId w:val="3"/>
  </w:num>
  <w:num w:numId="11" w16cid:durableId="1098719583">
    <w:abstractNumId w:val="2"/>
  </w:num>
  <w:num w:numId="12" w16cid:durableId="18701929">
    <w:abstractNumId w:val="1"/>
  </w:num>
  <w:num w:numId="13" w16cid:durableId="927422866">
    <w:abstractNumId w:val="0"/>
  </w:num>
  <w:num w:numId="14" w16cid:durableId="278537282">
    <w:abstractNumId w:val="9"/>
  </w:num>
  <w:num w:numId="15" w16cid:durableId="546727130">
    <w:abstractNumId w:val="7"/>
  </w:num>
  <w:num w:numId="16" w16cid:durableId="1521165368">
    <w:abstractNumId w:val="6"/>
  </w:num>
  <w:num w:numId="17" w16cid:durableId="902259132">
    <w:abstractNumId w:val="5"/>
  </w:num>
  <w:num w:numId="18" w16cid:durableId="1176503053">
    <w:abstractNumId w:val="4"/>
  </w:num>
  <w:num w:numId="19" w16cid:durableId="1174413344">
    <w:abstractNumId w:val="11"/>
  </w:num>
  <w:num w:numId="20" w16cid:durableId="358822426">
    <w:abstractNumId w:val="10"/>
  </w:num>
  <w:num w:numId="21" w16cid:durableId="1080299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494960E9-BA36-4AC1-BBDB-126FB51B6387},{23C4D0E2-C6F4-49DA-B9C4-BE7D1928143F},{70ED92E7-062B-44F5-98C0-1732E6D079B7},{88576935-7337-4AFA-923F-6E59D33EEBED}"/>
  </w:docVars>
  <w:rsids>
    <w:rsidRoot w:val="003219B0"/>
    <w:rsid w:val="003219B0"/>
    <w:rsid w:val="00930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25500C7-C36A-4617-B6A7-A71A2681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Enkeltabell1">
    <w:name w:val="Table Simple 1"/>
    <w:basedOn w:val="Normaltabell"/>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3710</Characters>
  <Application>Microsoft Office Word</Application>
  <DocSecurity>4</DocSecurity>
  <Lines>127</Lines>
  <Paragraphs>87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2009-11-18T10:55:00Z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mot2000_512_2009-11-02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2009/10:29 Ytterligare sänkt skatt för pensionärer</vt:lpwstr>
  </property>
  <property fmtid="{D5CDD505-2E9C-101B-9397-08002B2CF9AE}" pid="11" name="SvarFrasKort">
    <vt:lpwstr>med anledning av prop. 2009/10:29</vt:lpwstr>
  </property>
  <property fmtid="{D5CDD505-2E9C-101B-9397-08002B2CF9AE}" pid="12" name="Svar">
    <vt:lpwstr>Proposition</vt:lpwstr>
  </property>
  <property fmtid="{D5CDD505-2E9C-101B-9397-08002B2CF9AE}" pid="13" name="SvarNr">
    <vt:lpwstr>2009/10:29</vt:lpwstr>
  </property>
  <property fmtid="{D5CDD505-2E9C-101B-9397-08002B2CF9AE}" pid="14" name="RubrikSvar">
    <vt:lpwstr>Ytterligare sänkt skatt för pensionärer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Engström m.fl. (v)</vt:lpwstr>
  </property>
  <property fmtid="{D5CDD505-2E9C-101B-9397-08002B2CF9AE}" pid="26" name="MotionarLista">
    <vt:lpwstr>Engström, Marie (v)\Andersson, Ulla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20092010000000000118000000100075</vt:lpwstr>
  </property>
  <property fmtid="{D5CDD505-2E9C-101B-9397-08002B2CF9AE}" pid="47" name="datum">
    <vt:lpwstr>091104</vt:lpwstr>
  </property>
  <property fmtid="{D5CDD505-2E9C-101B-9397-08002B2CF9AE}" pid="48" name="avsändar-e-post">
    <vt:lpwstr>maya.ek@riksdagen.se</vt:lpwstr>
  </property>
  <property fmtid="{D5CDD505-2E9C-101B-9397-08002B2CF9AE}" pid="49" name="id">
    <vt:lpwstr>20092010000000000118000000100075</vt:lpwstr>
  </property>
  <property fmtid="{D5CDD505-2E9C-101B-9397-08002B2CF9AE}" pid="50" name="nummer">
    <vt:lpwstr>4</vt:lpwstr>
  </property>
  <property fmtid="{D5CDD505-2E9C-101B-9397-08002B2CF9AE}" pid="51" name="utskottsbeteckning">
    <vt:lpwstr>Sk</vt:lpwstr>
  </property>
  <property fmtid="{D5CDD505-2E9C-101B-9397-08002B2CF9AE}" pid="52" name="GlobalUID">
    <vt:lpwstr>{87412BA7-4EB8-41A5-B69C-80B1BFE9B054}</vt:lpwstr>
  </property>
  <property fmtid="{D5CDD505-2E9C-101B-9397-08002B2CF9AE}" pid="53" name="Överföringar">
    <vt:i4>0</vt:i4>
  </property>
  <property fmtid="{D5CDD505-2E9C-101B-9397-08002B2CF9AE}" pid="54" name="Checksum">
    <vt:lpwstr>*1018160112951*</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091207 07:41:44.392</vt:lpwstr>
  </property>
  <property fmtid="{D5CDD505-2E9C-101B-9397-08002B2CF9AE}" pid="58" name="urixGuid">
    <vt:lpwstr>{C31559BB-463F-47D7-834A-A54B11459869}</vt:lpwstr>
  </property>
</Properties>
</file>