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1E2" w:rsidRPr="0091721D" w:rsidRDefault="00A301E2" w:rsidP="00A301E2">
      <w:pPr>
        <w:ind w:right="-193"/>
        <w:jc w:val="both"/>
        <w:rPr>
          <w:rFonts w:ascii="OrigGarmnd BT" w:hAnsi="OrigGarmnd BT"/>
          <w:color w:val="000000"/>
          <w:sz w:val="24"/>
          <w:szCs w:val="24"/>
        </w:rPr>
      </w:pPr>
      <w:r w:rsidRPr="0091721D">
        <w:rPr>
          <w:rFonts w:ascii="OrigGarmnd BT" w:hAnsi="OrigGarmnd BT"/>
          <w:b/>
          <w:bCs/>
          <w:color w:val="000000"/>
          <w:sz w:val="24"/>
          <w:szCs w:val="24"/>
        </w:rPr>
        <w:t>REGERINGSKANSLIET</w:t>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p>
    <w:p w:rsidR="00A301E2" w:rsidRPr="0091721D" w:rsidRDefault="00A301E2" w:rsidP="00A301E2">
      <w:pPr>
        <w:ind w:right="-193"/>
        <w:jc w:val="both"/>
        <w:rPr>
          <w:rFonts w:ascii="OrigGarmnd BT" w:hAnsi="OrigGarmnd BT"/>
          <w:color w:val="000000"/>
          <w:sz w:val="24"/>
          <w:szCs w:val="24"/>
        </w:rPr>
      </w:pPr>
      <w:r w:rsidRPr="0091721D">
        <w:rPr>
          <w:rFonts w:ascii="OrigGarmnd BT" w:hAnsi="OrigGarmnd BT"/>
          <w:color w:val="000000"/>
          <w:sz w:val="24"/>
          <w:szCs w:val="24"/>
        </w:rPr>
        <w:t>Utrikesdepartementet</w:t>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t>Kommenterad dagordning</w:t>
      </w:r>
      <w:r w:rsidRPr="0091721D">
        <w:rPr>
          <w:rFonts w:ascii="OrigGarmnd BT" w:hAnsi="OrigGarmnd BT"/>
          <w:b/>
          <w:color w:val="000000"/>
          <w:sz w:val="24"/>
          <w:szCs w:val="24"/>
        </w:rPr>
        <w:t xml:space="preserve"> </w:t>
      </w:r>
    </w:p>
    <w:p w:rsidR="00A301E2" w:rsidRPr="0091721D" w:rsidRDefault="00A301E2" w:rsidP="00A301E2">
      <w:pPr>
        <w:jc w:val="both"/>
        <w:rPr>
          <w:rFonts w:ascii="OrigGarmnd BT" w:hAnsi="OrigGarmnd BT"/>
          <w:color w:val="000000"/>
          <w:sz w:val="24"/>
          <w:szCs w:val="24"/>
        </w:rPr>
      </w:pP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t>Ministerrådet</w:t>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301E2" w:rsidRPr="0091721D" w:rsidTr="00A301E2">
        <w:tblPrEx>
          <w:tblCellMar>
            <w:top w:w="0" w:type="dxa"/>
            <w:bottom w:w="0" w:type="dxa"/>
          </w:tblCellMar>
        </w:tblPrEx>
        <w:trPr>
          <w:trHeight w:val="284"/>
        </w:trPr>
        <w:tc>
          <w:tcPr>
            <w:tcW w:w="4911" w:type="dxa"/>
          </w:tcPr>
          <w:p w:rsidR="00A301E2" w:rsidRPr="0091721D" w:rsidRDefault="00A301E2" w:rsidP="00A301E2">
            <w:pPr>
              <w:tabs>
                <w:tab w:val="left" w:pos="284"/>
              </w:tabs>
              <w:jc w:val="both"/>
              <w:rPr>
                <w:rFonts w:ascii="OrigGarmnd BT" w:hAnsi="OrigGarmnd BT"/>
                <w:b/>
                <w:bCs/>
                <w:iCs/>
                <w:sz w:val="24"/>
                <w:szCs w:val="24"/>
              </w:rPr>
            </w:pPr>
          </w:p>
        </w:tc>
      </w:tr>
    </w:tbl>
    <w:p w:rsidR="00A301E2" w:rsidRPr="0091721D" w:rsidRDefault="00A301E2" w:rsidP="00A301E2">
      <w:pPr>
        <w:tabs>
          <w:tab w:val="left" w:pos="284"/>
        </w:tabs>
        <w:jc w:val="both"/>
        <w:rPr>
          <w:rFonts w:ascii="OrigGarmnd BT" w:hAnsi="OrigGarmnd BT"/>
          <w:color w:val="000000"/>
          <w:sz w:val="24"/>
          <w:szCs w:val="24"/>
        </w:rPr>
      </w:pPr>
      <w:r w:rsidRPr="0091721D">
        <w:rPr>
          <w:rFonts w:ascii="OrigGarmnd BT" w:hAnsi="OrigGarmnd BT"/>
          <w:color w:val="000000"/>
          <w:sz w:val="24"/>
          <w:szCs w:val="24"/>
        </w:rPr>
        <w:t>Enheten för Europeiska unionen</w:t>
      </w:r>
      <w:r w:rsidRPr="0091721D">
        <w:rPr>
          <w:rFonts w:ascii="OrigGarmnd BT" w:hAnsi="OrigGarmnd BT"/>
          <w:color w:val="000000"/>
          <w:sz w:val="24"/>
          <w:szCs w:val="24"/>
        </w:rPr>
        <w:tab/>
      </w:r>
      <w:r w:rsidRPr="0091721D">
        <w:rPr>
          <w:rFonts w:ascii="OrigGarmnd BT" w:hAnsi="OrigGarmnd BT"/>
          <w:color w:val="000000"/>
          <w:sz w:val="24"/>
          <w:szCs w:val="24"/>
        </w:rPr>
        <w:tab/>
      </w:r>
    </w:p>
    <w:p w:rsidR="00A301E2" w:rsidRPr="0091721D" w:rsidRDefault="00A301E2" w:rsidP="00A301E2">
      <w:pPr>
        <w:jc w:val="both"/>
        <w:rPr>
          <w:rFonts w:ascii="OrigGarmnd BT" w:hAnsi="OrigGarmnd BT"/>
          <w:b/>
          <w:sz w:val="24"/>
          <w:szCs w:val="24"/>
          <w:u w:val="single"/>
        </w:rPr>
      </w:pP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r w:rsidRPr="0091721D">
        <w:rPr>
          <w:rFonts w:ascii="OrigGarmnd BT" w:hAnsi="OrigGarmnd BT"/>
          <w:color w:val="000000"/>
          <w:sz w:val="24"/>
          <w:szCs w:val="24"/>
        </w:rPr>
        <w:tab/>
      </w:r>
    </w:p>
    <w:p w:rsidR="00A301E2" w:rsidRPr="0091721D" w:rsidRDefault="00A301E2" w:rsidP="00A301E2">
      <w:pPr>
        <w:pStyle w:val="UDrubrik"/>
        <w:spacing w:line="240" w:lineRule="auto"/>
        <w:ind w:left="1418"/>
        <w:rPr>
          <w:rFonts w:ascii="OrigGarmnd BT" w:hAnsi="OrigGarmnd BT"/>
          <w:sz w:val="24"/>
          <w:szCs w:val="24"/>
          <w:u w:val="single"/>
        </w:rPr>
      </w:pPr>
    </w:p>
    <w:p w:rsidR="00A301E2" w:rsidRPr="0091721D" w:rsidRDefault="00A301E2" w:rsidP="00A301E2">
      <w:pPr>
        <w:pStyle w:val="UDrubrik"/>
        <w:spacing w:line="240" w:lineRule="auto"/>
        <w:ind w:left="1418"/>
        <w:rPr>
          <w:rFonts w:ascii="OrigGarmnd BT" w:hAnsi="OrigGarmnd BT"/>
          <w:sz w:val="24"/>
          <w:szCs w:val="24"/>
          <w:u w:val="single"/>
        </w:rPr>
      </w:pPr>
    </w:p>
    <w:p w:rsidR="00A301E2" w:rsidRPr="0091721D" w:rsidRDefault="00A301E2" w:rsidP="00A301E2">
      <w:pPr>
        <w:pStyle w:val="UDrubrik"/>
        <w:spacing w:line="240" w:lineRule="auto"/>
        <w:ind w:left="1418"/>
        <w:rPr>
          <w:rFonts w:ascii="OrigGarmnd BT" w:hAnsi="OrigGarmnd BT"/>
          <w:sz w:val="24"/>
          <w:szCs w:val="24"/>
          <w:u w:val="single"/>
        </w:rPr>
      </w:pPr>
    </w:p>
    <w:p w:rsidR="00A301E2" w:rsidRPr="0091721D" w:rsidRDefault="00A301E2" w:rsidP="00A301E2">
      <w:pPr>
        <w:rPr>
          <w:rFonts w:ascii="OrigGarmnd BT" w:hAnsi="OrigGarmnd BT"/>
          <w:sz w:val="24"/>
          <w:szCs w:val="24"/>
        </w:rPr>
      </w:pPr>
    </w:p>
    <w:p w:rsidR="00A301E2" w:rsidRPr="0091721D" w:rsidRDefault="00A301E2" w:rsidP="00A301E2">
      <w:pPr>
        <w:pStyle w:val="UDrubrik"/>
        <w:spacing w:line="240" w:lineRule="auto"/>
        <w:jc w:val="center"/>
        <w:rPr>
          <w:rFonts w:ascii="OrigGarmnd BT" w:hAnsi="OrigGarmnd BT"/>
          <w:sz w:val="24"/>
          <w:szCs w:val="24"/>
          <w:u w:val="single"/>
        </w:rPr>
      </w:pPr>
      <w:r w:rsidRPr="0091721D">
        <w:rPr>
          <w:rFonts w:ascii="OrigGarmnd BT" w:hAnsi="OrigGarmnd BT"/>
          <w:sz w:val="24"/>
          <w:szCs w:val="24"/>
          <w:u w:val="single"/>
        </w:rPr>
        <w:t xml:space="preserve">Kommenterad dagordning för utrikesrådet </w:t>
      </w:r>
    </w:p>
    <w:p w:rsidR="00A301E2" w:rsidRPr="0091721D" w:rsidRDefault="00A301E2" w:rsidP="00A301E2">
      <w:pPr>
        <w:pStyle w:val="UDrubrik"/>
        <w:spacing w:line="240" w:lineRule="auto"/>
        <w:jc w:val="center"/>
      </w:pPr>
      <w:r w:rsidRPr="0091721D">
        <w:rPr>
          <w:rFonts w:ascii="OrigGarmnd BT" w:hAnsi="OrigGarmnd BT"/>
          <w:u w:val="single"/>
        </w:rPr>
        <w:t>den</w:t>
      </w:r>
      <w:bookmarkStart w:id="0" w:name="_Toc128393595"/>
      <w:r w:rsidRPr="0091721D">
        <w:rPr>
          <w:rFonts w:ascii="OrigGarmnd BT" w:hAnsi="OrigGarmnd BT"/>
          <w:u w:val="single"/>
        </w:rPr>
        <w:t xml:space="preserve"> </w:t>
      </w:r>
      <w:r w:rsidRPr="0091721D">
        <w:rPr>
          <w:rFonts w:ascii="OrigGarmnd BT" w:hAnsi="OrigGarmnd BT"/>
          <w:sz w:val="24"/>
          <w:szCs w:val="24"/>
          <w:u w:val="single"/>
        </w:rPr>
        <w:t>23 maj 2011</w:t>
      </w:r>
    </w:p>
    <w:p w:rsidR="00A301E2" w:rsidRPr="0091721D" w:rsidRDefault="00A301E2" w:rsidP="00A301E2">
      <w:pPr>
        <w:rPr>
          <w:rFonts w:ascii="OrigGarmnd BT" w:hAnsi="OrigGarmnd BT"/>
          <w:sz w:val="24"/>
          <w:szCs w:val="24"/>
        </w:rPr>
      </w:pPr>
      <w:bookmarkStart w:id="1" w:name="_Toc150232148"/>
      <w:bookmarkStart w:id="2" w:name="_Toc150242355"/>
      <w:bookmarkEnd w:id="0"/>
    </w:p>
    <w:p w:rsidR="00A301E2" w:rsidRPr="0091721D" w:rsidRDefault="00A301E2" w:rsidP="00A301E2">
      <w:pPr>
        <w:rPr>
          <w:rFonts w:ascii="OrigGarmnd BT" w:hAnsi="OrigGarmnd BT"/>
          <w:b/>
          <w:bCs/>
          <w:sz w:val="24"/>
          <w:szCs w:val="24"/>
          <w:u w:val="single"/>
        </w:rPr>
      </w:pPr>
      <w:r w:rsidRPr="0091721D">
        <w:rPr>
          <w:rFonts w:ascii="OrigGarmnd BT" w:hAnsi="OrigGarmnd BT"/>
          <w:b/>
          <w:bCs/>
          <w:sz w:val="24"/>
          <w:szCs w:val="24"/>
          <w:u w:val="single"/>
        </w:rPr>
        <w:t>Utrikesministrarnas möte</w:t>
      </w:r>
    </w:p>
    <w:p w:rsidR="00A301E2" w:rsidRPr="0091721D" w:rsidRDefault="00A301E2" w:rsidP="00A301E2">
      <w:pPr>
        <w:rPr>
          <w:rFonts w:ascii="OrigGarmnd BT" w:hAnsi="OrigGarmnd BT"/>
          <w:bCs/>
          <w:sz w:val="24"/>
          <w:szCs w:val="24"/>
        </w:rPr>
      </w:pPr>
    </w:p>
    <w:p w:rsidR="00A301E2" w:rsidRPr="0091721D" w:rsidRDefault="00A301E2" w:rsidP="00A301E2">
      <w:pPr>
        <w:rPr>
          <w:rFonts w:ascii="OrigGarmnd BT" w:hAnsi="OrigGarmnd BT"/>
          <w:b/>
          <w:bCs/>
          <w:sz w:val="24"/>
          <w:szCs w:val="24"/>
        </w:rPr>
      </w:pPr>
      <w:r w:rsidRPr="0091721D">
        <w:rPr>
          <w:rFonts w:ascii="OrigGarmnd BT" w:hAnsi="OrigGarmnd BT"/>
          <w:b/>
          <w:bCs/>
          <w:sz w:val="24"/>
          <w:szCs w:val="24"/>
        </w:rPr>
        <w:t>1. Godkännande av den preliminära dagordningen</w:t>
      </w:r>
      <w:bookmarkEnd w:id="1"/>
      <w:bookmarkEnd w:id="2"/>
    </w:p>
    <w:p w:rsidR="00A301E2" w:rsidRPr="0091721D" w:rsidRDefault="00A301E2" w:rsidP="00A301E2">
      <w:pPr>
        <w:rPr>
          <w:rFonts w:ascii="OrigGarmnd BT" w:hAnsi="OrigGarmnd BT"/>
          <w:bCs/>
          <w:sz w:val="24"/>
          <w:szCs w:val="24"/>
        </w:rPr>
      </w:pPr>
    </w:p>
    <w:p w:rsidR="00A301E2" w:rsidRPr="0091721D" w:rsidRDefault="00A301E2" w:rsidP="00A301E2">
      <w:pPr>
        <w:spacing w:line="320" w:lineRule="exact"/>
        <w:rPr>
          <w:rFonts w:ascii="OrigGarmnd BT" w:hAnsi="OrigGarmnd BT"/>
          <w:b/>
          <w:sz w:val="24"/>
          <w:szCs w:val="24"/>
        </w:rPr>
      </w:pPr>
      <w:r w:rsidRPr="0091721D">
        <w:rPr>
          <w:rFonts w:ascii="OrigGarmnd BT" w:hAnsi="OrigGarmnd BT"/>
          <w:b/>
          <w:sz w:val="24"/>
          <w:szCs w:val="24"/>
        </w:rPr>
        <w:t>2. Godkännande av A-punktslistan</w:t>
      </w:r>
    </w:p>
    <w:p w:rsidR="00A301E2" w:rsidRPr="0091721D" w:rsidRDefault="00A301E2" w:rsidP="00A301E2">
      <w:pPr>
        <w:spacing w:line="320" w:lineRule="exact"/>
        <w:rPr>
          <w:rFonts w:ascii="OrigGarmnd BT" w:hAnsi="OrigGarmnd BT"/>
          <w:b/>
          <w:sz w:val="24"/>
          <w:szCs w:val="24"/>
        </w:rPr>
      </w:pPr>
    </w:p>
    <w:p w:rsidR="00A301E2" w:rsidRPr="0091721D" w:rsidRDefault="00A301E2" w:rsidP="00A301E2">
      <w:pPr>
        <w:spacing w:line="320" w:lineRule="exact"/>
        <w:rPr>
          <w:rFonts w:ascii="OrigGarmnd BT" w:hAnsi="OrigGarmnd BT"/>
          <w:b/>
          <w:sz w:val="24"/>
          <w:szCs w:val="24"/>
        </w:rPr>
      </w:pPr>
      <w:r w:rsidRPr="0091721D">
        <w:rPr>
          <w:rFonts w:ascii="OrigGarmnd BT" w:hAnsi="OrigGarmnd BT"/>
          <w:b/>
          <w:sz w:val="24"/>
          <w:szCs w:val="24"/>
        </w:rPr>
        <w:t>3. Södra grannskapet och regionen</w:t>
      </w:r>
    </w:p>
    <w:p w:rsidR="00A301E2" w:rsidRPr="0091721D" w:rsidRDefault="00A301E2" w:rsidP="00A301E2">
      <w:pPr>
        <w:spacing w:line="320" w:lineRule="exact"/>
        <w:rPr>
          <w:rFonts w:ascii="OrigGarmnd BT" w:hAnsi="OrigGarmnd BT"/>
          <w:i/>
          <w:sz w:val="24"/>
          <w:szCs w:val="24"/>
        </w:rPr>
      </w:pPr>
      <w:r w:rsidRPr="0091721D">
        <w:rPr>
          <w:rFonts w:ascii="OrigGarmnd BT" w:hAnsi="OrigGarmnd BT"/>
          <w:i/>
          <w:sz w:val="24"/>
          <w:szCs w:val="24"/>
        </w:rPr>
        <w:t>Diskussions- och ev. beslutspunkt</w:t>
      </w:r>
    </w:p>
    <w:p w:rsidR="00A301E2" w:rsidRPr="0091721D" w:rsidRDefault="00A301E2" w:rsidP="00A301E2">
      <w:pPr>
        <w:spacing w:line="320" w:lineRule="exact"/>
        <w:rPr>
          <w:rFonts w:ascii="OrigGarmnd BT" w:hAnsi="OrigGarmnd BT"/>
          <w:i/>
          <w:sz w:val="24"/>
          <w:szCs w:val="24"/>
        </w:rPr>
      </w:pPr>
    </w:p>
    <w:p w:rsidR="00A301E2" w:rsidRPr="0091721D" w:rsidRDefault="00A301E2" w:rsidP="00A301E2">
      <w:pPr>
        <w:pStyle w:val="RKnormal"/>
      </w:pPr>
      <w:r w:rsidRPr="0091721D">
        <w:t xml:space="preserve">Rådet förväntas diskutera utvecklingen i södra grannskapet, troligtvis med särskilt fokus på Libyen och Syrien. Rådet väntas även fortsätta diskussionen om den fortsatta inriktningen av EU:s södra grannskapspolitik. </w:t>
      </w:r>
      <w:r w:rsidRPr="0091721D">
        <w:rPr>
          <w:lang w:eastAsia="sv-SE"/>
        </w:rPr>
        <w:t>Kommissionen och EU:s utrikestjänst (EEAS) har aviserat att de under våren kommer att presentera ett meddelande om en samlad översyn av EU:s grannskapspolitik.</w:t>
      </w:r>
    </w:p>
    <w:p w:rsidR="00A301E2" w:rsidRPr="0091721D" w:rsidRDefault="00A301E2" w:rsidP="00A301E2">
      <w:pPr>
        <w:pStyle w:val="RKnormal"/>
      </w:pPr>
    </w:p>
    <w:p w:rsidR="00A301E2" w:rsidRPr="0091721D" w:rsidRDefault="00A301E2" w:rsidP="00A301E2">
      <w:pPr>
        <w:pStyle w:val="RKnormal"/>
      </w:pPr>
      <w:r w:rsidRPr="0091721D">
        <w:t>Rådet förväntas anta slutsatser om Syrien. Även rådsslutsatser om Jemen, Bahrain och Libyen kan komma att antas.</w:t>
      </w:r>
    </w:p>
    <w:p w:rsidR="00A301E2" w:rsidRPr="0091721D" w:rsidRDefault="00A301E2" w:rsidP="00A301E2">
      <w:pPr>
        <w:pStyle w:val="RKnormal"/>
      </w:pPr>
    </w:p>
    <w:p w:rsidR="00A301E2" w:rsidRPr="0091721D" w:rsidRDefault="00A301E2" w:rsidP="00A301E2">
      <w:pPr>
        <w:pStyle w:val="RKnormal"/>
        <w:rPr>
          <w:b/>
        </w:rPr>
      </w:pPr>
      <w:r w:rsidRPr="0091721D">
        <w:rPr>
          <w:b/>
        </w:rPr>
        <w:t xml:space="preserve">- </w:t>
      </w:r>
      <w:r w:rsidRPr="0091721D">
        <w:rPr>
          <w:b/>
          <w:i/>
        </w:rPr>
        <w:t>Libyen</w:t>
      </w:r>
    </w:p>
    <w:p w:rsidR="00A301E2" w:rsidRPr="0091721D" w:rsidRDefault="00A301E2" w:rsidP="00A301E2">
      <w:pPr>
        <w:pStyle w:val="RKnormal"/>
      </w:pPr>
    </w:p>
    <w:p w:rsidR="00A301E2" w:rsidRPr="0091721D" w:rsidRDefault="00A301E2" w:rsidP="00A301E2">
      <w:pPr>
        <w:pStyle w:val="RKnormal"/>
        <w:rPr>
          <w:u w:val="single"/>
        </w:rPr>
      </w:pPr>
      <w:r w:rsidRPr="0091721D">
        <w:rPr>
          <w:u w:val="single"/>
        </w:rPr>
        <w:t>Regeringens ståndpunkt</w:t>
      </w:r>
    </w:p>
    <w:p w:rsidR="00A301E2" w:rsidRPr="0091721D" w:rsidRDefault="00A301E2" w:rsidP="00A301E2">
      <w:pPr>
        <w:pStyle w:val="RKnormal"/>
      </w:pPr>
      <w:r w:rsidRPr="0091721D">
        <w:t xml:space="preserve">Det är centralt att EU och dess medlemsstater fortsätter att bidra till implementeringen av UNSCR 1970 och 1973. Fortsatt samverkan med FN, NATO, AU och Arabförbundet är nödvändigt för att upprätthålla politiskt, ekonomiskt och militärt tryck mot den libyska regimen. </w:t>
      </w:r>
    </w:p>
    <w:p w:rsidR="00A301E2" w:rsidRPr="0091721D" w:rsidRDefault="00A301E2" w:rsidP="00A301E2">
      <w:pPr>
        <w:pStyle w:val="RKnormal"/>
      </w:pPr>
    </w:p>
    <w:p w:rsidR="00A301E2" w:rsidRPr="0091721D" w:rsidRDefault="00A301E2" w:rsidP="00A301E2">
      <w:pPr>
        <w:pStyle w:val="RKnormal"/>
      </w:pPr>
      <w:r w:rsidRPr="0091721D">
        <w:t>Det är viktigt att EU fortsätter att bistå med humanitärt stöd och verka för att humanitära insatser ges tillträde i hela Libyen. EU har klargjort att det inte kan bli aktuellt med militärt stöd för humanitära insatser med mindre än att FN:</w:t>
      </w:r>
      <w:r w:rsidRPr="0091721D">
        <w:rPr>
          <w:szCs w:val="24"/>
        </w:rPr>
        <w:t>s kontor för samordning av humanitära frågor</w:t>
      </w:r>
      <w:r w:rsidRPr="0091721D">
        <w:rPr>
          <w:color w:val="666666"/>
          <w:szCs w:val="24"/>
        </w:rPr>
        <w:t xml:space="preserve"> </w:t>
      </w:r>
      <w:r w:rsidRPr="0091721D">
        <w:t xml:space="preserve">(UN OCHA) så begär. Det är viktigt att EU har beredskap att, i nära samarbete med FN och andra relevanta aktörer, stödja en långsiktigt fredlig och demokratisk utveckling i Libyen. </w:t>
      </w:r>
    </w:p>
    <w:p w:rsidR="00A301E2" w:rsidRPr="0091721D" w:rsidRDefault="00A301E2" w:rsidP="00A301E2">
      <w:pPr>
        <w:pStyle w:val="RKnormal"/>
      </w:pPr>
    </w:p>
    <w:p w:rsidR="00A301E2" w:rsidRPr="0091721D" w:rsidRDefault="00A301E2" w:rsidP="00A301E2">
      <w:pPr>
        <w:rPr>
          <w:b/>
          <w:i/>
          <w:sz w:val="24"/>
          <w:szCs w:val="24"/>
        </w:rPr>
      </w:pPr>
    </w:p>
    <w:p w:rsidR="00A301E2" w:rsidRPr="0091721D" w:rsidRDefault="00A301E2" w:rsidP="00A301E2">
      <w:pPr>
        <w:rPr>
          <w:rFonts w:ascii="OrigGarmnd BT" w:hAnsi="OrigGarmnd BT"/>
          <w:b/>
          <w:i/>
          <w:sz w:val="24"/>
          <w:szCs w:val="24"/>
        </w:rPr>
      </w:pPr>
    </w:p>
    <w:p w:rsidR="00A301E2" w:rsidRPr="0091721D" w:rsidRDefault="00A301E2" w:rsidP="00A301E2">
      <w:pPr>
        <w:rPr>
          <w:rFonts w:ascii="OrigGarmnd BT" w:hAnsi="OrigGarmnd BT"/>
          <w:b/>
          <w:i/>
          <w:sz w:val="24"/>
          <w:szCs w:val="24"/>
        </w:rPr>
      </w:pPr>
      <w:r w:rsidRPr="0091721D">
        <w:rPr>
          <w:rFonts w:ascii="OrigGarmnd BT" w:hAnsi="OrigGarmnd BT"/>
          <w:b/>
          <w:i/>
          <w:sz w:val="24"/>
          <w:szCs w:val="24"/>
        </w:rPr>
        <w:t>- Syrien</w:t>
      </w:r>
    </w:p>
    <w:p w:rsidR="00A301E2" w:rsidRPr="0091721D" w:rsidRDefault="00A301E2" w:rsidP="00A301E2">
      <w:pPr>
        <w:pStyle w:val="RKnormal"/>
        <w:spacing w:line="240" w:lineRule="auto"/>
      </w:pPr>
    </w:p>
    <w:p w:rsidR="00A301E2" w:rsidRPr="0091721D" w:rsidRDefault="00A301E2" w:rsidP="00A301E2">
      <w:pPr>
        <w:pStyle w:val="RKnormal"/>
        <w:spacing w:line="240" w:lineRule="auto"/>
        <w:rPr>
          <w:u w:val="single"/>
        </w:rPr>
      </w:pPr>
      <w:r w:rsidRPr="0091721D">
        <w:rPr>
          <w:u w:val="single"/>
        </w:rPr>
        <w:t>Regeringens ståndpunkt</w:t>
      </w:r>
    </w:p>
    <w:p w:rsidR="00A301E2" w:rsidRPr="0091721D" w:rsidRDefault="00A301E2" w:rsidP="00A301E2">
      <w:pPr>
        <w:pStyle w:val="RKnormal"/>
        <w:spacing w:line="240" w:lineRule="auto"/>
        <w:rPr>
          <w:szCs w:val="24"/>
        </w:rPr>
      </w:pPr>
      <w:r w:rsidRPr="0091721D">
        <w:t>Det är viktigt med EU-budskap till den syriska statsledningen om att våldet omedelbart måste upphöra, att politiska reformer måste genomföras utan dröjsmål genom en inkluderande nationell dialog och att åtagandena vad gäller mänskliga rättigheter måste respekteras. Regeringen stödjer EU:s beredskap att införa ytterligare sanktioner i ljuset av händelseutvecklingen i landet.</w:t>
      </w:r>
    </w:p>
    <w:p w:rsidR="00A301E2" w:rsidRPr="0091721D" w:rsidRDefault="00A301E2" w:rsidP="00A301E2">
      <w:pPr>
        <w:pStyle w:val="RKnormal"/>
        <w:rPr>
          <w:b/>
          <w:i/>
          <w:lang w:eastAsia="sv-SE"/>
        </w:rPr>
      </w:pPr>
    </w:p>
    <w:p w:rsidR="00A301E2" w:rsidRPr="0091721D" w:rsidRDefault="00A301E2" w:rsidP="00A301E2">
      <w:pPr>
        <w:pStyle w:val="RKnormal"/>
        <w:rPr>
          <w:b/>
          <w:i/>
          <w:lang w:eastAsia="sv-SE"/>
        </w:rPr>
      </w:pPr>
      <w:r w:rsidRPr="0091721D">
        <w:rPr>
          <w:b/>
          <w:i/>
          <w:lang w:eastAsia="sv-SE"/>
        </w:rPr>
        <w:t>- Södra grannskapet</w:t>
      </w:r>
    </w:p>
    <w:p w:rsidR="00A301E2" w:rsidRPr="0091721D" w:rsidRDefault="00A301E2" w:rsidP="00A301E2">
      <w:pPr>
        <w:pStyle w:val="RKnormal"/>
        <w:rPr>
          <w:lang w:eastAsia="sv-SE"/>
        </w:rPr>
      </w:pPr>
    </w:p>
    <w:p w:rsidR="00A301E2" w:rsidRPr="0091721D" w:rsidRDefault="00A301E2" w:rsidP="00A301E2">
      <w:pPr>
        <w:pStyle w:val="RKnormal"/>
        <w:rPr>
          <w:u w:val="single"/>
          <w:lang w:eastAsia="sv-SE"/>
        </w:rPr>
      </w:pPr>
      <w:r w:rsidRPr="0091721D">
        <w:rPr>
          <w:u w:val="single"/>
          <w:lang w:eastAsia="sv-SE"/>
        </w:rPr>
        <w:t>Regeringens ståndpunkt</w:t>
      </w:r>
    </w:p>
    <w:p w:rsidR="00A301E2" w:rsidRPr="0091721D" w:rsidRDefault="00A301E2" w:rsidP="00A301E2">
      <w:pPr>
        <w:pStyle w:val="RKnormal"/>
        <w:rPr>
          <w:lang w:eastAsia="sv-SE"/>
        </w:rPr>
      </w:pPr>
      <w:r w:rsidRPr="0091721D">
        <w:rPr>
          <w:lang w:eastAsia="sv-SE"/>
        </w:rPr>
        <w:t xml:space="preserve">EU:s nya partnerskap med grannländerna i syd måste baseras på ett brett samarbete för att stödja fred, demokratisering, institutionsbyggande samt stärkande av ländernas ekonomier inklusive genom handel och främjande av turism. </w:t>
      </w:r>
    </w:p>
    <w:p w:rsidR="00A301E2" w:rsidRPr="0091721D" w:rsidRDefault="00A301E2" w:rsidP="00A301E2">
      <w:pPr>
        <w:pStyle w:val="RKnormal"/>
        <w:rPr>
          <w:lang w:eastAsia="sv-SE"/>
        </w:rPr>
      </w:pPr>
    </w:p>
    <w:p w:rsidR="00A301E2" w:rsidRPr="0091721D" w:rsidRDefault="00A301E2" w:rsidP="00A301E2">
      <w:pPr>
        <w:pStyle w:val="RKnormal"/>
        <w:rPr>
          <w:rFonts w:cs="Tms Rmn"/>
        </w:rPr>
      </w:pPr>
      <w:r w:rsidRPr="0091721D">
        <w:rPr>
          <w:lang w:eastAsia="sv-SE"/>
        </w:rPr>
        <w:t>Regeringen betonar vikten av kopplingen mellan ökat EU-stöd och genomförande av demokratiska reformer. Motsvarande konditionalitet bör även gälla i EU:s östeuropeiska grannskap.</w:t>
      </w:r>
    </w:p>
    <w:p w:rsidR="00A301E2" w:rsidRPr="0091721D" w:rsidRDefault="00A301E2" w:rsidP="00A301E2">
      <w:pPr>
        <w:spacing w:line="320" w:lineRule="exact"/>
        <w:rPr>
          <w:rFonts w:ascii="OrigGarmnd BT" w:hAnsi="OrigGarmnd BT"/>
          <w:b/>
          <w:sz w:val="24"/>
          <w:szCs w:val="24"/>
        </w:rPr>
      </w:pPr>
    </w:p>
    <w:p w:rsidR="00A301E2" w:rsidRPr="0091721D" w:rsidRDefault="00A301E2" w:rsidP="00A301E2">
      <w:pPr>
        <w:spacing w:line="320" w:lineRule="exact"/>
        <w:rPr>
          <w:rFonts w:ascii="OrigGarmnd BT" w:hAnsi="OrigGarmnd BT"/>
          <w:b/>
          <w:sz w:val="24"/>
          <w:szCs w:val="24"/>
        </w:rPr>
      </w:pPr>
    </w:p>
    <w:p w:rsidR="00A301E2" w:rsidRPr="0091721D" w:rsidRDefault="00A301E2" w:rsidP="00A301E2">
      <w:pPr>
        <w:spacing w:line="320" w:lineRule="exact"/>
        <w:rPr>
          <w:rFonts w:ascii="OrigGarmnd BT" w:hAnsi="OrigGarmnd BT"/>
          <w:b/>
          <w:sz w:val="24"/>
          <w:szCs w:val="24"/>
        </w:rPr>
      </w:pPr>
      <w:r w:rsidRPr="0091721D">
        <w:rPr>
          <w:rFonts w:ascii="OrigGarmnd BT" w:hAnsi="OrigGarmnd BT"/>
          <w:b/>
          <w:sz w:val="24"/>
          <w:szCs w:val="24"/>
        </w:rPr>
        <w:t>4. Fredsprocessen i Mellanöstern</w:t>
      </w:r>
    </w:p>
    <w:p w:rsidR="00A301E2" w:rsidRPr="0091721D" w:rsidRDefault="00A301E2" w:rsidP="00A301E2">
      <w:pPr>
        <w:spacing w:line="320" w:lineRule="exact"/>
        <w:rPr>
          <w:rFonts w:ascii="OrigGarmnd BT" w:hAnsi="OrigGarmnd BT"/>
          <w:i/>
          <w:sz w:val="24"/>
          <w:szCs w:val="24"/>
        </w:rPr>
      </w:pPr>
      <w:r w:rsidRPr="0091721D">
        <w:rPr>
          <w:rFonts w:ascii="OrigGarmnd BT" w:hAnsi="OrigGarmnd BT"/>
          <w:i/>
          <w:sz w:val="24"/>
          <w:szCs w:val="24"/>
        </w:rPr>
        <w:t>Diskussions- och ev. beslutspunkt</w:t>
      </w:r>
    </w:p>
    <w:p w:rsidR="00A301E2" w:rsidRPr="0091721D" w:rsidRDefault="00A301E2" w:rsidP="00A301E2">
      <w:pPr>
        <w:spacing w:line="320" w:lineRule="exact"/>
        <w:rPr>
          <w:rFonts w:ascii="OrigGarmnd BT" w:hAnsi="OrigGarmnd BT"/>
          <w:sz w:val="24"/>
          <w:szCs w:val="24"/>
        </w:rPr>
      </w:pPr>
    </w:p>
    <w:p w:rsidR="00A301E2" w:rsidRPr="0091721D" w:rsidRDefault="00A301E2" w:rsidP="00A301E2">
      <w:pPr>
        <w:spacing w:line="320" w:lineRule="exact"/>
        <w:rPr>
          <w:rFonts w:ascii="OrigGarmnd BT" w:hAnsi="OrigGarmnd BT"/>
          <w:sz w:val="24"/>
          <w:szCs w:val="24"/>
        </w:rPr>
      </w:pPr>
      <w:r w:rsidRPr="0091721D">
        <w:rPr>
          <w:rFonts w:ascii="OrigGarmnd BT" w:hAnsi="OrigGarmnd BT"/>
          <w:sz w:val="24"/>
          <w:szCs w:val="24"/>
        </w:rPr>
        <w:t>Rådet förväntas diskutera möjligheterna att återuppta fredssamtalen i ljuset av utvecklingen i regionen samt den palestinska försoningsöverenskommelsen, inklusive förberedelser inför det uppskjutna Kvartettmötet. Rådet kan även väntas diskutera den palestinska myndighetens finansiella situation, särskilt mot bakgrund av de av Israel innehållna tull- och momsintäkterna. Eventuellt kan slutsatser komma att antas.</w:t>
      </w:r>
    </w:p>
    <w:p w:rsidR="00A301E2" w:rsidRPr="0091721D" w:rsidRDefault="00A301E2" w:rsidP="00A301E2">
      <w:pPr>
        <w:spacing w:line="320" w:lineRule="exact"/>
        <w:rPr>
          <w:rFonts w:ascii="OrigGarmnd BT" w:hAnsi="OrigGarmnd BT"/>
          <w:sz w:val="24"/>
          <w:szCs w:val="24"/>
        </w:rPr>
      </w:pPr>
    </w:p>
    <w:p w:rsidR="00A301E2" w:rsidRPr="0091721D" w:rsidRDefault="00A301E2" w:rsidP="00A301E2">
      <w:pPr>
        <w:spacing w:line="320" w:lineRule="exact"/>
        <w:rPr>
          <w:rFonts w:ascii="OrigGarmnd BT" w:hAnsi="OrigGarmnd BT"/>
          <w:sz w:val="24"/>
          <w:szCs w:val="24"/>
        </w:rPr>
      </w:pPr>
      <w:r w:rsidRPr="0091721D">
        <w:rPr>
          <w:rFonts w:ascii="OrigGarmnd BT" w:hAnsi="OrigGarmnd BT"/>
          <w:sz w:val="24"/>
          <w:szCs w:val="24"/>
          <w:u w:val="single"/>
        </w:rPr>
        <w:t>Regeringens ståndpunkt</w:t>
      </w:r>
      <w:r w:rsidRPr="0091721D">
        <w:rPr>
          <w:rFonts w:ascii="OrigGarmnd BT" w:hAnsi="OrigGarmnd BT"/>
          <w:sz w:val="24"/>
          <w:szCs w:val="24"/>
        </w:rPr>
        <w:t xml:space="preserve">: </w:t>
      </w:r>
      <w:r w:rsidRPr="0091721D">
        <w:rPr>
          <w:rFonts w:ascii="OrigGarmnd BT" w:hAnsi="OrigGarmnd BT"/>
          <w:sz w:val="24"/>
          <w:szCs w:val="24"/>
          <w:lang w:eastAsia="sv-SE"/>
        </w:rPr>
        <w:t>Sverige och EU har välkomnat överenskommelsen mellan Fatah och Hamas i försiktigt positiva ordalag och avvaktar nu den nya palestinska regeringens program och sammansättning. S</w:t>
      </w:r>
      <w:r w:rsidRPr="0091721D">
        <w:rPr>
          <w:rFonts w:ascii="OrigGarmnd BT" w:hAnsi="OrigGarmnd BT"/>
          <w:sz w:val="24"/>
          <w:szCs w:val="24"/>
        </w:rPr>
        <w:t>verige stödjer en fortsatt aktiv EU-roll i Kvartetten, utifrån rådsslutsatserna från december 2009 och december 2010, i syfte att bidra till återupptagna fredssamtal. Det är angeläget att EU upprätthåller det politiska trycket för tillträde till Gaza, för humanitärt stöd, personer och handelsvaror, inkl export.</w:t>
      </w:r>
    </w:p>
    <w:p w:rsidR="00A301E2" w:rsidRPr="0091721D" w:rsidRDefault="00A301E2" w:rsidP="00A301E2">
      <w:pPr>
        <w:spacing w:line="320" w:lineRule="exact"/>
        <w:rPr>
          <w:rFonts w:ascii="OrigGarmnd BT" w:hAnsi="OrigGarmnd BT"/>
          <w:b/>
          <w:sz w:val="24"/>
          <w:szCs w:val="24"/>
        </w:rPr>
      </w:pPr>
    </w:p>
    <w:p w:rsidR="00A301E2" w:rsidRPr="0091721D" w:rsidRDefault="00A301E2" w:rsidP="00A301E2">
      <w:pPr>
        <w:spacing w:line="320" w:lineRule="exact"/>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b/>
          <w:sz w:val="24"/>
          <w:szCs w:val="24"/>
        </w:rPr>
      </w:pPr>
      <w:r w:rsidRPr="0091721D">
        <w:rPr>
          <w:rFonts w:ascii="OrigGarmnd BT" w:hAnsi="OrigGarmnd BT"/>
          <w:b/>
          <w:sz w:val="24"/>
          <w:szCs w:val="24"/>
        </w:rPr>
        <w:t>5. Södra Kaukasien</w:t>
      </w:r>
    </w:p>
    <w:p w:rsidR="00A301E2" w:rsidRPr="0091721D" w:rsidRDefault="00A301E2" w:rsidP="00A301E2">
      <w:pPr>
        <w:rPr>
          <w:rFonts w:ascii="OrigGarmnd BT" w:hAnsi="OrigGarmnd BT"/>
          <w:i/>
          <w:sz w:val="24"/>
          <w:szCs w:val="24"/>
        </w:rPr>
      </w:pPr>
      <w:r w:rsidRPr="0091721D">
        <w:rPr>
          <w:rFonts w:ascii="OrigGarmnd BT" w:hAnsi="OrigGarmnd BT"/>
          <w:i/>
          <w:sz w:val="24"/>
          <w:szCs w:val="24"/>
        </w:rPr>
        <w:t>Diskussionspunkt</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r w:rsidRPr="0091721D">
        <w:rPr>
          <w:rFonts w:ascii="OrigGarmnd BT" w:hAnsi="OrigGarmnd BT"/>
          <w:sz w:val="24"/>
          <w:szCs w:val="24"/>
        </w:rPr>
        <w:t xml:space="preserve">Utrikesministrarna väntas diskutera situationen i Armenien, Azerbajdzjan och Georgien och EU:s engagemang i regionen, bl. a. inom ramen för Östliga partnerskapet. Diskussionen kan särskilt väntas beröra regionens utdragna konflikter och EU:s roll i konfliktlösningen. </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r w:rsidRPr="0091721D">
        <w:rPr>
          <w:rFonts w:ascii="OrigGarmnd BT" w:hAnsi="OrigGarmnd BT"/>
          <w:sz w:val="24"/>
          <w:szCs w:val="24"/>
          <w:u w:val="single"/>
        </w:rPr>
        <w:t>Regeringens ståndpunkt:</w:t>
      </w:r>
      <w:r w:rsidRPr="0091721D">
        <w:rPr>
          <w:rFonts w:ascii="OrigGarmnd BT" w:hAnsi="OrigGarmnd BT"/>
          <w:sz w:val="24"/>
          <w:szCs w:val="24"/>
        </w:rPr>
        <w:t xml:space="preserve"> Det är av vikt att EU ytterligare förstärker sitt engagemang i EU:s närområde. Detta gäller inte minst Södra Kaukasien, där de pågående processerna av EU-närmande inom ramen för Östliga partnerskapet är av särskilt intresse. Det är även viktigt med ett starkt EU-engagemang till stöd för en fredlig lösning av regionens utdragna konflikter. </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overflowPunct/>
        <w:textAlignment w:val="auto"/>
        <w:rPr>
          <w:rFonts w:ascii="OrigGarmnd BT" w:hAnsi="OrigGarmnd BT" w:cs="OrigGarmnd BT"/>
          <w:b/>
          <w:bCs/>
          <w:color w:val="000000"/>
          <w:sz w:val="24"/>
          <w:szCs w:val="24"/>
          <w:lang w:eastAsia="sv-SE"/>
        </w:rPr>
      </w:pPr>
      <w:r w:rsidRPr="0091721D">
        <w:rPr>
          <w:rFonts w:ascii="OrigGarmnd BT" w:hAnsi="OrigGarmnd BT" w:cs="OrigGarmnd BT"/>
          <w:b/>
          <w:bCs/>
          <w:color w:val="000000"/>
          <w:sz w:val="24"/>
          <w:szCs w:val="24"/>
          <w:lang w:eastAsia="sv-SE"/>
        </w:rPr>
        <w:t>6. Mänskliga rättigheter</w:t>
      </w:r>
    </w:p>
    <w:p w:rsidR="00A301E2" w:rsidRPr="0091721D" w:rsidRDefault="00A301E2" w:rsidP="00A301E2">
      <w:pPr>
        <w:overflowPunct/>
        <w:textAlignment w:val="auto"/>
        <w:rPr>
          <w:rFonts w:ascii="OrigGarmnd BT" w:hAnsi="OrigGarmnd BT" w:cs="OrigGarmnd BT"/>
          <w:i/>
          <w:iCs/>
          <w:color w:val="000000"/>
          <w:sz w:val="24"/>
          <w:szCs w:val="24"/>
          <w:lang w:eastAsia="sv-SE"/>
        </w:rPr>
      </w:pPr>
      <w:r w:rsidRPr="0091721D">
        <w:rPr>
          <w:rFonts w:ascii="OrigGarmnd BT" w:hAnsi="OrigGarmnd BT" w:cs="OrigGarmnd BT"/>
          <w:i/>
          <w:iCs/>
          <w:color w:val="000000"/>
          <w:sz w:val="24"/>
          <w:szCs w:val="24"/>
          <w:lang w:eastAsia="sv-SE"/>
        </w:rPr>
        <w:t>Diskussionspunkt</w:t>
      </w:r>
    </w:p>
    <w:p w:rsidR="00A301E2" w:rsidRPr="0091721D" w:rsidRDefault="00A301E2" w:rsidP="00A301E2">
      <w:pPr>
        <w:overflowPunct/>
        <w:textAlignment w:val="auto"/>
        <w:rPr>
          <w:rFonts w:ascii="OrigGarmnd BT" w:hAnsi="OrigGarmnd BT" w:cs="OrigGarmnd BT"/>
          <w:i/>
          <w:iCs/>
          <w:color w:val="000000"/>
          <w:sz w:val="24"/>
          <w:szCs w:val="24"/>
          <w:lang w:eastAsia="sv-SE"/>
        </w:rPr>
      </w:pPr>
    </w:p>
    <w:p w:rsidR="00A301E2" w:rsidRPr="0091721D" w:rsidRDefault="00A301E2" w:rsidP="00A301E2">
      <w:pPr>
        <w:overflowPunct/>
        <w:textAlignment w:val="auto"/>
        <w:rPr>
          <w:rFonts w:ascii="OrigGarmnd BT" w:hAnsi="OrigGarmnd BT" w:cs="OrigGarmnd BT"/>
          <w:color w:val="000000"/>
          <w:sz w:val="24"/>
          <w:szCs w:val="24"/>
          <w:lang w:eastAsia="sv-SE"/>
        </w:rPr>
      </w:pPr>
      <w:r w:rsidRPr="0091721D">
        <w:rPr>
          <w:rFonts w:ascii="OrigGarmnd BT" w:hAnsi="OrigGarmnd BT" w:cs="OrigGarmnd BT"/>
          <w:color w:val="000000"/>
          <w:sz w:val="24"/>
          <w:szCs w:val="24"/>
          <w:lang w:eastAsia="sv-SE"/>
        </w:rPr>
        <w:t xml:space="preserve">HR Ashton avser ta upp mänskliga rättigheter (MR)som en diskussionspunkt. Bakgrunden till diskussionen är HR Ashtons pågående översyn av EU:s MR-arbete och framtagandet av en MR-strategi. Detta blir den första formella diskussionen ministrarna har om EU:s MR-politik sedan Lissabonfördraget trädde ikraft. </w:t>
      </w:r>
    </w:p>
    <w:p w:rsidR="00A301E2" w:rsidRPr="0091721D" w:rsidRDefault="00A301E2" w:rsidP="00A301E2">
      <w:pPr>
        <w:overflowPunct/>
        <w:textAlignment w:val="auto"/>
        <w:rPr>
          <w:rFonts w:ascii="OrigGarmnd BT" w:hAnsi="OrigGarmnd BT" w:cs="OrigGarmnd BT"/>
          <w:color w:val="000000"/>
          <w:sz w:val="24"/>
          <w:szCs w:val="24"/>
          <w:u w:val="single"/>
          <w:lang w:eastAsia="sv-SE"/>
        </w:rPr>
      </w:pPr>
    </w:p>
    <w:p w:rsidR="00A301E2" w:rsidRPr="0091721D" w:rsidRDefault="00A301E2" w:rsidP="00A301E2">
      <w:pPr>
        <w:overflowPunct/>
        <w:textAlignment w:val="auto"/>
        <w:rPr>
          <w:rFonts w:ascii="OrigGarmnd BT" w:hAnsi="OrigGarmnd BT" w:cs="OrigGarmnd BT"/>
          <w:color w:val="000000"/>
          <w:sz w:val="24"/>
          <w:szCs w:val="24"/>
          <w:lang w:eastAsia="sv-SE"/>
        </w:rPr>
      </w:pPr>
      <w:r w:rsidRPr="0091721D">
        <w:rPr>
          <w:rFonts w:ascii="OrigGarmnd BT" w:hAnsi="OrigGarmnd BT" w:cs="OrigGarmnd BT"/>
          <w:color w:val="000000"/>
          <w:sz w:val="24"/>
          <w:szCs w:val="24"/>
          <w:u w:val="single"/>
          <w:lang w:eastAsia="sv-SE"/>
        </w:rPr>
        <w:t>Regeringens ståndpunkt:</w:t>
      </w:r>
      <w:r w:rsidRPr="0091721D">
        <w:rPr>
          <w:rFonts w:ascii="OrigGarmnd BT" w:hAnsi="OrigGarmnd BT" w:cs="OrigGarmnd BT"/>
          <w:color w:val="000000"/>
          <w:sz w:val="24"/>
          <w:szCs w:val="24"/>
          <w:lang w:eastAsia="sv-SE"/>
        </w:rPr>
        <w:t xml:space="preserve"> Det är välkommet att utrikesrådet diskuterar MR-frågor och fortsätter diskussionerna kring hur EEAS effektivt ska kunna implementera EU:s gemensamma MR-politik. </w:t>
      </w:r>
    </w:p>
    <w:p w:rsidR="00A301E2" w:rsidRPr="0091721D" w:rsidRDefault="00A301E2" w:rsidP="00A301E2">
      <w:pPr>
        <w:overflowPunct/>
        <w:textAlignment w:val="auto"/>
        <w:rPr>
          <w:rFonts w:ascii="OrigGarmnd BT" w:hAnsi="OrigGarmnd BT" w:cs="Helv"/>
          <w:color w:val="000000"/>
          <w:sz w:val="24"/>
          <w:szCs w:val="24"/>
          <w:lang w:eastAsia="sv-SE"/>
        </w:rPr>
      </w:pPr>
    </w:p>
    <w:p w:rsidR="00A301E2" w:rsidRPr="0091721D" w:rsidRDefault="00A301E2" w:rsidP="00A301E2">
      <w:pPr>
        <w:rPr>
          <w:rFonts w:ascii="OrigGarmnd BT" w:hAnsi="OrigGarmnd BT"/>
          <w:sz w:val="24"/>
          <w:szCs w:val="24"/>
        </w:rPr>
      </w:pPr>
    </w:p>
    <w:p w:rsidR="00A301E2" w:rsidRPr="0091721D" w:rsidRDefault="00A301E2" w:rsidP="00A301E2">
      <w:pPr>
        <w:spacing w:line="320" w:lineRule="exact"/>
        <w:rPr>
          <w:rFonts w:ascii="OrigGarmnd BT" w:hAnsi="OrigGarmnd BT"/>
          <w:b/>
          <w:sz w:val="24"/>
          <w:szCs w:val="24"/>
        </w:rPr>
      </w:pPr>
      <w:r w:rsidRPr="0091721D">
        <w:rPr>
          <w:rFonts w:ascii="OrigGarmnd BT" w:hAnsi="OrigGarmnd BT"/>
          <w:b/>
          <w:sz w:val="24"/>
          <w:szCs w:val="24"/>
        </w:rPr>
        <w:t>7. Sudan</w:t>
      </w:r>
    </w:p>
    <w:p w:rsidR="00A301E2" w:rsidRPr="0091721D" w:rsidRDefault="00A301E2" w:rsidP="00A301E2">
      <w:pPr>
        <w:rPr>
          <w:rFonts w:ascii="OrigGarmnd BT" w:hAnsi="OrigGarmnd BT"/>
          <w:i/>
          <w:sz w:val="24"/>
          <w:szCs w:val="24"/>
        </w:rPr>
      </w:pPr>
      <w:r w:rsidRPr="0091721D">
        <w:rPr>
          <w:rFonts w:ascii="OrigGarmnd BT" w:hAnsi="OrigGarmnd BT"/>
          <w:i/>
          <w:sz w:val="24"/>
          <w:szCs w:val="24"/>
        </w:rPr>
        <w:t>Diskussionspunkt</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r w:rsidRPr="0091721D">
        <w:rPr>
          <w:rFonts w:ascii="OrigGarmnd BT" w:hAnsi="OrigGarmnd BT"/>
          <w:sz w:val="24"/>
          <w:szCs w:val="24"/>
        </w:rPr>
        <w:t xml:space="preserve">HR Ashton och EU:s särskilde representant för Sudan förväntas informera rådet om den politiska situationen i Sudan och EU:s pågående och planerade engagemang.  </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r w:rsidRPr="0091721D">
        <w:rPr>
          <w:rFonts w:ascii="OrigGarmnd BT" w:hAnsi="OrigGarmnd BT"/>
          <w:sz w:val="24"/>
          <w:szCs w:val="24"/>
          <w:u w:val="single"/>
        </w:rPr>
        <w:t>Regeringens ståndpunkt</w:t>
      </w:r>
      <w:r w:rsidRPr="0091721D">
        <w:rPr>
          <w:rFonts w:ascii="OrigGarmnd BT" w:hAnsi="OrigGarmnd BT"/>
          <w:sz w:val="24"/>
          <w:szCs w:val="24"/>
        </w:rPr>
        <w:t>: Regeringen stödjer ett samordnat EU-engagemang i både Sydsudan och norra Sudan inför och efter den förväntade delningen den 9 juli. Sverige verkar för ett effektivt EU-stöd inom ramen för en samordnad internationell ansträngning för att bygga en demokratisk och hållbar stat i Sydsudan. Sverige  betonar även vikten av att EU stödjer en demokratisk och ekonomisk utveckling i norra Sudan, samt samarbete mellan de två nya staterna.</w:t>
      </w:r>
    </w:p>
    <w:p w:rsidR="00A301E2" w:rsidRPr="0091721D" w:rsidRDefault="00A301E2" w:rsidP="00A301E2">
      <w:pPr>
        <w:rPr>
          <w:rFonts w:ascii="OrigGarmnd BT" w:hAnsi="OrigGarmnd BT"/>
          <w:sz w:val="24"/>
          <w:szCs w:val="24"/>
        </w:rPr>
      </w:pPr>
    </w:p>
    <w:p w:rsidR="00A301E2" w:rsidRPr="0091721D" w:rsidRDefault="00A301E2" w:rsidP="00A301E2">
      <w:pPr>
        <w:overflowPunct/>
        <w:textAlignment w:val="auto"/>
        <w:rPr>
          <w:rFonts w:ascii="OrigGarmnd BT" w:hAnsi="OrigGarmnd BT" w:cs="Helv"/>
          <w:b/>
          <w:color w:val="000000"/>
          <w:sz w:val="24"/>
          <w:szCs w:val="24"/>
          <w:lang w:eastAsia="sv-SE"/>
        </w:rPr>
      </w:pPr>
    </w:p>
    <w:p w:rsidR="00A301E2" w:rsidRPr="0091721D" w:rsidRDefault="00A301E2" w:rsidP="00A301E2">
      <w:pPr>
        <w:rPr>
          <w:rFonts w:ascii="OrigGarmnd BT" w:hAnsi="OrigGarmnd BT"/>
          <w:b/>
          <w:sz w:val="24"/>
          <w:szCs w:val="24"/>
        </w:rPr>
      </w:pPr>
    </w:p>
    <w:p w:rsidR="00A301E2" w:rsidRPr="0091721D" w:rsidRDefault="00A301E2" w:rsidP="00A301E2">
      <w:pPr>
        <w:rPr>
          <w:rFonts w:ascii="OrigGarmnd BT" w:hAnsi="OrigGarmnd BT"/>
          <w:b/>
          <w:sz w:val="24"/>
          <w:szCs w:val="24"/>
        </w:rPr>
      </w:pPr>
    </w:p>
    <w:p w:rsidR="00A301E2" w:rsidRPr="0091721D" w:rsidRDefault="00A301E2" w:rsidP="00A301E2">
      <w:pPr>
        <w:rPr>
          <w:rFonts w:ascii="OrigGarmnd BT" w:hAnsi="OrigGarmnd BT"/>
          <w:b/>
          <w:sz w:val="24"/>
          <w:szCs w:val="24"/>
        </w:rPr>
      </w:pPr>
    </w:p>
    <w:p w:rsidR="00A301E2" w:rsidRPr="0091721D" w:rsidRDefault="00A301E2" w:rsidP="00A301E2">
      <w:pPr>
        <w:rPr>
          <w:rFonts w:ascii="OrigGarmnd BT" w:hAnsi="OrigGarmnd BT"/>
          <w:b/>
          <w:sz w:val="24"/>
          <w:szCs w:val="24"/>
        </w:rPr>
      </w:pPr>
    </w:p>
    <w:p w:rsidR="00A301E2" w:rsidRPr="0091721D" w:rsidRDefault="00A301E2" w:rsidP="00A301E2">
      <w:pPr>
        <w:rPr>
          <w:rFonts w:ascii="OrigGarmnd BT" w:hAnsi="OrigGarmnd BT"/>
          <w:sz w:val="24"/>
          <w:szCs w:val="24"/>
        </w:rPr>
      </w:pPr>
      <w:r w:rsidRPr="0091721D">
        <w:rPr>
          <w:rFonts w:ascii="OrigGarmnd BT" w:hAnsi="OrigGarmnd BT"/>
          <w:b/>
          <w:sz w:val="24"/>
          <w:szCs w:val="24"/>
        </w:rPr>
        <w:t xml:space="preserve">8. Utrikestjänsten </w:t>
      </w:r>
    </w:p>
    <w:p w:rsidR="00A301E2" w:rsidRPr="0091721D" w:rsidRDefault="00A301E2" w:rsidP="00A301E2">
      <w:pPr>
        <w:rPr>
          <w:rFonts w:ascii="OrigGarmnd BT" w:hAnsi="OrigGarmnd BT"/>
          <w:i/>
          <w:sz w:val="24"/>
          <w:szCs w:val="24"/>
        </w:rPr>
      </w:pPr>
      <w:r w:rsidRPr="0091721D">
        <w:rPr>
          <w:rFonts w:ascii="OrigGarmnd BT" w:hAnsi="OrigGarmnd BT"/>
          <w:i/>
          <w:sz w:val="24"/>
          <w:szCs w:val="24"/>
        </w:rPr>
        <w:t>Diskussionspunkt</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r w:rsidRPr="0091721D">
        <w:rPr>
          <w:rFonts w:ascii="OrigGarmnd BT" w:hAnsi="OrigGarmnd BT"/>
          <w:sz w:val="24"/>
          <w:szCs w:val="24"/>
        </w:rPr>
        <w:t xml:space="preserve">Rådet förväntas diskutera läget i uppbyggnaden av den nya utrikestjänsten – EEAS. EEAS blev operativ den 1 januari 2011 men uppbyggnaden av en fullskalig utrikestjänst fortsätter.   </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r w:rsidRPr="0091721D">
        <w:rPr>
          <w:rFonts w:ascii="OrigGarmnd BT" w:hAnsi="OrigGarmnd BT"/>
          <w:sz w:val="24"/>
          <w:szCs w:val="24"/>
          <w:u w:val="single"/>
        </w:rPr>
        <w:t>Regeringens ståndpunkt</w:t>
      </w:r>
      <w:r w:rsidRPr="0091721D">
        <w:rPr>
          <w:rFonts w:ascii="OrigGarmnd BT" w:hAnsi="OrigGarmnd BT"/>
          <w:sz w:val="24"/>
          <w:szCs w:val="24"/>
        </w:rPr>
        <w:t>: EEAS har skapat nya förutsättningar för samstämmighet, effektivitet och kontinuitet i EU:s externa agerande och är därmed ett viktigt verktyg för att stärka EU som global aktör. SE verkar för att dessa förutsättningar utnyttjas fullt ut. SE fortsätter att stödja HR Ashton i uppbyggnadsarbetet samtidigt som vi verkar för att få genomslag för svenska intressen i EEAS.</w:t>
      </w:r>
    </w:p>
    <w:p w:rsidR="00A301E2" w:rsidRPr="0091721D" w:rsidRDefault="00A301E2" w:rsidP="00A301E2">
      <w:pPr>
        <w:spacing w:line="320" w:lineRule="exact"/>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Pr>
        <w:spacing w:line="320" w:lineRule="exact"/>
        <w:rPr>
          <w:rFonts w:ascii="OrigGarmnd BT" w:hAnsi="OrigGarmnd BT"/>
          <w:b/>
          <w:sz w:val="24"/>
          <w:szCs w:val="24"/>
        </w:rPr>
      </w:pPr>
      <w:r w:rsidRPr="0091721D">
        <w:rPr>
          <w:rFonts w:ascii="OrigGarmnd BT" w:hAnsi="OrigGarmnd BT"/>
          <w:b/>
          <w:sz w:val="24"/>
          <w:szCs w:val="24"/>
        </w:rPr>
        <w:t>9. Övriga frågor</w:t>
      </w:r>
    </w:p>
    <w:p w:rsidR="00A301E2" w:rsidRPr="0091721D" w:rsidRDefault="00A301E2" w:rsidP="00A301E2">
      <w:pPr>
        <w:rPr>
          <w:rFonts w:ascii="OrigGarmnd BT" w:hAnsi="OrigGarmnd BT"/>
          <w:sz w:val="24"/>
          <w:szCs w:val="24"/>
        </w:rPr>
      </w:pPr>
    </w:p>
    <w:p w:rsidR="00A301E2" w:rsidRPr="0091721D" w:rsidRDefault="00A301E2" w:rsidP="00A301E2">
      <w:pPr>
        <w:rPr>
          <w:rFonts w:ascii="OrigGarmnd BT" w:hAnsi="OrigGarmnd BT"/>
          <w:sz w:val="24"/>
          <w:szCs w:val="24"/>
        </w:rPr>
      </w:pPr>
    </w:p>
    <w:p w:rsidR="00A301E2" w:rsidRPr="0091721D" w:rsidRDefault="00A301E2" w:rsidP="00A301E2"/>
    <w:p w:rsidR="00A301E2" w:rsidRPr="0091721D" w:rsidRDefault="00A301E2" w:rsidP="00A301E2"/>
    <w:p w:rsidR="00A301E2" w:rsidRPr="0091721D" w:rsidRDefault="00A301E2" w:rsidP="00A301E2"/>
    <w:p w:rsidR="00A301E2" w:rsidRPr="0091721D" w:rsidRDefault="00A301E2" w:rsidP="00A301E2"/>
    <w:p w:rsidR="00A301E2" w:rsidRPr="0091721D" w:rsidRDefault="00A301E2" w:rsidP="00A301E2"/>
    <w:p w:rsidR="00A301E2" w:rsidRPr="0091721D" w:rsidRDefault="00A301E2" w:rsidP="00A301E2"/>
    <w:p w:rsidR="00A301E2" w:rsidRPr="0091721D" w:rsidRDefault="00A301E2"/>
    <w:sectPr w:rsidR="00A301E2" w:rsidRPr="0091721D">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001" w:rsidRPr="0091721D" w:rsidRDefault="00586001">
      <w:r w:rsidRPr="0091721D">
        <w:separator/>
      </w:r>
    </w:p>
  </w:endnote>
  <w:endnote w:type="continuationSeparator" w:id="0">
    <w:p w:rsidR="00586001" w:rsidRPr="0091721D" w:rsidRDefault="00586001">
      <w:r w:rsidRPr="009172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E2" w:rsidRPr="0091721D" w:rsidRDefault="00A301E2" w:rsidP="00A301E2">
    <w:pPr>
      <w:pStyle w:val="Sidfot"/>
      <w:framePr w:wrap="around" w:vAnchor="text" w:hAnchor="margin" w:xAlign="right" w:y="1"/>
      <w:rPr>
        <w:rStyle w:val="Sidnummer"/>
      </w:rPr>
    </w:pPr>
    <w:r w:rsidRPr="0091721D">
      <w:rPr>
        <w:rStyle w:val="Sidnummer"/>
      </w:rPr>
      <w:fldChar w:fldCharType="begin" w:fldLock="1"/>
    </w:r>
    <w:r w:rsidRPr="0091721D">
      <w:rPr>
        <w:rStyle w:val="Sidnummer"/>
      </w:rPr>
      <w:instrText xml:space="preserve">PAGE  </w:instrText>
    </w:r>
    <w:r w:rsidRPr="0091721D">
      <w:rPr>
        <w:rStyle w:val="Sidnummer"/>
      </w:rPr>
      <w:fldChar w:fldCharType="end"/>
    </w:r>
  </w:p>
  <w:p w:rsidR="00A301E2" w:rsidRPr="0091721D" w:rsidRDefault="00A301E2" w:rsidP="00A301E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E2" w:rsidRPr="0091721D" w:rsidRDefault="00A301E2" w:rsidP="00A301E2">
    <w:pPr>
      <w:pStyle w:val="Sidfot"/>
      <w:ind w:right="360"/>
    </w:pPr>
    <w:r w:rsidRPr="0091721D">
      <w:rPr>
        <w:rStyle w:val="Sidnummer"/>
      </w:rPr>
      <w:tab/>
    </w:r>
    <w:r w:rsidRPr="0091721D">
      <w:rPr>
        <w:rStyle w:val="Sidnummer"/>
      </w:rPr>
      <w:tab/>
    </w:r>
    <w:r w:rsidRPr="0091721D">
      <w:rPr>
        <w:rStyle w:val="Sidnummer"/>
      </w:rPr>
      <w:fldChar w:fldCharType="begin" w:fldLock="1"/>
    </w:r>
    <w:r w:rsidRPr="0091721D">
      <w:rPr>
        <w:rStyle w:val="Sidnummer"/>
      </w:rPr>
      <w:instrText xml:space="preserve"> PAGE </w:instrText>
    </w:r>
    <w:r w:rsidRPr="0091721D">
      <w:rPr>
        <w:rStyle w:val="Sidnummer"/>
      </w:rPr>
      <w:fldChar w:fldCharType="separate"/>
    </w:r>
    <w:r w:rsidR="00586001" w:rsidRPr="0091721D">
      <w:rPr>
        <w:rStyle w:val="Sidnummer"/>
      </w:rPr>
      <w:t>4</w:t>
    </w:r>
    <w:r w:rsidRPr="0091721D">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001" w:rsidRPr="0091721D" w:rsidRDefault="00586001">
      <w:r w:rsidRPr="0091721D">
        <w:separator/>
      </w:r>
    </w:p>
  </w:footnote>
  <w:footnote w:type="continuationSeparator" w:id="0">
    <w:p w:rsidR="00586001" w:rsidRPr="0091721D" w:rsidRDefault="00586001">
      <w:r w:rsidRPr="0091721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E2"/>
    <w:rsid w:val="00586001"/>
    <w:rsid w:val="0091721D"/>
    <w:rsid w:val="00A301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984DDD-D770-4D29-A03E-EB69420F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1E2"/>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301E2"/>
  </w:style>
  <w:style w:type="paragraph" w:styleId="Sidfot">
    <w:name w:val="footer"/>
    <w:basedOn w:val="Normal"/>
    <w:rsid w:val="00A301E2"/>
    <w:pPr>
      <w:tabs>
        <w:tab w:val="center" w:pos="4153"/>
        <w:tab w:val="right" w:pos="8306"/>
      </w:tabs>
    </w:pPr>
    <w:rPr>
      <w:sz w:val="24"/>
    </w:rPr>
  </w:style>
  <w:style w:type="paragraph" w:customStyle="1" w:styleId="UDrubrik">
    <w:name w:val="UDrubrik"/>
    <w:basedOn w:val="Normal"/>
    <w:next w:val="Normal"/>
    <w:rsid w:val="00A301E2"/>
    <w:pPr>
      <w:spacing w:line="320" w:lineRule="exact"/>
    </w:pPr>
    <w:rPr>
      <w:rFonts w:ascii="Arial" w:hAnsi="Arial"/>
      <w:b/>
      <w:sz w:val="22"/>
    </w:rPr>
  </w:style>
  <w:style w:type="paragraph" w:customStyle="1" w:styleId="RKnormal">
    <w:name w:val="RKnormal"/>
    <w:basedOn w:val="Normal"/>
    <w:link w:val="RKnormalChar"/>
    <w:rsid w:val="00A301E2"/>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A301E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5186</Characters>
  <Application>Microsoft Office Word</Application>
  <DocSecurity>4</DocSecurity>
  <Lines>172</Lines>
  <Paragraphs>52</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2011-05-16T10:15:00Z</cp:lastPrinted>
  <dcterms:created xsi:type="dcterms:W3CDTF">2025-12-18T03:57:00Z</dcterms:created>
  <dcterms:modified xsi:type="dcterms:W3CDTF">2025-12-18T03:57:00Z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