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8F2A5E">
        <w:tblPrEx>
          <w:tblCellMar>
            <w:top w:w="0" w:type="dxa"/>
            <w:bottom w:w="0" w:type="dxa"/>
          </w:tblCellMar>
        </w:tblPrEx>
        <w:tc>
          <w:tcPr>
            <w:tcW w:w="2268" w:type="dxa"/>
          </w:tcPr>
          <w:p w:rsidR="006E4E11" w:rsidRPr="008F2A5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F2A5E" w:rsidRDefault="006E4E11" w:rsidP="007242A3">
            <w:pPr>
              <w:framePr w:w="5035" w:h="1644" w:wrap="notBeside" w:vAnchor="page" w:hAnchor="page" w:x="6573" w:y="721"/>
              <w:rPr>
                <w:rFonts w:ascii="TradeGothic" w:hAnsi="TradeGothic"/>
                <w:i/>
                <w:sz w:val="18"/>
              </w:rPr>
            </w:pPr>
          </w:p>
        </w:tc>
      </w:tr>
      <w:tr w:rsidR="006E4E11" w:rsidRPr="008F2A5E">
        <w:tblPrEx>
          <w:tblCellMar>
            <w:top w:w="0" w:type="dxa"/>
            <w:bottom w:w="0" w:type="dxa"/>
          </w:tblCellMar>
        </w:tblPrEx>
        <w:tc>
          <w:tcPr>
            <w:tcW w:w="2268" w:type="dxa"/>
          </w:tcPr>
          <w:p w:rsidR="006E4E11" w:rsidRPr="008F2A5E" w:rsidRDefault="00286993" w:rsidP="007242A3">
            <w:pPr>
              <w:framePr w:w="5035" w:h="1644" w:wrap="notBeside" w:vAnchor="page" w:hAnchor="page" w:x="6573" w:y="721"/>
              <w:rPr>
                <w:rFonts w:ascii="TradeGothic" w:hAnsi="TradeGothic"/>
                <w:sz w:val="22"/>
              </w:rPr>
            </w:pPr>
            <w:r w:rsidRPr="008F2A5E">
              <w:rPr>
                <w:b/>
              </w:rPr>
              <w:t>Kommenterad dagordning</w:t>
            </w:r>
            <w:r w:rsidRPr="008F2A5E">
              <w:rPr>
                <w:rFonts w:ascii="TradeGothic" w:hAnsi="TradeGothic"/>
                <w:sz w:val="22"/>
              </w:rPr>
              <w:t xml:space="preserve"> </w:t>
            </w:r>
          </w:p>
        </w:tc>
        <w:tc>
          <w:tcPr>
            <w:tcW w:w="2999" w:type="dxa"/>
            <w:gridSpan w:val="2"/>
          </w:tcPr>
          <w:p w:rsidR="006E4E11" w:rsidRPr="008F2A5E" w:rsidRDefault="00286993" w:rsidP="00286993">
            <w:pPr>
              <w:framePr w:w="5035" w:h="1644" w:wrap="notBeside" w:vAnchor="page" w:hAnchor="page" w:x="6573" w:y="721"/>
              <w:ind w:left="142"/>
              <w:rPr>
                <w:rFonts w:ascii="TradeGothic" w:hAnsi="TradeGothic"/>
                <w:sz w:val="22"/>
              </w:rPr>
            </w:pPr>
            <w:r w:rsidRPr="008F2A5E">
              <w:t>2011-02-2</w:t>
            </w:r>
            <w:r w:rsidR="0055224A" w:rsidRPr="008F2A5E">
              <w:t>8</w:t>
            </w:r>
          </w:p>
        </w:tc>
      </w:tr>
      <w:tr w:rsidR="006E4E11" w:rsidRPr="008F2A5E">
        <w:tblPrEx>
          <w:tblCellMar>
            <w:top w:w="0" w:type="dxa"/>
            <w:bottom w:w="0" w:type="dxa"/>
          </w:tblCellMar>
        </w:tblPrEx>
        <w:tc>
          <w:tcPr>
            <w:tcW w:w="3402" w:type="dxa"/>
            <w:gridSpan w:val="2"/>
          </w:tcPr>
          <w:p w:rsidR="006E4E11" w:rsidRPr="008F2A5E" w:rsidRDefault="00286993" w:rsidP="007242A3">
            <w:pPr>
              <w:framePr w:w="5035" w:h="1644" w:wrap="notBeside" w:vAnchor="page" w:hAnchor="page" w:x="6573" w:y="721"/>
              <w:rPr>
                <w:b/>
              </w:rPr>
            </w:pPr>
            <w:r w:rsidRPr="008F2A5E">
              <w:rPr>
                <w:b/>
              </w:rPr>
              <w:t xml:space="preserve">Konkurrenskraftsrådet </w:t>
            </w:r>
          </w:p>
        </w:tc>
        <w:tc>
          <w:tcPr>
            <w:tcW w:w="1865" w:type="dxa"/>
          </w:tcPr>
          <w:p w:rsidR="006E4E11" w:rsidRPr="008F2A5E" w:rsidRDefault="006E4E11" w:rsidP="007242A3">
            <w:pPr>
              <w:framePr w:w="5035" w:h="1644" w:wrap="notBeside" w:vAnchor="page" w:hAnchor="page" w:x="6573" w:y="721"/>
            </w:pPr>
          </w:p>
        </w:tc>
      </w:tr>
      <w:tr w:rsidR="006E4E11" w:rsidRPr="008F2A5E">
        <w:tblPrEx>
          <w:tblCellMar>
            <w:top w:w="0" w:type="dxa"/>
            <w:bottom w:w="0" w:type="dxa"/>
          </w:tblCellMar>
        </w:tblPrEx>
        <w:tc>
          <w:tcPr>
            <w:tcW w:w="2268" w:type="dxa"/>
          </w:tcPr>
          <w:p w:rsidR="006E4E11" w:rsidRPr="008F2A5E" w:rsidRDefault="00286993" w:rsidP="007242A3">
            <w:pPr>
              <w:framePr w:w="5035" w:h="1644" w:wrap="notBeside" w:vAnchor="page" w:hAnchor="page" w:x="6573" w:y="721"/>
            </w:pPr>
            <w:r w:rsidRPr="008F2A5E">
              <w:t>inför samråd med EU-nämnden 4 mars 2011</w:t>
            </w:r>
          </w:p>
        </w:tc>
        <w:tc>
          <w:tcPr>
            <w:tcW w:w="2999" w:type="dxa"/>
            <w:gridSpan w:val="2"/>
          </w:tcPr>
          <w:p w:rsidR="006E4E11" w:rsidRPr="008F2A5E" w:rsidRDefault="006E4E11" w:rsidP="007242A3">
            <w:pPr>
              <w:framePr w:w="5035" w:h="1644" w:wrap="notBeside" w:vAnchor="page" w:hAnchor="page" w:x="6573" w:y="721"/>
            </w:pPr>
          </w:p>
        </w:tc>
      </w:tr>
      <w:tr w:rsidR="006E4E11" w:rsidRPr="008F2A5E">
        <w:tblPrEx>
          <w:tblCellMar>
            <w:top w:w="0" w:type="dxa"/>
            <w:bottom w:w="0" w:type="dxa"/>
          </w:tblCellMar>
        </w:tblPrEx>
        <w:tc>
          <w:tcPr>
            <w:tcW w:w="2268" w:type="dxa"/>
          </w:tcPr>
          <w:p w:rsidR="006E4E11" w:rsidRPr="008F2A5E" w:rsidRDefault="006E4E11" w:rsidP="007242A3">
            <w:pPr>
              <w:framePr w:w="5035" w:h="1644" w:wrap="notBeside" w:vAnchor="page" w:hAnchor="page" w:x="6573" w:y="721"/>
            </w:pPr>
          </w:p>
        </w:tc>
        <w:tc>
          <w:tcPr>
            <w:tcW w:w="2999" w:type="dxa"/>
            <w:gridSpan w:val="2"/>
          </w:tcPr>
          <w:p w:rsidR="006E4E11" w:rsidRPr="008F2A5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F2A5E">
        <w:tblPrEx>
          <w:tblCellMar>
            <w:top w:w="0" w:type="dxa"/>
            <w:bottom w:w="0" w:type="dxa"/>
          </w:tblCellMar>
        </w:tblPrEx>
        <w:trPr>
          <w:trHeight w:val="284"/>
        </w:trPr>
        <w:tc>
          <w:tcPr>
            <w:tcW w:w="4911" w:type="dxa"/>
          </w:tcPr>
          <w:p w:rsidR="006E4E11" w:rsidRPr="008F2A5E" w:rsidRDefault="00286993">
            <w:pPr>
              <w:pStyle w:val="Avsndare"/>
              <w:framePr w:h="2483" w:wrap="notBeside" w:x="1504"/>
              <w:rPr>
                <w:b/>
                <w:i w:val="0"/>
                <w:sz w:val="22"/>
              </w:rPr>
            </w:pPr>
            <w:r w:rsidRPr="008F2A5E">
              <w:rPr>
                <w:b/>
                <w:i w:val="0"/>
                <w:sz w:val="22"/>
              </w:rPr>
              <w:t>Utrikesdepartementet</w:t>
            </w:r>
          </w:p>
        </w:tc>
      </w:tr>
      <w:tr w:rsidR="006E4E11" w:rsidRPr="008F2A5E">
        <w:tblPrEx>
          <w:tblCellMar>
            <w:top w:w="0" w:type="dxa"/>
            <w:bottom w:w="0" w:type="dxa"/>
          </w:tblCellMar>
        </w:tblPrEx>
        <w:trPr>
          <w:trHeight w:val="284"/>
        </w:trPr>
        <w:tc>
          <w:tcPr>
            <w:tcW w:w="4911" w:type="dxa"/>
          </w:tcPr>
          <w:p w:rsidR="006E4E11" w:rsidRPr="008F2A5E" w:rsidRDefault="006E4E11">
            <w:pPr>
              <w:pStyle w:val="Avsndare"/>
              <w:framePr w:h="2483" w:wrap="notBeside" w:x="1504"/>
              <w:rPr>
                <w:bCs/>
                <w:iCs/>
              </w:rPr>
            </w:pPr>
          </w:p>
        </w:tc>
      </w:tr>
      <w:tr w:rsidR="006E4E11" w:rsidRPr="008F2A5E">
        <w:tblPrEx>
          <w:tblCellMar>
            <w:top w:w="0" w:type="dxa"/>
            <w:bottom w:w="0" w:type="dxa"/>
          </w:tblCellMar>
        </w:tblPrEx>
        <w:trPr>
          <w:trHeight w:val="284"/>
        </w:trPr>
        <w:tc>
          <w:tcPr>
            <w:tcW w:w="4911" w:type="dxa"/>
          </w:tcPr>
          <w:p w:rsidR="006E4E11" w:rsidRPr="008F2A5E" w:rsidRDefault="006E4E11">
            <w:pPr>
              <w:pStyle w:val="Avsndare"/>
              <w:framePr w:h="2483" w:wrap="notBeside" w:x="1504"/>
              <w:rPr>
                <w:bCs/>
                <w:iCs/>
              </w:rPr>
            </w:pPr>
          </w:p>
        </w:tc>
      </w:tr>
      <w:tr w:rsidR="00286993" w:rsidRPr="008F2A5E">
        <w:tblPrEx>
          <w:tblCellMar>
            <w:top w:w="0" w:type="dxa"/>
            <w:bottom w:w="0" w:type="dxa"/>
          </w:tblCellMar>
        </w:tblPrEx>
        <w:trPr>
          <w:trHeight w:val="284"/>
        </w:trPr>
        <w:tc>
          <w:tcPr>
            <w:tcW w:w="4911" w:type="dxa"/>
          </w:tcPr>
          <w:p w:rsidR="00286993" w:rsidRPr="008F2A5E" w:rsidRDefault="00286993">
            <w:pPr>
              <w:pStyle w:val="Avsndare"/>
              <w:framePr w:h="2483" w:wrap="notBeside" w:x="1504"/>
              <w:rPr>
                <w:bCs/>
                <w:iCs/>
              </w:rPr>
            </w:pPr>
          </w:p>
        </w:tc>
      </w:tr>
    </w:tbl>
    <w:p w:rsidR="006E4E11" w:rsidRPr="008F2A5E" w:rsidRDefault="006E4E11" w:rsidP="00286993">
      <w:pPr>
        <w:framePr w:w="4400" w:h="2523" w:wrap="notBeside" w:vAnchor="page" w:hAnchor="page" w:x="6436" w:y="2488"/>
        <w:ind w:left="142"/>
      </w:pPr>
    </w:p>
    <w:p w:rsidR="006E4E11" w:rsidRPr="008F2A5E" w:rsidRDefault="00286993" w:rsidP="00286993">
      <w:pPr>
        <w:pStyle w:val="RKrubrik"/>
        <w:pBdr>
          <w:bottom w:val="single" w:sz="4" w:space="1" w:color="000000"/>
        </w:pBdr>
        <w:spacing w:before="0" w:after="0"/>
      </w:pPr>
      <w:r w:rsidRPr="008F2A5E">
        <w:t>Konkurrenskraftsrådet den 10 mars – sr Björlings ansvarsområden</w:t>
      </w:r>
    </w:p>
    <w:p w:rsidR="006E4E11" w:rsidRPr="008F2A5E" w:rsidRDefault="00286993" w:rsidP="00286993">
      <w:pPr>
        <w:pStyle w:val="Rubrik1"/>
      </w:pPr>
      <w:r w:rsidRPr="008F2A5E">
        <w:t xml:space="preserve">Kommenterad dagordning </w:t>
      </w:r>
    </w:p>
    <w:p w:rsidR="005F4E85" w:rsidRPr="008F2A5E" w:rsidRDefault="005F4E85" w:rsidP="005F4E85">
      <w:pPr>
        <w:pStyle w:val="RKnormal"/>
      </w:pPr>
    </w:p>
    <w:p w:rsidR="005F4E85" w:rsidRPr="008F2A5E" w:rsidRDefault="005F4E85" w:rsidP="005F4E85">
      <w:pPr>
        <w:pStyle w:val="RKnormal"/>
        <w:rPr>
          <w:b/>
        </w:rPr>
      </w:pPr>
      <w:r w:rsidRPr="008F2A5E">
        <w:rPr>
          <w:b/>
        </w:rPr>
        <w:t xml:space="preserve">dp 7. Inre marknadsakten </w:t>
      </w:r>
    </w:p>
    <w:p w:rsidR="00656BA5" w:rsidRPr="008F2A5E" w:rsidRDefault="00656BA5" w:rsidP="00656BA5">
      <w:pPr>
        <w:pStyle w:val="RKnormal"/>
        <w:rPr>
          <w:i/>
        </w:rPr>
      </w:pPr>
      <w:r w:rsidRPr="008F2A5E">
        <w:rPr>
          <w:i/>
        </w:rPr>
        <w:t xml:space="preserve">- Information från kommissionen om resultaten av den offentliga konsultationen </w:t>
      </w:r>
    </w:p>
    <w:p w:rsidR="00656BA5" w:rsidRPr="008F2A5E" w:rsidRDefault="00656BA5" w:rsidP="00656BA5">
      <w:pPr>
        <w:pStyle w:val="RKnormal"/>
        <w:rPr>
          <w:i/>
        </w:rPr>
      </w:pPr>
      <w:r w:rsidRPr="008F2A5E">
        <w:rPr>
          <w:i/>
        </w:rPr>
        <w:t>- Diskussion</w:t>
      </w:r>
    </w:p>
    <w:p w:rsidR="00656BA5" w:rsidRPr="008F2A5E" w:rsidRDefault="00656BA5" w:rsidP="00656BA5">
      <w:pPr>
        <w:pStyle w:val="RKnormal"/>
      </w:pPr>
    </w:p>
    <w:p w:rsidR="00656BA5" w:rsidRPr="008F2A5E" w:rsidRDefault="00656BA5" w:rsidP="00656BA5">
      <w:pPr>
        <w:pStyle w:val="RKnormal"/>
      </w:pPr>
      <w:r w:rsidRPr="008F2A5E">
        <w:t xml:space="preserve">Kommissionen kommer att presentera preliminära slutsatser om resultatet av det offentliga samråd som initierades med anledning av kommissionens meddelande ”På väg mot en inre marknadsakt”. Ordförandeskapet planerar därefter en diskussion som baseras på frågeställningar som ännu ej distribuerats. </w:t>
      </w:r>
    </w:p>
    <w:p w:rsidR="0055224A" w:rsidRPr="008F2A5E" w:rsidRDefault="0055224A" w:rsidP="00656BA5">
      <w:pPr>
        <w:pStyle w:val="RKnormal"/>
      </w:pPr>
    </w:p>
    <w:p w:rsidR="00656BA5" w:rsidRPr="008F2A5E" w:rsidRDefault="00656BA5" w:rsidP="00656BA5">
      <w:r w:rsidRPr="008F2A5E">
        <w:rPr>
          <w:u w:val="single"/>
        </w:rPr>
        <w:t>Svensk ståndpunkt:</w:t>
      </w:r>
      <w:r w:rsidRPr="008F2A5E">
        <w:t xml:space="preserve"> Regeringen verkar för att kommissionens slutliga förslag till en inre marknadsakt baseras på åtgärder som:</w:t>
      </w:r>
    </w:p>
    <w:p w:rsidR="00656BA5" w:rsidRPr="008F2A5E" w:rsidRDefault="00656BA5" w:rsidP="00656BA5">
      <w:r w:rsidRPr="008F2A5E">
        <w:t xml:space="preserve">- i första hand stärker Europas tillväxt och konkurrenskraft, </w:t>
      </w:r>
    </w:p>
    <w:p w:rsidR="00656BA5" w:rsidRPr="008F2A5E" w:rsidRDefault="00656BA5" w:rsidP="00656BA5">
      <w:r w:rsidRPr="008F2A5E">
        <w:t xml:space="preserve">- värnar om fortsatt öppenhet i handeln med tredje land, </w:t>
      </w:r>
    </w:p>
    <w:p w:rsidR="00656BA5" w:rsidRPr="008F2A5E" w:rsidRDefault="00656BA5" w:rsidP="00656BA5">
      <w:r w:rsidRPr="008F2A5E">
        <w:t>- bidrar till att modernisera den inre marknaden i takt med att omvärlden förändras och att kvarvarande hinder undanröjs,</w:t>
      </w:r>
    </w:p>
    <w:p w:rsidR="005F4E85" w:rsidRPr="008F2A5E" w:rsidRDefault="00656BA5" w:rsidP="00656BA5">
      <w:r w:rsidRPr="008F2A5E">
        <w:t xml:space="preserve">- leder till regelförenkling och kostnadseffektivisering. </w:t>
      </w:r>
    </w:p>
    <w:p w:rsidR="002C0131" w:rsidRPr="008F2A5E" w:rsidRDefault="002C0131" w:rsidP="00656BA5"/>
    <w:p w:rsidR="00656BA5" w:rsidRPr="008F2A5E" w:rsidRDefault="002C0131" w:rsidP="002C0131">
      <w:pPr>
        <w:pStyle w:val="RKnormal"/>
      </w:pPr>
      <w:r w:rsidRPr="008F2A5E">
        <w:t>Se vidare rådspromemoria</w:t>
      </w:r>
    </w:p>
    <w:p w:rsidR="005F4E85" w:rsidRPr="008F2A5E" w:rsidRDefault="005F4E85" w:rsidP="005F4E85">
      <w:pPr>
        <w:pStyle w:val="RKnormal"/>
        <w:rPr>
          <w:b/>
        </w:rPr>
      </w:pPr>
    </w:p>
    <w:p w:rsidR="005F4E85" w:rsidRPr="008F2A5E" w:rsidRDefault="005F4E85" w:rsidP="005F4E85">
      <w:pPr>
        <w:pStyle w:val="RKnormal"/>
        <w:rPr>
          <w:b/>
        </w:rPr>
      </w:pPr>
      <w:r w:rsidRPr="008F2A5E">
        <w:rPr>
          <w:b/>
        </w:rPr>
        <w:t xml:space="preserve">dp 8. Tjänstedirektivets ömsesidiga utvärdering </w:t>
      </w:r>
    </w:p>
    <w:p w:rsidR="00656BA5" w:rsidRPr="008F2A5E" w:rsidRDefault="00656BA5" w:rsidP="00656BA5">
      <w:pPr>
        <w:spacing w:line="240" w:lineRule="auto"/>
        <w:rPr>
          <w:b/>
        </w:rPr>
      </w:pPr>
      <w:r w:rsidRPr="008F2A5E">
        <w:t>Meddelande från Europeiska kommissionen till Europaparlamentet, rådet, Europeiska ekonomiska och sociala kommittén och Regionkommittén ”Mot en bättre fungerande inre marknad för tjänster – att bygga vidare på resultaten av den ömsesidiga utvärderingen av tjänstedirektivet”</w:t>
      </w:r>
    </w:p>
    <w:p w:rsidR="00656BA5" w:rsidRPr="008F2A5E" w:rsidRDefault="00656BA5" w:rsidP="00656BA5">
      <w:pPr>
        <w:spacing w:line="240" w:lineRule="auto"/>
      </w:pPr>
      <w:r w:rsidRPr="008F2A5E">
        <w:t xml:space="preserve">- </w:t>
      </w:r>
      <w:r w:rsidRPr="008F2A5E">
        <w:rPr>
          <w:i/>
        </w:rPr>
        <w:t>Presentation av kommissionen</w:t>
      </w:r>
    </w:p>
    <w:p w:rsidR="00656BA5" w:rsidRPr="008F2A5E" w:rsidRDefault="00656BA5" w:rsidP="00656BA5">
      <w:pPr>
        <w:spacing w:line="240" w:lineRule="auto"/>
      </w:pPr>
      <w:r w:rsidRPr="008F2A5E">
        <w:t xml:space="preserve">- </w:t>
      </w:r>
      <w:r w:rsidRPr="008F2A5E">
        <w:rPr>
          <w:i/>
        </w:rPr>
        <w:t>Antagande av rådsslutsatser</w:t>
      </w:r>
    </w:p>
    <w:p w:rsidR="00656BA5" w:rsidRPr="008F2A5E" w:rsidRDefault="00656BA5" w:rsidP="00656BA5">
      <w:pPr>
        <w:spacing w:line="240" w:lineRule="auto"/>
        <w:rPr>
          <w:i/>
        </w:rPr>
      </w:pPr>
      <w:r w:rsidRPr="008F2A5E">
        <w:rPr>
          <w:i/>
        </w:rPr>
        <w:lastRenderedPageBreak/>
        <w:tab/>
      </w:r>
    </w:p>
    <w:p w:rsidR="00656BA5" w:rsidRPr="008F2A5E" w:rsidRDefault="00656BA5" w:rsidP="0055224A">
      <w:pPr>
        <w:spacing w:line="240" w:lineRule="auto"/>
      </w:pPr>
      <w:r w:rsidRPr="008F2A5E">
        <w:t xml:space="preserve">Kommissionens meddelande pekar ut inriktningen i det fortsatta arbetet med att genomföra en inre marknad för tjänster. Till stöd för dess slutsatser och förslag till åtgärder används resultaten från den under år 2010 avslutade ömsesidiga utvärderingen av tjänstedirektivets genomförande. Vid rådsmötet planeras antagande av slutsatser kring meddelandet. </w:t>
      </w:r>
    </w:p>
    <w:p w:rsidR="00656BA5" w:rsidRPr="008F2A5E" w:rsidRDefault="00656BA5" w:rsidP="00656BA5">
      <w:pPr>
        <w:spacing w:line="240" w:lineRule="auto"/>
        <w:ind w:left="-567"/>
      </w:pPr>
    </w:p>
    <w:p w:rsidR="005F4E85" w:rsidRPr="008F2A5E" w:rsidRDefault="00656BA5" w:rsidP="005F4E85">
      <w:pPr>
        <w:pStyle w:val="RKnormal"/>
      </w:pPr>
      <w:r w:rsidRPr="008F2A5E">
        <w:rPr>
          <w:u w:val="single"/>
        </w:rPr>
        <w:t>Förslag till svensk ståndpunkt:</w:t>
      </w:r>
      <w:r w:rsidRPr="008F2A5E">
        <w:t xml:space="preserve"> Tjänstedirektivet är centralt i arbetet med att stärka den inre marknaden och ett väl genomfört direktiv kan bidra till en ökad tjänstehandel i Europa. Sverige välkomnar och stödjer de förslag som kommissionen presenterar i sitt meddelande, vilka bl.a. inbegriper åtgärder beträffande förekomsten av s.k. reglerade yrken. Detta begrepp innebär att medlemsstater till synes omotiverat förbehåller vissa tjänsteaktiviteter för vissa yrkeskategorier och därmed utestänger andra tjänsteleverantörer från hela sektorer trots att dessa omfattas av tjänstedirektivet. Sverige anser vidare att det är angeläget att konkreta åtgärder inte skjuts på framtiden. </w:t>
      </w:r>
    </w:p>
    <w:p w:rsidR="005F4E85" w:rsidRPr="008F2A5E" w:rsidRDefault="005F4E85" w:rsidP="005F4E85">
      <w:pPr>
        <w:pStyle w:val="RKnormal"/>
        <w:rPr>
          <w:b/>
        </w:rPr>
      </w:pPr>
    </w:p>
    <w:p w:rsidR="00C2699F" w:rsidRPr="008F2A5E" w:rsidRDefault="00C2699F" w:rsidP="00C2699F">
      <w:pPr>
        <w:pStyle w:val="RKnormal"/>
      </w:pPr>
      <w:r w:rsidRPr="008F2A5E">
        <w:t>Se vidare rådspromemoria</w:t>
      </w:r>
    </w:p>
    <w:p w:rsidR="00C2699F" w:rsidRPr="008F2A5E" w:rsidRDefault="00C2699F" w:rsidP="005F4E85">
      <w:pPr>
        <w:pStyle w:val="RKnormal"/>
        <w:rPr>
          <w:b/>
        </w:rPr>
      </w:pPr>
    </w:p>
    <w:p w:rsidR="0055224A" w:rsidRPr="008F2A5E" w:rsidRDefault="0055224A" w:rsidP="005F4E85">
      <w:pPr>
        <w:pStyle w:val="RKnormal"/>
        <w:rPr>
          <w:b/>
        </w:rPr>
      </w:pPr>
    </w:p>
    <w:p w:rsidR="005F4E85" w:rsidRPr="008F2A5E" w:rsidRDefault="005F4E85" w:rsidP="005F4E85">
      <w:pPr>
        <w:pStyle w:val="RKnormal"/>
        <w:rPr>
          <w:b/>
        </w:rPr>
      </w:pPr>
      <w:r w:rsidRPr="008F2A5E">
        <w:rPr>
          <w:b/>
        </w:rPr>
        <w:t>dp 9. Fördjupat samarbete avseende patentet</w:t>
      </w:r>
    </w:p>
    <w:p w:rsidR="00EC38EC" w:rsidRPr="008F2A5E" w:rsidRDefault="00EC38EC" w:rsidP="0055224A">
      <w:pPr>
        <w:pStyle w:val="RKnormal"/>
      </w:pPr>
      <w:r w:rsidRPr="008F2A5E">
        <w:t>Ett förbättrat patentsystem – med ett enhetligt patentskydd och en europeisk patentdomstol – är en av de viktigaste åtgärderna för att främja innovations</w:t>
      </w:r>
      <w:r w:rsidRPr="008F2A5E">
        <w:softHyphen/>
        <w:t>klimatet i Europa. Under hösten 2010 stod det klart att det inte går att nå enhällighet om EU-patentets översättningsarrangemang inom en rimlig tid. Efter en begäran från flera medlemsstater, lämnade kommissionen den 16 december 2010 ett förslag till rådet att inleda ett fördjupat samarbete om ett enhetligt patentskydd. Alla medlemsstater, utom Spanien och Italien, ställer sig bakom förslaget och vill delta i sådant samarbete. Europaparlamentet har godkänt förslaget. De formella förutsättningarna för att inleda ett fördjup</w:t>
      </w:r>
      <w:r w:rsidR="0055224A" w:rsidRPr="008F2A5E">
        <w:t>at samarbete är uppfyllda. Vid K</w:t>
      </w:r>
      <w:r w:rsidRPr="008F2A5E">
        <w:t>onkurrenskraftsrådets möte den 10 mars ska förslaget om att inleda ett fördjupat samarbete om ett enhetligt patentskydd antas.</w:t>
      </w:r>
    </w:p>
    <w:p w:rsidR="00EC38EC" w:rsidRPr="008F2A5E" w:rsidRDefault="00EC38EC" w:rsidP="0055224A">
      <w:pPr>
        <w:pStyle w:val="RKnormal"/>
      </w:pPr>
    </w:p>
    <w:p w:rsidR="00EC38EC" w:rsidRPr="008F2A5E" w:rsidRDefault="00EC38EC" w:rsidP="0055224A">
      <w:pPr>
        <w:pStyle w:val="RKnormal"/>
      </w:pPr>
      <w:r w:rsidRPr="008F2A5E">
        <w:t xml:space="preserve">Förslaget innehåller ramverket för att inleda ett fördjupat samarbete och avser enbart det enhetliga patentskyddet samt dess översättningsregim. För den föreslagna patentdomstolen är en anslutande lösning nödvändig. När samarbetet väl har inletts ska kommissionen presentera ytterligare förslag till särskilda åtgärder för att genomföra samarbetet, alltså de detaljerade bestämmelserna för det enhetliga patentskyddet och översättningsregimen. </w:t>
      </w:r>
    </w:p>
    <w:p w:rsidR="00EC38EC" w:rsidRPr="008F2A5E" w:rsidRDefault="00EC38EC" w:rsidP="0055224A">
      <w:pPr>
        <w:pStyle w:val="RKnormal"/>
      </w:pPr>
    </w:p>
    <w:p w:rsidR="00EC38EC" w:rsidRPr="008F2A5E" w:rsidRDefault="00EC38EC" w:rsidP="0055224A">
      <w:pPr>
        <w:pStyle w:val="RKnormal"/>
      </w:pPr>
      <w:r w:rsidRPr="008F2A5E">
        <w:rPr>
          <w:u w:val="single"/>
        </w:rPr>
        <w:t>Förslag till svensk ståndpunkt:</w:t>
      </w:r>
      <w:r w:rsidRPr="008F2A5E">
        <w:t xml:space="preserve"> Sverige stödjer förslaget att inleda ett fördjupat samarbete om ett enhetligt patentskydd.</w:t>
      </w:r>
    </w:p>
    <w:p w:rsidR="00EC38EC" w:rsidRPr="008F2A5E" w:rsidRDefault="00EC38EC" w:rsidP="0055224A">
      <w:pPr>
        <w:pStyle w:val="RKnormal"/>
      </w:pPr>
    </w:p>
    <w:p w:rsidR="00EC38EC" w:rsidRPr="008F2A5E" w:rsidRDefault="00EC38EC" w:rsidP="0055224A">
      <w:pPr>
        <w:pStyle w:val="RKnormal"/>
      </w:pPr>
      <w:r w:rsidRPr="008F2A5E">
        <w:t>Se vidare rådspromemoria</w:t>
      </w:r>
    </w:p>
    <w:p w:rsidR="00656BA5" w:rsidRPr="008F2A5E" w:rsidRDefault="00656BA5" w:rsidP="005F4E85">
      <w:pPr>
        <w:pStyle w:val="RKnormal"/>
        <w:rPr>
          <w:u w:val="single"/>
        </w:rPr>
      </w:pPr>
    </w:p>
    <w:p w:rsidR="00915661" w:rsidRPr="008F2A5E" w:rsidRDefault="005F4E85" w:rsidP="00915661">
      <w:pPr>
        <w:pStyle w:val="RKnormal"/>
        <w:rPr>
          <w:b/>
        </w:rPr>
      </w:pPr>
      <w:r w:rsidRPr="008F2A5E">
        <w:rPr>
          <w:b/>
        </w:rPr>
        <w:t xml:space="preserve">dp 12 d. </w:t>
      </w:r>
      <w:r w:rsidR="00915661" w:rsidRPr="008F2A5E">
        <w:rPr>
          <w:b/>
        </w:rPr>
        <w:t>Strategin för expansion och utvidgning av ”Informationssystem</w:t>
      </w:r>
      <w:r w:rsidR="0055224A" w:rsidRPr="008F2A5E">
        <w:rPr>
          <w:b/>
        </w:rPr>
        <w:t>et för den inre marknaden”, IMI</w:t>
      </w:r>
      <w:r w:rsidR="00915661" w:rsidRPr="008F2A5E">
        <w:rPr>
          <w:b/>
        </w:rPr>
        <w:t xml:space="preserve"> </w:t>
      </w:r>
    </w:p>
    <w:p w:rsidR="00915661" w:rsidRPr="008F2A5E" w:rsidRDefault="00915661" w:rsidP="00915661">
      <w:pPr>
        <w:pStyle w:val="RKnormal"/>
      </w:pPr>
      <w:r w:rsidRPr="008F2A5E">
        <w:t>COM(2011) 75 final</w:t>
      </w:r>
    </w:p>
    <w:p w:rsidR="00915661" w:rsidRPr="008F2A5E" w:rsidRDefault="00915661" w:rsidP="00915661">
      <w:pPr>
        <w:rPr>
          <w:i/>
        </w:rPr>
      </w:pPr>
      <w:r w:rsidRPr="008F2A5E">
        <w:rPr>
          <w:i/>
        </w:rPr>
        <w:t>- Information från kommissionen</w:t>
      </w:r>
    </w:p>
    <w:p w:rsidR="00915661" w:rsidRPr="008F2A5E" w:rsidRDefault="00915661" w:rsidP="00915661">
      <w:pPr>
        <w:rPr>
          <w:i/>
        </w:rPr>
      </w:pPr>
    </w:p>
    <w:p w:rsidR="00915661" w:rsidRPr="008F2A5E" w:rsidRDefault="00915661" w:rsidP="00915661">
      <w:r w:rsidRPr="008F2A5E">
        <w:t xml:space="preserve">Ett bra samarbete mellan medlemsstaternas myndigheter är en förutsättning för att reglerna för den inre marknaden ska fungera. För att underlätta samarbetet har kommissionen tagit fram IMI.IMI används för närvarande för två direktiv, nämligen direktivet om erkännande av yrkeskvalifikationer (2005/36), och tjänstedirektivet (2006/123). Då IMI är ett säkert, välfungerande och flexibelt system så bedöms det med fördel kunna utvidgas till många fler områden. En utvidgning, som är kostnadseffektiv och användarvänlig i förhållande till alternativet (att specialdesigna nya system för andra områden), ligger i linje med ambitionen att utveckla den inre marknaden genom ett effektivare administrativt samarbete, som ju är en av de 50 punkterna i Single Market Act. Rådet kommer den 10 mars att informeras om kommissionens förslag (som offentliggjordes den 21 februari 2011). Regeringen avser i en faktapromemoria närmare redogöra för förslaget och regeringens ståndpunkt. </w:t>
      </w:r>
    </w:p>
    <w:p w:rsidR="00915661" w:rsidRPr="008F2A5E" w:rsidRDefault="00915661" w:rsidP="00915661"/>
    <w:p w:rsidR="00915661" w:rsidRPr="008F2A5E" w:rsidRDefault="00915661" w:rsidP="00915661">
      <w:r w:rsidRPr="008F2A5E">
        <w:rPr>
          <w:u w:val="single"/>
        </w:rPr>
        <w:t>Förslag till svensk ståndpunkt:</w:t>
      </w:r>
      <w:r w:rsidRPr="008F2A5E">
        <w:t xml:space="preserve"> Preliminärt kan sägas att regeringen välkomnar kommissionens förslag.</w:t>
      </w:r>
    </w:p>
    <w:p w:rsidR="0055224A" w:rsidRPr="008F2A5E" w:rsidRDefault="0055224A" w:rsidP="005F4E85">
      <w:pPr>
        <w:pStyle w:val="RKnormal"/>
        <w:rPr>
          <w:b/>
        </w:rPr>
      </w:pPr>
    </w:p>
    <w:p w:rsidR="005F4E85" w:rsidRPr="008F2A5E" w:rsidRDefault="005F4E85" w:rsidP="005F4E85">
      <w:pPr>
        <w:pStyle w:val="RKnormal"/>
        <w:rPr>
          <w:b/>
        </w:rPr>
      </w:pPr>
    </w:p>
    <w:p w:rsidR="005F4E85" w:rsidRPr="008F2A5E" w:rsidRDefault="005F4E85" w:rsidP="005F4E85">
      <w:pPr>
        <w:pStyle w:val="RKnormal"/>
        <w:rPr>
          <w:b/>
        </w:rPr>
      </w:pPr>
      <w:r w:rsidRPr="008F2A5E">
        <w:rPr>
          <w:b/>
        </w:rPr>
        <w:t>dp 12 e. SOLVIT</w:t>
      </w:r>
    </w:p>
    <w:p w:rsidR="00915661" w:rsidRPr="008F2A5E" w:rsidRDefault="00915661" w:rsidP="00915661">
      <w:pPr>
        <w:rPr>
          <w:i/>
        </w:rPr>
      </w:pPr>
      <w:r w:rsidRPr="008F2A5E">
        <w:rPr>
          <w:i/>
        </w:rPr>
        <w:t>- Information från kommissionen</w:t>
      </w:r>
    </w:p>
    <w:p w:rsidR="00915661" w:rsidRPr="008F2A5E" w:rsidRDefault="00915661" w:rsidP="00915661">
      <w:pPr>
        <w:rPr>
          <w:i/>
        </w:rPr>
      </w:pPr>
    </w:p>
    <w:p w:rsidR="00915661" w:rsidRPr="008F2A5E" w:rsidRDefault="00915661" w:rsidP="00915661">
      <w:r w:rsidRPr="008F2A5E">
        <w:t xml:space="preserve">Kommissionen har just utkommit med den årliga rapporten gällande utveckling och prestation av SOLVIT nätverket 2010. Genom SOLVIT, som inrättades i juli 2002, samarbetar EU-länderna för att praktiskt lösa gränsöverskridande problem som beror på att en myndighet har tillämpat EU-lagstiftningen felaktigt gentemot ett företag eller en medborgare. Det finns ett SOLVIT-center i varje EU-land. Dessa center, som är en del av den nationella förvaltningen, handlägger - kostnadsfritt och inom tio veckor - klagomål från både medborgare och företag. SOLVIT är ett alternativ till ett formellt rättsligt förfarande, dvs. till att antingen vända sig till nationell domstol, eller att lämna ett formellt klagomål till Europeiska kommissionen. Fördelen med SOLVIT i förhållande till ett formellt rättsligt förfarande är framförallt snabbheten. Sedan SOLVIT inrättades 2002 har totalt 5913 klagomål godtagits i nätverkets gemensamma databas. En stadig ökning har skett de senaste tre åren. </w:t>
      </w:r>
    </w:p>
    <w:p w:rsidR="00EC38EC" w:rsidRPr="008F2A5E" w:rsidRDefault="00EC38EC" w:rsidP="00915661"/>
    <w:p w:rsidR="005F4E85" w:rsidRPr="008F2A5E" w:rsidRDefault="00915661" w:rsidP="00915661">
      <w:r w:rsidRPr="008F2A5E">
        <w:rPr>
          <w:u w:val="single"/>
        </w:rPr>
        <w:t>Förslag till svensk ståndpunkt:</w:t>
      </w:r>
      <w:r w:rsidRPr="008F2A5E">
        <w:t xml:space="preserve"> Sverige välkomnar kommissionens rapport och ser den som ett värdefullt underlag vad gäller arbetet med att dels förbättra SOLVIT nätverket, dels eliminera otillbörliga handelshinder på den inre marknaden.</w:t>
      </w:r>
    </w:p>
    <w:p w:rsidR="005F4E85" w:rsidRPr="008F2A5E" w:rsidRDefault="005F4E85" w:rsidP="005F4E85">
      <w:pPr>
        <w:pStyle w:val="RKnormal"/>
        <w:rPr>
          <w:b/>
        </w:rPr>
      </w:pPr>
    </w:p>
    <w:p w:rsidR="005F4E85" w:rsidRPr="008F2A5E" w:rsidRDefault="005F4E85" w:rsidP="005F4E85">
      <w:pPr>
        <w:pStyle w:val="RKnormal"/>
        <w:rPr>
          <w:b/>
        </w:rPr>
      </w:pPr>
      <w:r w:rsidRPr="008F2A5E">
        <w:rPr>
          <w:b/>
        </w:rPr>
        <w:t xml:space="preserve">dp 12 f. Patentdomstol </w:t>
      </w:r>
      <w:r w:rsidRPr="008F2A5E">
        <w:rPr>
          <w:b/>
        </w:rPr>
        <w:tab/>
      </w:r>
    </w:p>
    <w:p w:rsidR="005F4E85" w:rsidRPr="008F2A5E" w:rsidRDefault="00D6073D" w:rsidP="005F4E85">
      <w:pPr>
        <w:pStyle w:val="RKnormal"/>
      </w:pPr>
      <w:r w:rsidRPr="008F2A5E">
        <w:t>Se dp 9.</w:t>
      </w:r>
    </w:p>
    <w:p w:rsidR="00C2699F" w:rsidRPr="008F2A5E" w:rsidRDefault="00C2699F" w:rsidP="005F4E85">
      <w:pPr>
        <w:pStyle w:val="RKnormal"/>
      </w:pPr>
    </w:p>
    <w:p w:rsidR="005F4E85" w:rsidRPr="008F2A5E" w:rsidRDefault="005F4E85" w:rsidP="005F4E85">
      <w:pPr>
        <w:pStyle w:val="RKnormal"/>
        <w:rPr>
          <w:b/>
        </w:rPr>
      </w:pPr>
    </w:p>
    <w:p w:rsidR="00EC38EC" w:rsidRPr="008F2A5E" w:rsidRDefault="005F4E85" w:rsidP="005E4F32">
      <w:pPr>
        <w:pStyle w:val="RKnormal"/>
        <w:rPr>
          <w:b/>
        </w:rPr>
      </w:pPr>
      <w:r w:rsidRPr="008F2A5E">
        <w:rPr>
          <w:b/>
        </w:rPr>
        <w:t xml:space="preserve">dp 12 g. </w:t>
      </w:r>
      <w:r w:rsidR="00EC38EC" w:rsidRPr="008F2A5E">
        <w:rPr>
          <w:b/>
        </w:rPr>
        <w:t>Den femte resultattavlan för konsumentmarknader</w:t>
      </w:r>
    </w:p>
    <w:p w:rsidR="00EC38EC" w:rsidRPr="008F2A5E" w:rsidRDefault="00EC38EC" w:rsidP="005E4F32">
      <w:pPr>
        <w:pStyle w:val="RKnormal"/>
        <w:rPr>
          <w:i/>
        </w:rPr>
      </w:pPr>
      <w:r w:rsidRPr="008F2A5E">
        <w:rPr>
          <w:i/>
        </w:rPr>
        <w:t>- Information från kommissionen</w:t>
      </w:r>
    </w:p>
    <w:p w:rsidR="00EC38EC" w:rsidRPr="008F2A5E" w:rsidRDefault="00EC38EC" w:rsidP="005E4F32">
      <w:pPr>
        <w:pStyle w:val="RKnormal"/>
      </w:pPr>
    </w:p>
    <w:p w:rsidR="00EC38EC" w:rsidRPr="008F2A5E" w:rsidRDefault="00EC38EC" w:rsidP="005E4F32">
      <w:pPr>
        <w:pStyle w:val="RKnormal"/>
      </w:pPr>
      <w:r w:rsidRPr="008F2A5E">
        <w:t>Resultattavlan för konsumentmarknader, som kommissionen presenterar regelbundet sedan 2008, presenteras sedan 2010 årligen i två delar. Den första delen publiceras på våren och behandlar utvecklingen av den inre marknaden och konsumentmiljön i medlemsstaterna. Den andra delen publiceras på hösten och redovisar situationen på ett stort antal konsumentmarknader och indikerar vilka marknader som inte fungerar väl för konsumenterna. På rådsmötet kommer kommissionen att informera om sitt arbete med den del av resultattavlan som behandlar utvecklingen på den inre marknaden och konsumentmiljön i medlemsstaterna. Tidigare har arbetet med resultattavlan för konsumentmarknader behandlats av EU-nämnden inför konkurrenskraftsrådet den 25 februari 2008, 5-6 mars 2009, 25 maj 2010 och den 10 december 2010 och då också som informationspunkt.</w:t>
      </w:r>
    </w:p>
    <w:p w:rsidR="00EC38EC" w:rsidRPr="008F2A5E" w:rsidRDefault="00EC38EC" w:rsidP="005E4F32">
      <w:pPr>
        <w:pStyle w:val="RKnormal"/>
      </w:pPr>
    </w:p>
    <w:p w:rsidR="00EC38EC" w:rsidRPr="008F2A5E" w:rsidRDefault="00EC38EC" w:rsidP="005E4F32">
      <w:pPr>
        <w:spacing w:line="240" w:lineRule="auto"/>
        <w:rPr>
          <w:b/>
        </w:rPr>
      </w:pPr>
      <w:r w:rsidRPr="008F2A5E">
        <w:rPr>
          <w:u w:val="single"/>
        </w:rPr>
        <w:t>Förslag till svensk ståndpunkt</w:t>
      </w:r>
      <w:r w:rsidRPr="008F2A5E">
        <w:t xml:space="preserve">: Regeringen stödjer kommissionens arbete med en resultattavla för konsumentmarknader.    </w:t>
      </w:r>
    </w:p>
    <w:p w:rsidR="005F4E85" w:rsidRPr="008F2A5E" w:rsidRDefault="005F4E85" w:rsidP="005F4E85">
      <w:pPr>
        <w:pStyle w:val="RKnormal"/>
        <w:rPr>
          <w:b/>
        </w:rPr>
      </w:pPr>
    </w:p>
    <w:p w:rsidR="005F4E85" w:rsidRPr="008F2A5E" w:rsidRDefault="005F4E85" w:rsidP="005F4E85">
      <w:pPr>
        <w:pStyle w:val="RKnormal"/>
        <w:rPr>
          <w:b/>
        </w:rPr>
      </w:pPr>
    </w:p>
    <w:p w:rsidR="005F4E85" w:rsidRPr="008F2A5E" w:rsidRDefault="005F4E85" w:rsidP="005F4E85">
      <w:pPr>
        <w:pStyle w:val="RKnormal"/>
        <w:rPr>
          <w:b/>
        </w:rPr>
      </w:pPr>
      <w:r w:rsidRPr="008F2A5E">
        <w:rPr>
          <w:b/>
        </w:rPr>
        <w:t>dp 12 h. Grupptalan</w:t>
      </w:r>
    </w:p>
    <w:p w:rsidR="00656BA5" w:rsidRPr="008F2A5E" w:rsidRDefault="00656BA5" w:rsidP="00656BA5">
      <w:pPr>
        <w:pStyle w:val="RKnormal"/>
        <w:rPr>
          <w:i/>
        </w:rPr>
      </w:pPr>
      <w:r w:rsidRPr="008F2A5E">
        <w:rPr>
          <w:i/>
        </w:rPr>
        <w:t>Offentligt samråd: Mot ett samlat europeiskt angreppssätt i fråga om kollektiv prövning – information från kommissionen</w:t>
      </w:r>
    </w:p>
    <w:p w:rsidR="00656BA5" w:rsidRPr="008F2A5E" w:rsidRDefault="00656BA5" w:rsidP="00656BA5">
      <w:pPr>
        <w:pStyle w:val="RKrubrik"/>
        <w:spacing w:before="0" w:after="0"/>
      </w:pPr>
    </w:p>
    <w:p w:rsidR="00656BA5" w:rsidRPr="008F2A5E" w:rsidRDefault="00656BA5" w:rsidP="00656BA5">
      <w:pPr>
        <w:pStyle w:val="RKnormal"/>
      </w:pPr>
      <w:r w:rsidRPr="008F2A5E">
        <w:t>EU-kommissionen har tidigare aviserat att den kommer att överväga insatser när det gäller kollektiva prövningsmöjligheter för konsumenter och har år 2008 presenterat en grönbok i frågan. Kollektiv prövning har parallellt aktualiserats också på konkurrensområdet. Under 2008 presenterade kommissionen en vitbok om skadeståndstalan vid brott mot EU:s konkurrensregler.</w:t>
      </w:r>
    </w:p>
    <w:p w:rsidR="00656BA5" w:rsidRPr="008F2A5E" w:rsidRDefault="00656BA5" w:rsidP="00656BA5">
      <w:pPr>
        <w:pStyle w:val="RKnormal"/>
      </w:pPr>
    </w:p>
    <w:p w:rsidR="00656BA5" w:rsidRPr="008F2A5E" w:rsidRDefault="00656BA5" w:rsidP="00656BA5">
      <w:pPr>
        <w:pStyle w:val="RKnormal"/>
      </w:pPr>
      <w:r w:rsidRPr="008F2A5E">
        <w:t>Under hösten 2010 aviserade kommissionärerna med ansvar för rättsliga frågor, konkurrens respektive konsumentpolitik i en gemensam informa</w:t>
      </w:r>
      <w:r w:rsidRPr="008F2A5E">
        <w:softHyphen/>
        <w:t>tions</w:t>
      </w:r>
      <w:r w:rsidRPr="008F2A5E">
        <w:softHyphen/>
        <w:t>promemoria att kommissionen avsåg att inleda ett nytt brett öppet samråd om kollektiv prövning. Samrådsdokumentet, som presenterades den 4 februari 2011, innehåller ett antal frågor som bl.a. syftar till att utröna om det finns ett mervärde av EU-åtgärder på området för kollektiv prövning, och om det i så fall finns allmänna principer som sådana åtgärder bör vila på. Samrådet pågår till den 30 april 2011.</w:t>
      </w:r>
    </w:p>
    <w:p w:rsidR="00656BA5" w:rsidRPr="008F2A5E" w:rsidRDefault="00656BA5" w:rsidP="00656BA5">
      <w:pPr>
        <w:pStyle w:val="RKnormal"/>
      </w:pPr>
    </w:p>
    <w:p w:rsidR="00656BA5" w:rsidRPr="008F2A5E" w:rsidRDefault="00656BA5" w:rsidP="00656BA5">
      <w:pPr>
        <w:pStyle w:val="RKnormal"/>
      </w:pPr>
      <w:r w:rsidRPr="008F2A5E">
        <w:t>På rådsmötet kommer kommissionen att informera om samrådet.</w:t>
      </w:r>
    </w:p>
    <w:p w:rsidR="00656BA5" w:rsidRPr="008F2A5E" w:rsidRDefault="00656BA5" w:rsidP="00656BA5">
      <w:pPr>
        <w:pStyle w:val="RKnormal"/>
      </w:pPr>
    </w:p>
    <w:p w:rsidR="00656BA5" w:rsidRPr="008F2A5E" w:rsidRDefault="00656BA5" w:rsidP="00656BA5">
      <w:pPr>
        <w:pStyle w:val="RKnormal"/>
      </w:pPr>
      <w:r w:rsidRPr="008F2A5E">
        <w:t>Frågan om kollektiva prövningsmöjligheter var uppe på EU-nämndens dagordning inför möten i Konkurrenskraftsrådet den 22–23 november 2007, den 1–2 december 2008 och den 10 december 2010.</w:t>
      </w:r>
    </w:p>
    <w:p w:rsidR="00656BA5" w:rsidRPr="008F2A5E" w:rsidRDefault="00656BA5" w:rsidP="00656BA5">
      <w:pPr>
        <w:pStyle w:val="RKnormal"/>
      </w:pPr>
    </w:p>
    <w:p w:rsidR="00656BA5" w:rsidRPr="008F2A5E" w:rsidRDefault="00656BA5" w:rsidP="005F4E85">
      <w:pPr>
        <w:pStyle w:val="RKnormal"/>
        <w:rPr>
          <w:u w:val="single"/>
        </w:rPr>
      </w:pPr>
      <w:r w:rsidRPr="008F2A5E">
        <w:rPr>
          <w:u w:val="single"/>
        </w:rPr>
        <w:t>Förslag till svensk ståndpunkt:</w:t>
      </w:r>
      <w:r w:rsidR="002C0131" w:rsidRPr="008F2A5E">
        <w:rPr>
          <w:u w:val="single"/>
        </w:rPr>
        <w:t xml:space="preserve"> </w:t>
      </w:r>
      <w:r w:rsidRPr="008F2A5E">
        <w:t>Regeringen ser det som angeläget att följa de diskussioner i frågan som förs på europeisk nivå och avser att överväga frågeställningarna i det pågående samrådet. Det är viktigt att se till att eventuella framtida rättsakter utgår från en europeisk rättstradition.</w:t>
      </w:r>
    </w:p>
    <w:p w:rsidR="005F4E85" w:rsidRPr="008F2A5E" w:rsidRDefault="005F4E85" w:rsidP="005F4E85">
      <w:pPr>
        <w:pStyle w:val="RKnormal"/>
        <w:rPr>
          <w:b/>
        </w:rPr>
      </w:pPr>
    </w:p>
    <w:p w:rsidR="002C0131" w:rsidRPr="008F2A5E" w:rsidRDefault="002C0131" w:rsidP="002C0131">
      <w:pPr>
        <w:pStyle w:val="RKnormal"/>
      </w:pPr>
      <w:r w:rsidRPr="008F2A5E">
        <w:t>Se vidare rådspromemoria</w:t>
      </w:r>
    </w:p>
    <w:p w:rsidR="002C0131" w:rsidRPr="008F2A5E" w:rsidRDefault="002C0131" w:rsidP="005F4E85">
      <w:pPr>
        <w:pStyle w:val="RKnormal"/>
        <w:rPr>
          <w:b/>
        </w:rPr>
      </w:pPr>
    </w:p>
    <w:p w:rsidR="005F4E85" w:rsidRPr="008F2A5E" w:rsidRDefault="005F4E85" w:rsidP="005F4E85">
      <w:pPr>
        <w:pStyle w:val="RKnormal"/>
        <w:rPr>
          <w:b/>
        </w:rPr>
      </w:pPr>
    </w:p>
    <w:p w:rsidR="005F4E85" w:rsidRPr="008F2A5E" w:rsidRDefault="005F4E85" w:rsidP="005F4E85">
      <w:pPr>
        <w:pStyle w:val="RKnormal"/>
        <w:rPr>
          <w:b/>
        </w:rPr>
      </w:pPr>
      <w:r w:rsidRPr="008F2A5E">
        <w:rPr>
          <w:b/>
        </w:rPr>
        <w:t xml:space="preserve">dp 12 i. Alternativa domstolsförfaranden </w:t>
      </w:r>
    </w:p>
    <w:p w:rsidR="005E4F32" w:rsidRPr="008F2A5E" w:rsidRDefault="005E4F32" w:rsidP="005E4F32">
      <w:pPr>
        <w:pStyle w:val="RKnormal"/>
        <w:rPr>
          <w:i/>
        </w:rPr>
      </w:pPr>
      <w:r w:rsidRPr="008F2A5E">
        <w:rPr>
          <w:i/>
        </w:rPr>
        <w:t>– information från kommissionen</w:t>
      </w:r>
    </w:p>
    <w:p w:rsidR="005E4F32" w:rsidRPr="008F2A5E" w:rsidRDefault="005E4F32" w:rsidP="005E4F32">
      <w:pPr>
        <w:pStyle w:val="RKnormal"/>
        <w:rPr>
          <w:i/>
        </w:rPr>
      </w:pPr>
    </w:p>
    <w:p w:rsidR="005E4F32" w:rsidRPr="008F2A5E" w:rsidRDefault="005E4F32" w:rsidP="005E4F32">
      <w:r w:rsidRPr="008F2A5E">
        <w:t xml:space="preserve">Europeiska kommissionen har nyligen initierat ett offentligt samråd om användningen av tvistlösning utanför domstol för att lösa tvister i samband med affärstransaktioner. Kommissionen konstaterar att en bättre tillgång till alternativ tvistlösning bl.a. skulle främja konsumenters förtroende för gränsöverskridande handel inom EU. De frågor som ställs rör bl.a. den alternativa tvistlösningens struktur och omfattning. Det offentliga samrådet pågår till den 15 mars 2011. Vid Konkurrenskraftsrådets möte väntas kommissionen informera om det offentliga samrådet. </w:t>
      </w:r>
    </w:p>
    <w:p w:rsidR="005E4F32" w:rsidRPr="008F2A5E" w:rsidRDefault="005E4F32" w:rsidP="005E4F32">
      <w:pPr>
        <w:rPr>
          <w:u w:val="single"/>
        </w:rPr>
      </w:pPr>
    </w:p>
    <w:p w:rsidR="005E4F32" w:rsidRPr="008F2A5E" w:rsidRDefault="005E4F32" w:rsidP="005E4F32">
      <w:r w:rsidRPr="008F2A5E">
        <w:rPr>
          <w:u w:val="single"/>
        </w:rPr>
        <w:t>Förslag till svensk ståndpunkt</w:t>
      </w:r>
      <w:r w:rsidRPr="008F2A5E">
        <w:t xml:space="preserve">: Regeringen välkomnar att kommissionen inlett ett offentligt samråd om hur alternativ tvistlösning inom EU kan främjas. </w:t>
      </w:r>
    </w:p>
    <w:p w:rsidR="005F4E85" w:rsidRPr="008F2A5E" w:rsidRDefault="005F4E85" w:rsidP="005F4E85">
      <w:pPr>
        <w:pStyle w:val="RKnormal"/>
        <w:rPr>
          <w:b/>
        </w:rPr>
      </w:pPr>
    </w:p>
    <w:p w:rsidR="005F4E85" w:rsidRPr="008F2A5E" w:rsidRDefault="005F4E85" w:rsidP="005F4E85">
      <w:pPr>
        <w:pStyle w:val="RKnormal"/>
      </w:pPr>
    </w:p>
    <w:sectPr w:rsidR="005F4E85" w:rsidRPr="008F2A5E" w:rsidSect="0028699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131" w:rsidRPr="008F2A5E" w:rsidRDefault="002C0131">
      <w:r w:rsidRPr="008F2A5E">
        <w:separator/>
      </w:r>
    </w:p>
  </w:endnote>
  <w:endnote w:type="continuationSeparator" w:id="0">
    <w:p w:rsidR="002C0131" w:rsidRPr="008F2A5E" w:rsidRDefault="002C0131">
      <w:r w:rsidRPr="008F2A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131" w:rsidRPr="008F2A5E" w:rsidRDefault="002C0131">
      <w:r w:rsidRPr="008F2A5E">
        <w:separator/>
      </w:r>
    </w:p>
  </w:footnote>
  <w:footnote w:type="continuationSeparator" w:id="0">
    <w:p w:rsidR="002C0131" w:rsidRPr="008F2A5E" w:rsidRDefault="002C0131">
      <w:r w:rsidRPr="008F2A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131" w:rsidRPr="008F2A5E" w:rsidRDefault="002C0131" w:rsidP="00286993">
    <w:pPr>
      <w:pStyle w:val="Sidhuvud"/>
      <w:framePr w:wrap="around" w:vAnchor="text" w:hAnchor="margin" w:xAlign="outside" w:y="1"/>
      <w:rPr>
        <w:rStyle w:val="Sidnummer"/>
      </w:rPr>
    </w:pPr>
    <w:r w:rsidRPr="008F2A5E">
      <w:rPr>
        <w:rStyle w:val="Sidnummer"/>
      </w:rPr>
      <w:fldChar w:fldCharType="begin" w:fldLock="1"/>
    </w:r>
    <w:r w:rsidRPr="008F2A5E">
      <w:rPr>
        <w:rStyle w:val="Sidnummer"/>
      </w:rPr>
      <w:instrText xml:space="preserve">PAGE  </w:instrText>
    </w:r>
    <w:r w:rsidRPr="008F2A5E">
      <w:rPr>
        <w:rStyle w:val="Sidnummer"/>
      </w:rPr>
      <w:fldChar w:fldCharType="separate"/>
    </w:r>
    <w:r w:rsidR="00EE60CC" w:rsidRPr="008F2A5E">
      <w:rPr>
        <w:rStyle w:val="Sidnummer"/>
      </w:rPr>
      <w:t>4</w:t>
    </w:r>
    <w:r w:rsidRPr="008F2A5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C0131" w:rsidRPr="008F2A5E">
      <w:tblPrEx>
        <w:tblCellMar>
          <w:top w:w="0" w:type="dxa"/>
          <w:bottom w:w="0" w:type="dxa"/>
        </w:tblCellMar>
      </w:tblPrEx>
      <w:trPr>
        <w:cantSplit/>
      </w:trPr>
      <w:tc>
        <w:tcPr>
          <w:tcW w:w="3119" w:type="dxa"/>
        </w:tcPr>
        <w:p w:rsidR="002C0131" w:rsidRPr="008F2A5E" w:rsidRDefault="002C0131" w:rsidP="00286993">
          <w:pPr>
            <w:pStyle w:val="Sidhuvud"/>
            <w:spacing w:line="200" w:lineRule="atLeast"/>
            <w:ind w:right="360" w:firstLine="360"/>
            <w:rPr>
              <w:rFonts w:ascii="TradeGothic" w:hAnsi="TradeGothic"/>
              <w:b/>
              <w:bCs/>
              <w:sz w:val="16"/>
            </w:rPr>
          </w:pPr>
        </w:p>
      </w:tc>
      <w:tc>
        <w:tcPr>
          <w:tcW w:w="4111" w:type="dxa"/>
          <w:tcMar>
            <w:left w:w="567" w:type="dxa"/>
          </w:tcMar>
        </w:tcPr>
        <w:p w:rsidR="002C0131" w:rsidRPr="008F2A5E" w:rsidRDefault="002C0131">
          <w:pPr>
            <w:pStyle w:val="Sidhuvud"/>
            <w:ind w:right="360"/>
          </w:pPr>
        </w:p>
      </w:tc>
      <w:tc>
        <w:tcPr>
          <w:tcW w:w="1525" w:type="dxa"/>
        </w:tcPr>
        <w:p w:rsidR="002C0131" w:rsidRPr="008F2A5E" w:rsidRDefault="002C0131">
          <w:pPr>
            <w:pStyle w:val="Sidhuvud"/>
            <w:ind w:right="360"/>
          </w:pPr>
        </w:p>
      </w:tc>
    </w:tr>
  </w:tbl>
  <w:p w:rsidR="002C0131" w:rsidRPr="008F2A5E" w:rsidRDefault="002C013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131" w:rsidRPr="008F2A5E" w:rsidRDefault="002C0131" w:rsidP="00286993">
    <w:pPr>
      <w:pStyle w:val="Sidhuvud"/>
      <w:framePr w:wrap="around" w:vAnchor="text" w:hAnchor="margin" w:xAlign="outside" w:y="1"/>
      <w:rPr>
        <w:rStyle w:val="Sidnummer"/>
      </w:rPr>
    </w:pPr>
    <w:r w:rsidRPr="008F2A5E">
      <w:rPr>
        <w:rStyle w:val="Sidnummer"/>
      </w:rPr>
      <w:fldChar w:fldCharType="begin" w:fldLock="1"/>
    </w:r>
    <w:r w:rsidRPr="008F2A5E">
      <w:rPr>
        <w:rStyle w:val="Sidnummer"/>
      </w:rPr>
      <w:instrText xml:space="preserve">PAGE  </w:instrText>
    </w:r>
    <w:r w:rsidRPr="008F2A5E">
      <w:rPr>
        <w:rStyle w:val="Sidnummer"/>
      </w:rPr>
      <w:fldChar w:fldCharType="separate"/>
    </w:r>
    <w:r w:rsidR="00EE60CC" w:rsidRPr="008F2A5E">
      <w:rPr>
        <w:rStyle w:val="Sidnummer"/>
      </w:rPr>
      <w:t>5</w:t>
    </w:r>
    <w:r w:rsidRPr="008F2A5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C0131" w:rsidRPr="008F2A5E">
      <w:tblPrEx>
        <w:tblCellMar>
          <w:top w:w="0" w:type="dxa"/>
          <w:bottom w:w="0" w:type="dxa"/>
        </w:tblCellMar>
      </w:tblPrEx>
      <w:trPr>
        <w:cantSplit/>
      </w:trPr>
      <w:tc>
        <w:tcPr>
          <w:tcW w:w="3119" w:type="dxa"/>
        </w:tcPr>
        <w:p w:rsidR="002C0131" w:rsidRPr="008F2A5E" w:rsidRDefault="002C0131" w:rsidP="00286993">
          <w:pPr>
            <w:pStyle w:val="Sidhuvud"/>
            <w:spacing w:line="200" w:lineRule="atLeast"/>
            <w:ind w:right="360" w:firstLine="360"/>
            <w:rPr>
              <w:rFonts w:ascii="TradeGothic" w:hAnsi="TradeGothic"/>
              <w:b/>
              <w:bCs/>
              <w:sz w:val="16"/>
            </w:rPr>
          </w:pPr>
        </w:p>
      </w:tc>
      <w:tc>
        <w:tcPr>
          <w:tcW w:w="4111" w:type="dxa"/>
          <w:tcMar>
            <w:left w:w="567" w:type="dxa"/>
          </w:tcMar>
        </w:tcPr>
        <w:p w:rsidR="002C0131" w:rsidRPr="008F2A5E" w:rsidRDefault="002C0131">
          <w:pPr>
            <w:pStyle w:val="Sidhuvud"/>
            <w:ind w:right="360"/>
          </w:pPr>
        </w:p>
      </w:tc>
      <w:tc>
        <w:tcPr>
          <w:tcW w:w="1525" w:type="dxa"/>
        </w:tcPr>
        <w:p w:rsidR="002C0131" w:rsidRPr="008F2A5E" w:rsidRDefault="002C0131">
          <w:pPr>
            <w:pStyle w:val="Sidhuvud"/>
            <w:ind w:right="360"/>
          </w:pPr>
        </w:p>
      </w:tc>
    </w:tr>
  </w:tbl>
  <w:p w:rsidR="002C0131" w:rsidRPr="008F2A5E" w:rsidRDefault="002C013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131" w:rsidRPr="008F2A5E" w:rsidRDefault="008F2A5E">
    <w:pPr>
      <w:framePr w:w="2948" w:h="1321" w:hRule="exact" w:wrap="notBeside" w:vAnchor="page" w:hAnchor="page" w:x="1362" w:y="653"/>
    </w:pPr>
    <w:r w:rsidRPr="008F2A5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C0131" w:rsidRPr="008F2A5E" w:rsidRDefault="002C0131">
    <w:pPr>
      <w:pStyle w:val="RKrubrik"/>
      <w:keepNext w:val="0"/>
      <w:tabs>
        <w:tab w:val="clear" w:pos="1134"/>
        <w:tab w:val="clear" w:pos="2835"/>
      </w:tabs>
      <w:spacing w:before="0" w:after="0" w:line="320" w:lineRule="atLeast"/>
      <w:rPr>
        <w:bCs/>
      </w:rPr>
    </w:pPr>
  </w:p>
  <w:p w:rsidR="002C0131" w:rsidRPr="008F2A5E" w:rsidRDefault="002C0131">
    <w:pPr>
      <w:rPr>
        <w:rFonts w:ascii="TradeGothic" w:hAnsi="TradeGothic"/>
        <w:b/>
        <w:bCs/>
        <w:spacing w:val="12"/>
        <w:sz w:val="22"/>
      </w:rPr>
    </w:pPr>
  </w:p>
  <w:p w:rsidR="002C0131" w:rsidRPr="008F2A5E" w:rsidRDefault="002C0131">
    <w:pPr>
      <w:pStyle w:val="RKrubrik"/>
      <w:keepNext w:val="0"/>
      <w:tabs>
        <w:tab w:val="clear" w:pos="1134"/>
        <w:tab w:val="clear" w:pos="2835"/>
      </w:tabs>
      <w:spacing w:before="0" w:after="0" w:line="320" w:lineRule="atLeast"/>
      <w:rPr>
        <w:bCs/>
      </w:rPr>
    </w:pPr>
  </w:p>
  <w:p w:rsidR="002C0131" w:rsidRPr="008F2A5E" w:rsidRDefault="002C013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286993"/>
    <w:rsid w:val="00150384"/>
    <w:rsid w:val="001805B7"/>
    <w:rsid w:val="002017BA"/>
    <w:rsid w:val="00286993"/>
    <w:rsid w:val="002C0131"/>
    <w:rsid w:val="004A328D"/>
    <w:rsid w:val="0055224A"/>
    <w:rsid w:val="005D70C7"/>
    <w:rsid w:val="005E2D3E"/>
    <w:rsid w:val="005E4F32"/>
    <w:rsid w:val="005F4E85"/>
    <w:rsid w:val="00656BA5"/>
    <w:rsid w:val="006B2556"/>
    <w:rsid w:val="006E4E11"/>
    <w:rsid w:val="007242A3"/>
    <w:rsid w:val="008F2A5E"/>
    <w:rsid w:val="00915661"/>
    <w:rsid w:val="00C2699F"/>
    <w:rsid w:val="00D6073D"/>
    <w:rsid w:val="00E83930"/>
    <w:rsid w:val="00EC25F9"/>
    <w:rsid w:val="00EC38EC"/>
    <w:rsid w:val="00EE60CC"/>
    <w:rsid w:val="00FD1C2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7B56B97-9D55-4DD9-84C8-8898A3FE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56BA5"/>
    <w:rPr>
      <w:rFonts w:ascii="OrigGarmnd BT" w:hAnsi="OrigGarmnd BT"/>
      <w:sz w:val="24"/>
      <w:lang w:val="sv-SE" w:eastAsia="en-US" w:bidi="ar-SA"/>
    </w:rPr>
  </w:style>
  <w:style w:type="paragraph" w:styleId="Ballongtext">
    <w:name w:val="Balloon Text"/>
    <w:basedOn w:val="Normal"/>
    <w:semiHidden/>
    <w:rsid w:val="00EE6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1362</Words>
  <Characters>8693</Characters>
  <Application>Microsoft Office Word</Application>
  <DocSecurity>4</DocSecurity>
  <Lines>234</Lines>
  <Paragraphs>65</Paragraphs>
  <ScaleCrop>false</ScaleCrop>
  <HeadingPairs>
    <vt:vector size="2" baseType="variant">
      <vt:variant>
        <vt:lpstr>Rubrik</vt:lpstr>
      </vt:variant>
      <vt:variant>
        <vt:i4>1</vt:i4>
      </vt:variant>
    </vt:vector>
  </HeadingPairs>
  <TitlesOfParts>
    <vt:vector size="1" baseType="lpstr">
      <vt:lpstr>Konkurrenskraftsrådet den 10 mars – sr Björlings ansvarsområden</vt:lpstr>
    </vt:vector>
  </TitlesOfParts>
  <Company>Regeringskansliet</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Konkurrenskraftsrådet den 10 mars – sr Björlings ansvarsområden</dc:title>
  <dc:subject>Konkurrenskraftsrådet den 10 mars – sr Björlings ansvarsområden</dc:subject>
  <dc:creator>Riksdagen</dc:creator>
  <cp:keywords>Riksdagen</cp:keywords>
  <dc:description/>
  <cp:lastModifiedBy>Lars Brink</cp:lastModifiedBy>
  <cp:revision>2</cp:revision>
  <cp:lastPrinted>2011-02-28T11:43:00Z</cp:lastPrinted>
  <dcterms:created xsi:type="dcterms:W3CDTF">2025-12-18T03:55:00Z</dcterms:created>
  <dcterms:modified xsi:type="dcterms:W3CDTF">2025-12-18T03:55:00Z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Statsrådsberedningen</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