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F070B" w14:paraId="68EA341D" w14:textId="77777777">
        <w:tc>
          <w:tcPr>
            <w:tcW w:w="2268" w:type="dxa"/>
          </w:tcPr>
          <w:p w14:paraId="45D288AB" w14:textId="77777777" w:rsidR="006E4E11" w:rsidRPr="00BF070B" w:rsidRDefault="006E4E11" w:rsidP="007242A3">
            <w:pPr>
              <w:framePr w:w="5035" w:h="1644" w:wrap="notBeside" w:vAnchor="page" w:hAnchor="page" w:x="6573" w:y="721"/>
              <w:rPr>
                <w:rFonts w:ascii="TradeGothic" w:hAnsi="TradeGothic"/>
                <w:i/>
                <w:sz w:val="18"/>
              </w:rPr>
            </w:pPr>
          </w:p>
        </w:tc>
        <w:tc>
          <w:tcPr>
            <w:tcW w:w="2999" w:type="dxa"/>
            <w:gridSpan w:val="2"/>
          </w:tcPr>
          <w:p w14:paraId="38D1EFD3" w14:textId="77777777" w:rsidR="006E4E11" w:rsidRPr="00BF070B" w:rsidRDefault="006E4E11" w:rsidP="007242A3">
            <w:pPr>
              <w:framePr w:w="5035" w:h="1644" w:wrap="notBeside" w:vAnchor="page" w:hAnchor="page" w:x="6573" w:y="721"/>
              <w:rPr>
                <w:rFonts w:ascii="TradeGothic" w:hAnsi="TradeGothic"/>
                <w:i/>
                <w:sz w:val="18"/>
              </w:rPr>
            </w:pPr>
          </w:p>
        </w:tc>
      </w:tr>
      <w:tr w:rsidR="006E4E11" w:rsidRPr="00BF070B" w14:paraId="099365E0" w14:textId="77777777">
        <w:tc>
          <w:tcPr>
            <w:tcW w:w="2268" w:type="dxa"/>
          </w:tcPr>
          <w:p w14:paraId="7BDE1ACB" w14:textId="77777777" w:rsidR="006E4E11" w:rsidRPr="00BF070B" w:rsidRDefault="00BF070B" w:rsidP="007242A3">
            <w:pPr>
              <w:framePr w:w="5035" w:h="1644" w:wrap="notBeside" w:vAnchor="page" w:hAnchor="page" w:x="6573" w:y="721"/>
              <w:rPr>
                <w:rFonts w:ascii="TradeGothic" w:hAnsi="TradeGothic"/>
                <w:b/>
                <w:sz w:val="22"/>
              </w:rPr>
            </w:pPr>
            <w:r>
              <w:rPr>
                <w:rFonts w:ascii="TradeGothic" w:hAnsi="TradeGothic"/>
                <w:b/>
                <w:sz w:val="22"/>
              </w:rPr>
              <w:t>Kommenterad dagordning</w:t>
            </w:r>
            <w:r w:rsidRPr="00BF070B">
              <w:rPr>
                <w:rFonts w:ascii="TradeGothic" w:hAnsi="TradeGothic"/>
                <w:b/>
                <w:sz w:val="22"/>
              </w:rPr>
              <w:t xml:space="preserve"> </w:t>
            </w:r>
          </w:p>
        </w:tc>
        <w:tc>
          <w:tcPr>
            <w:tcW w:w="2999" w:type="dxa"/>
            <w:gridSpan w:val="2"/>
          </w:tcPr>
          <w:p w14:paraId="12B6CAEB" w14:textId="77777777" w:rsidR="006E4E11" w:rsidRPr="00BF070B" w:rsidRDefault="006E4E11" w:rsidP="007242A3">
            <w:pPr>
              <w:framePr w:w="5035" w:h="1644" w:wrap="notBeside" w:vAnchor="page" w:hAnchor="page" w:x="6573" w:y="721"/>
              <w:rPr>
                <w:rFonts w:ascii="TradeGothic" w:hAnsi="TradeGothic"/>
                <w:b/>
                <w:sz w:val="22"/>
              </w:rPr>
            </w:pPr>
          </w:p>
        </w:tc>
      </w:tr>
      <w:tr w:rsidR="006E4E11" w:rsidRPr="00BF070B" w14:paraId="6A82E7A3" w14:textId="77777777">
        <w:tc>
          <w:tcPr>
            <w:tcW w:w="3402" w:type="dxa"/>
            <w:gridSpan w:val="2"/>
          </w:tcPr>
          <w:p w14:paraId="76B8074E" w14:textId="77777777" w:rsidR="006E4E11" w:rsidRPr="00BF070B" w:rsidRDefault="006E4E11" w:rsidP="007242A3">
            <w:pPr>
              <w:framePr w:w="5035" w:h="1644" w:wrap="notBeside" w:vAnchor="page" w:hAnchor="page" w:x="6573" w:y="721"/>
            </w:pPr>
          </w:p>
        </w:tc>
        <w:tc>
          <w:tcPr>
            <w:tcW w:w="1865" w:type="dxa"/>
          </w:tcPr>
          <w:p w14:paraId="0CFD3FBD" w14:textId="77777777" w:rsidR="006E4E11" w:rsidRPr="00BF070B" w:rsidRDefault="006E4E11" w:rsidP="007242A3">
            <w:pPr>
              <w:framePr w:w="5035" w:h="1644" w:wrap="notBeside" w:vAnchor="page" w:hAnchor="page" w:x="6573" w:y="721"/>
            </w:pPr>
          </w:p>
        </w:tc>
      </w:tr>
      <w:tr w:rsidR="006E4E11" w:rsidRPr="00BF070B" w14:paraId="3AC1DD3B" w14:textId="77777777">
        <w:tc>
          <w:tcPr>
            <w:tcW w:w="2268" w:type="dxa"/>
          </w:tcPr>
          <w:p w14:paraId="3AFD37F9" w14:textId="7F13D4B3" w:rsidR="006E4E11" w:rsidRPr="00BF070B" w:rsidRDefault="00BF070B" w:rsidP="008B7554">
            <w:pPr>
              <w:framePr w:w="5035" w:h="1644" w:wrap="notBeside" w:vAnchor="page" w:hAnchor="page" w:x="6573" w:y="721"/>
            </w:pPr>
            <w:r>
              <w:t>2014-11-</w:t>
            </w:r>
            <w:r w:rsidR="008B7554">
              <w:t>24</w:t>
            </w:r>
          </w:p>
        </w:tc>
        <w:tc>
          <w:tcPr>
            <w:tcW w:w="2999" w:type="dxa"/>
            <w:gridSpan w:val="2"/>
          </w:tcPr>
          <w:p w14:paraId="1F592A8B" w14:textId="77777777" w:rsidR="006E4E11" w:rsidRPr="00BF070B" w:rsidRDefault="006E4E11" w:rsidP="007242A3">
            <w:pPr>
              <w:framePr w:w="5035" w:h="1644" w:wrap="notBeside" w:vAnchor="page" w:hAnchor="page" w:x="6573" w:y="721"/>
              <w:rPr>
                <w:sz w:val="20"/>
              </w:rPr>
            </w:pPr>
          </w:p>
        </w:tc>
      </w:tr>
      <w:tr w:rsidR="006E4E11" w:rsidRPr="00BF070B" w14:paraId="55983993" w14:textId="77777777">
        <w:tc>
          <w:tcPr>
            <w:tcW w:w="2268" w:type="dxa"/>
          </w:tcPr>
          <w:p w14:paraId="3A50E5E5" w14:textId="77777777" w:rsidR="006E4E11" w:rsidRPr="00BF070B" w:rsidRDefault="006E4E11" w:rsidP="007242A3">
            <w:pPr>
              <w:framePr w:w="5035" w:h="1644" w:wrap="notBeside" w:vAnchor="page" w:hAnchor="page" w:x="6573" w:y="721"/>
            </w:pPr>
          </w:p>
        </w:tc>
        <w:tc>
          <w:tcPr>
            <w:tcW w:w="2999" w:type="dxa"/>
            <w:gridSpan w:val="2"/>
          </w:tcPr>
          <w:p w14:paraId="4C904447" w14:textId="77777777" w:rsidR="006E4E11" w:rsidRPr="00BF070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F070B" w14:paraId="41FDF77B" w14:textId="77777777">
        <w:trPr>
          <w:trHeight w:val="284"/>
        </w:trPr>
        <w:tc>
          <w:tcPr>
            <w:tcW w:w="4911" w:type="dxa"/>
          </w:tcPr>
          <w:p w14:paraId="4BE597D1" w14:textId="77777777" w:rsidR="006E4E11" w:rsidRPr="00BF070B" w:rsidRDefault="00BF070B">
            <w:pPr>
              <w:pStyle w:val="Avsndare"/>
              <w:framePr w:h="2483" w:wrap="notBeside" w:x="1504"/>
              <w:rPr>
                <w:b/>
                <w:i w:val="0"/>
                <w:sz w:val="22"/>
              </w:rPr>
            </w:pPr>
            <w:r>
              <w:rPr>
                <w:b/>
                <w:i w:val="0"/>
                <w:sz w:val="22"/>
              </w:rPr>
              <w:t>Näringsdepartementet</w:t>
            </w:r>
          </w:p>
        </w:tc>
      </w:tr>
      <w:tr w:rsidR="006E4E11" w:rsidRPr="00BF070B" w14:paraId="31662F12" w14:textId="77777777">
        <w:trPr>
          <w:trHeight w:val="284"/>
        </w:trPr>
        <w:tc>
          <w:tcPr>
            <w:tcW w:w="4911" w:type="dxa"/>
          </w:tcPr>
          <w:p w14:paraId="470BF942" w14:textId="77777777" w:rsidR="006E4E11" w:rsidRPr="00BF070B" w:rsidRDefault="006E4E11">
            <w:pPr>
              <w:pStyle w:val="Avsndare"/>
              <w:framePr w:h="2483" w:wrap="notBeside" w:x="1504"/>
              <w:rPr>
                <w:bCs/>
                <w:iCs/>
              </w:rPr>
            </w:pPr>
          </w:p>
        </w:tc>
      </w:tr>
      <w:tr w:rsidR="006E4E11" w:rsidRPr="00BF070B" w14:paraId="07C51171" w14:textId="77777777">
        <w:trPr>
          <w:trHeight w:val="284"/>
        </w:trPr>
        <w:tc>
          <w:tcPr>
            <w:tcW w:w="4911" w:type="dxa"/>
          </w:tcPr>
          <w:p w14:paraId="38289411" w14:textId="77777777" w:rsidR="006E4E11" w:rsidRPr="00BF070B" w:rsidRDefault="00BF070B">
            <w:pPr>
              <w:pStyle w:val="Avsndare"/>
              <w:framePr w:h="2483" w:wrap="notBeside" w:x="1504"/>
              <w:rPr>
                <w:bCs/>
                <w:iCs/>
              </w:rPr>
            </w:pPr>
            <w:r>
              <w:rPr>
                <w:bCs/>
                <w:iCs/>
              </w:rPr>
              <w:t>Internationella sekretariatet</w:t>
            </w:r>
          </w:p>
        </w:tc>
      </w:tr>
      <w:tr w:rsidR="006E4E11" w:rsidRPr="00BF070B" w14:paraId="226BD1E1" w14:textId="77777777">
        <w:trPr>
          <w:trHeight w:val="284"/>
        </w:trPr>
        <w:tc>
          <w:tcPr>
            <w:tcW w:w="4911" w:type="dxa"/>
          </w:tcPr>
          <w:p w14:paraId="2E3AD78C" w14:textId="77777777" w:rsidR="006E4E11" w:rsidRPr="00BF070B" w:rsidRDefault="006E4E11">
            <w:pPr>
              <w:pStyle w:val="Avsndare"/>
              <w:framePr w:h="2483" w:wrap="notBeside" w:x="1504"/>
              <w:rPr>
                <w:bCs/>
                <w:iCs/>
              </w:rPr>
            </w:pPr>
          </w:p>
        </w:tc>
      </w:tr>
      <w:tr w:rsidR="006E4E11" w:rsidRPr="00BF070B" w14:paraId="709F46EE" w14:textId="77777777">
        <w:trPr>
          <w:trHeight w:val="284"/>
        </w:trPr>
        <w:tc>
          <w:tcPr>
            <w:tcW w:w="4911" w:type="dxa"/>
          </w:tcPr>
          <w:p w14:paraId="1D5F6B2C" w14:textId="77777777" w:rsidR="006E4E11" w:rsidRPr="00BF070B" w:rsidRDefault="006E4E11">
            <w:pPr>
              <w:pStyle w:val="Avsndare"/>
              <w:framePr w:h="2483" w:wrap="notBeside" w:x="1504"/>
              <w:rPr>
                <w:bCs/>
                <w:iCs/>
              </w:rPr>
            </w:pPr>
          </w:p>
        </w:tc>
      </w:tr>
      <w:tr w:rsidR="006E4E11" w:rsidRPr="00BF070B" w14:paraId="71B52FF9" w14:textId="77777777">
        <w:trPr>
          <w:trHeight w:val="284"/>
        </w:trPr>
        <w:tc>
          <w:tcPr>
            <w:tcW w:w="4911" w:type="dxa"/>
          </w:tcPr>
          <w:p w14:paraId="29711166" w14:textId="77777777" w:rsidR="006E4E11" w:rsidRPr="00BF070B" w:rsidRDefault="006E4E11">
            <w:pPr>
              <w:pStyle w:val="Avsndare"/>
              <w:framePr w:h="2483" w:wrap="notBeside" w:x="1504"/>
              <w:rPr>
                <w:bCs/>
                <w:iCs/>
              </w:rPr>
            </w:pPr>
          </w:p>
        </w:tc>
      </w:tr>
      <w:tr w:rsidR="006E4E11" w:rsidRPr="00BF070B" w14:paraId="0CDB2341" w14:textId="77777777">
        <w:trPr>
          <w:trHeight w:val="284"/>
        </w:trPr>
        <w:tc>
          <w:tcPr>
            <w:tcW w:w="4911" w:type="dxa"/>
          </w:tcPr>
          <w:p w14:paraId="4EFE4CF5" w14:textId="55515E6B" w:rsidR="006E4E11" w:rsidRPr="00BF070B" w:rsidRDefault="0007265B">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14:anchorId="2DA018E5" wp14:editId="38882D9B">
                      <wp:simplePos x="0" y="0"/>
                      <wp:positionH relativeFrom="column">
                        <wp:posOffset>4522470</wp:posOffset>
                      </wp:positionH>
                      <wp:positionV relativeFrom="paragraph">
                        <wp:posOffset>-2485390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F53CDB" w14:textId="4EA3BAFF" w:rsidR="0007265B" w:rsidRDefault="0007265B">
                                  <w:r>
                                    <w:t>TTE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018E5" id="_x0000_t202" coordsize="21600,21600" o:spt="202" path="m,l,21600r21600,l21600,xe">
                      <v:stroke joinstyle="miter"/>
                      <v:path gradientshapeok="t" o:connecttype="rect"/>
                    </v:shapetype>
                    <v:shape id="Textruta 2"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MqSzgfqAgAA&#10;UgYAAA4AAAAAAAAAAAAAAAAALgIAAGRycy9lMm9Eb2MueG1sUEsBAi0AFAAGAAgAAAAhAJ25jcbk&#10;AAAADQEAAA8AAAAAAAAAAAAAAAAARAUAAGRycy9kb3ducmV2LnhtbFBLBQYAAAAABAAEAPMAAABV&#10;BgAAAAA=&#10;" filled="f" stroked="f" strokeweight=".5pt">
                      <v:fill o:detectmouseclick="t"/>
                      <v:textbox>
                        <w:txbxContent>
                          <w:p w14:paraId="5CF53CDB" w14:textId="4EA3BAFF" w:rsidR="0007265B" w:rsidRDefault="0007265B">
                            <w:r>
                              <w:t>TTE</w:t>
                            </w:r>
                          </w:p>
                        </w:txbxContent>
                      </v:textbox>
                    </v:shape>
                  </w:pict>
                </mc:Fallback>
              </mc:AlternateContent>
            </w:r>
          </w:p>
        </w:tc>
      </w:tr>
      <w:tr w:rsidR="00BF070B" w:rsidRPr="00BF070B" w14:paraId="47F94876" w14:textId="77777777">
        <w:trPr>
          <w:trHeight w:val="284"/>
        </w:trPr>
        <w:tc>
          <w:tcPr>
            <w:tcW w:w="4911" w:type="dxa"/>
          </w:tcPr>
          <w:p w14:paraId="4DE43CB2" w14:textId="77777777" w:rsidR="00BF070B" w:rsidRPr="00BF070B" w:rsidRDefault="00BF070B">
            <w:pPr>
              <w:pStyle w:val="Avsndare"/>
              <w:framePr w:h="2483" w:wrap="notBeside" w:x="1504"/>
              <w:rPr>
                <w:bCs/>
                <w:iCs/>
              </w:rPr>
            </w:pPr>
          </w:p>
        </w:tc>
      </w:tr>
    </w:tbl>
    <w:p w14:paraId="415DC1DD" w14:textId="77777777" w:rsidR="006E4E11" w:rsidRPr="00BF070B" w:rsidRDefault="006E4E11">
      <w:pPr>
        <w:framePr w:w="4400" w:h="2523" w:wrap="notBeside" w:vAnchor="page" w:hAnchor="page" w:x="6453" w:y="2445"/>
        <w:ind w:left="142"/>
      </w:pPr>
    </w:p>
    <w:p w14:paraId="44E323CF" w14:textId="77777777" w:rsidR="006E4E11" w:rsidRPr="00BF070B" w:rsidRDefault="00BF070B" w:rsidP="00BF070B">
      <w:pPr>
        <w:pStyle w:val="RKrubrik"/>
        <w:pBdr>
          <w:bottom w:val="single" w:sz="4" w:space="1" w:color="000000"/>
        </w:pBdr>
        <w:spacing w:before="0" w:after="0"/>
      </w:pPr>
      <w:r>
        <w:t>TTE-rådet (transport) den 3 december 2014</w:t>
      </w:r>
      <w:bookmarkStart w:id="0" w:name="_GoBack"/>
      <w:bookmarkEnd w:id="0"/>
    </w:p>
    <w:p w14:paraId="58E1A4F3" w14:textId="77777777" w:rsidR="006E4E11" w:rsidRPr="00BF070B" w:rsidRDefault="006E4E11">
      <w:pPr>
        <w:pStyle w:val="RKnormal"/>
      </w:pPr>
    </w:p>
    <w:p w14:paraId="6381D591" w14:textId="77777777" w:rsidR="00BF070B" w:rsidRDefault="00BF070B">
      <w:pPr>
        <w:pStyle w:val="RKnormal"/>
      </w:pPr>
    </w:p>
    <w:p w14:paraId="06EB0CF9" w14:textId="77777777" w:rsidR="006E4E11" w:rsidRPr="00BF070B" w:rsidRDefault="00BF070B">
      <w:pPr>
        <w:pStyle w:val="RKnormal"/>
        <w:rPr>
          <w:b/>
        </w:rPr>
      </w:pPr>
      <w:r w:rsidRPr="00BF070B">
        <w:rPr>
          <w:b/>
        </w:rPr>
        <w:t>1.</w:t>
      </w:r>
      <w:r w:rsidRPr="00BF070B">
        <w:rPr>
          <w:b/>
        </w:rPr>
        <w:tab/>
        <w:t>Godkännande av den preliminära dagordningen</w:t>
      </w:r>
    </w:p>
    <w:p w14:paraId="025D5226" w14:textId="77777777" w:rsidR="00BF070B" w:rsidRDefault="00BF070B">
      <w:pPr>
        <w:pStyle w:val="RKnormal"/>
      </w:pPr>
    </w:p>
    <w:p w14:paraId="51253D4B" w14:textId="77777777" w:rsidR="00BF070B" w:rsidRPr="00BF070B" w:rsidRDefault="00BF070B" w:rsidP="00BF070B">
      <w:pPr>
        <w:pStyle w:val="RKnormal"/>
        <w:rPr>
          <w:b/>
          <w:u w:val="single"/>
        </w:rPr>
      </w:pPr>
      <w:r w:rsidRPr="00BF070B">
        <w:rPr>
          <w:b/>
          <w:u w:val="single"/>
        </w:rPr>
        <w:t>Lagstiftningsöverläggningar</w:t>
      </w:r>
    </w:p>
    <w:p w14:paraId="1CAD36A6" w14:textId="77777777" w:rsidR="00BF070B" w:rsidRDefault="00BF070B" w:rsidP="00BF070B">
      <w:pPr>
        <w:pStyle w:val="RKnormal"/>
      </w:pPr>
      <w:r>
        <w:t>(offentlig överläggning i enlighet med artikel 16.8 i fördraget om Europeiska unionen)</w:t>
      </w:r>
    </w:p>
    <w:p w14:paraId="3C1644F6" w14:textId="77777777" w:rsidR="00BF070B" w:rsidRDefault="00BF070B" w:rsidP="00BF070B">
      <w:pPr>
        <w:pStyle w:val="RKnormal"/>
      </w:pPr>
    </w:p>
    <w:p w14:paraId="3D607639" w14:textId="77777777" w:rsidR="00BF070B" w:rsidRPr="00BF070B" w:rsidRDefault="00BF070B" w:rsidP="00BF070B">
      <w:pPr>
        <w:pStyle w:val="RKnormal"/>
        <w:rPr>
          <w:b/>
        </w:rPr>
      </w:pPr>
      <w:r w:rsidRPr="00BF070B">
        <w:rPr>
          <w:b/>
        </w:rPr>
        <w:t>2.</w:t>
      </w:r>
      <w:r w:rsidRPr="00BF070B">
        <w:rPr>
          <w:b/>
        </w:rPr>
        <w:tab/>
        <w:t>(ev.) Godkännande av A-punktslistan</w:t>
      </w:r>
    </w:p>
    <w:p w14:paraId="38A42EEA" w14:textId="77777777" w:rsidR="00BF070B" w:rsidRDefault="00BF070B" w:rsidP="00BF070B">
      <w:pPr>
        <w:pStyle w:val="RKnormal"/>
      </w:pPr>
    </w:p>
    <w:p w14:paraId="0DA8A86B" w14:textId="77777777" w:rsidR="00BF070B" w:rsidRDefault="00BF070B" w:rsidP="00BF070B">
      <w:pPr>
        <w:pStyle w:val="RKnormal"/>
      </w:pPr>
    </w:p>
    <w:p w14:paraId="1A51C972" w14:textId="77777777" w:rsidR="00BF070B" w:rsidRPr="00BF070B" w:rsidRDefault="00BF070B" w:rsidP="00BF070B">
      <w:pPr>
        <w:pStyle w:val="RKnormal"/>
        <w:rPr>
          <w:b/>
          <w:u w:val="single"/>
        </w:rPr>
      </w:pPr>
      <w:r w:rsidRPr="00BF070B">
        <w:rPr>
          <w:b/>
          <w:u w:val="single"/>
        </w:rPr>
        <w:t>Icke lagstiftande verksamhet</w:t>
      </w:r>
    </w:p>
    <w:p w14:paraId="4EA9D336" w14:textId="77777777" w:rsidR="00BF070B" w:rsidRDefault="00BF070B" w:rsidP="00BF070B">
      <w:pPr>
        <w:pStyle w:val="RKnormal"/>
      </w:pPr>
    </w:p>
    <w:p w14:paraId="64188C51" w14:textId="77777777" w:rsidR="00BF070B" w:rsidRPr="00BF070B" w:rsidRDefault="00BF070B" w:rsidP="00BF070B">
      <w:pPr>
        <w:pStyle w:val="RKnormal"/>
        <w:rPr>
          <w:b/>
        </w:rPr>
      </w:pPr>
      <w:r w:rsidRPr="00BF070B">
        <w:rPr>
          <w:b/>
        </w:rPr>
        <w:t>3.</w:t>
      </w:r>
      <w:r w:rsidRPr="00BF070B">
        <w:rPr>
          <w:b/>
        </w:rPr>
        <w:tab/>
        <w:t>(ev.) Godkännande av A-punktslistan</w:t>
      </w:r>
    </w:p>
    <w:p w14:paraId="1CCBE721" w14:textId="77777777" w:rsidR="00BF070B" w:rsidRDefault="00BF070B" w:rsidP="00BF070B">
      <w:pPr>
        <w:pStyle w:val="RKnormal"/>
      </w:pPr>
    </w:p>
    <w:p w14:paraId="556E9F73" w14:textId="77777777" w:rsidR="00BF070B" w:rsidRDefault="00BF070B" w:rsidP="00BF070B">
      <w:pPr>
        <w:pStyle w:val="RKnormal"/>
      </w:pPr>
      <w:r>
        <w:t xml:space="preserve"> </w:t>
      </w:r>
    </w:p>
    <w:p w14:paraId="0FE7DD0A" w14:textId="77777777" w:rsidR="00BF070B" w:rsidRDefault="00BF070B" w:rsidP="00BF070B">
      <w:pPr>
        <w:pStyle w:val="RKnormal"/>
      </w:pPr>
    </w:p>
    <w:p w14:paraId="4D178F71" w14:textId="77777777" w:rsidR="00BF070B" w:rsidRPr="00BF070B" w:rsidRDefault="00BF070B" w:rsidP="00BF070B">
      <w:pPr>
        <w:pStyle w:val="RKnormal"/>
        <w:rPr>
          <w:u w:val="single"/>
        </w:rPr>
      </w:pPr>
      <w:r w:rsidRPr="00BF070B">
        <w:rPr>
          <w:u w:val="single"/>
        </w:rPr>
        <w:t>INTERMODALA FRÅGOR OCH NÄTVERK</w:t>
      </w:r>
    </w:p>
    <w:p w14:paraId="1BE6AE7B" w14:textId="77777777" w:rsidR="00BF070B" w:rsidRDefault="00BF070B" w:rsidP="00BF070B">
      <w:pPr>
        <w:pStyle w:val="RKnormal"/>
      </w:pPr>
    </w:p>
    <w:p w14:paraId="7BC062A5" w14:textId="77777777" w:rsidR="00BF070B" w:rsidRDefault="00BF070B" w:rsidP="00BF070B">
      <w:pPr>
        <w:pStyle w:val="RKnormal"/>
      </w:pPr>
    </w:p>
    <w:p w14:paraId="1E955C77" w14:textId="77777777" w:rsidR="00BF070B" w:rsidRPr="00BF070B" w:rsidRDefault="00BF070B" w:rsidP="00BF070B">
      <w:pPr>
        <w:pStyle w:val="RKnormal"/>
        <w:rPr>
          <w:b/>
        </w:rPr>
      </w:pPr>
      <w:r w:rsidRPr="00BF070B">
        <w:rPr>
          <w:b/>
        </w:rPr>
        <w:t>4.</w:t>
      </w:r>
      <w:r w:rsidRPr="00BF070B">
        <w:rPr>
          <w:b/>
        </w:rPr>
        <w:tab/>
        <w:t>Europa 2020-strategin</w:t>
      </w:r>
    </w:p>
    <w:p w14:paraId="6308F2C2" w14:textId="77777777" w:rsidR="00BF070B" w:rsidRDefault="00BF070B" w:rsidP="00BF070B">
      <w:pPr>
        <w:pStyle w:val="RKnormal"/>
      </w:pPr>
      <w:r>
        <w:t>Utkast till rådets slutsatser om transportinfrastrukturen och det transeuropeiska transportnätet</w:t>
      </w:r>
    </w:p>
    <w:p w14:paraId="6955D8C9" w14:textId="77777777" w:rsidR="00BF070B" w:rsidRDefault="00BF070B" w:rsidP="00BF070B">
      <w:pPr>
        <w:pStyle w:val="RKnormal"/>
      </w:pPr>
      <w:r>
        <w:t>–</w:t>
      </w:r>
      <w:r>
        <w:tab/>
        <w:t>Antagande</w:t>
      </w:r>
    </w:p>
    <w:p w14:paraId="1D6A8ED5" w14:textId="77777777" w:rsidR="00BF070B" w:rsidRDefault="00BF070B" w:rsidP="00BF070B">
      <w:pPr>
        <w:pStyle w:val="RKnormal"/>
      </w:pPr>
      <w:r>
        <w:t>(offentlig överläggning i enlighet med artikel 8.2 i fördraget om Europeiska unionen [förslag från ordförandeskapet])</w:t>
      </w:r>
    </w:p>
    <w:p w14:paraId="1BF645DE" w14:textId="77777777" w:rsidR="00BF070B" w:rsidRDefault="00BF070B" w:rsidP="00BF070B">
      <w:pPr>
        <w:pStyle w:val="RKnormal"/>
      </w:pPr>
    </w:p>
    <w:p w14:paraId="51E309DF" w14:textId="77777777" w:rsidR="00BF070B" w:rsidRDefault="00BF070B" w:rsidP="00BF070B">
      <w:pPr>
        <w:pStyle w:val="RKnormal"/>
      </w:pPr>
      <w:proofErr w:type="spellStart"/>
      <w:r>
        <w:t>Rådsslutsatserna</w:t>
      </w:r>
      <w:proofErr w:type="spellEnd"/>
      <w:r>
        <w:t xml:space="preserve"> har inte tidigare behandlats av EU-nämnden. </w:t>
      </w:r>
    </w:p>
    <w:p w14:paraId="0DFEA102" w14:textId="77777777" w:rsidR="00BF070B" w:rsidRDefault="00BF070B" w:rsidP="00BF070B">
      <w:pPr>
        <w:pStyle w:val="RKnormal"/>
      </w:pPr>
    </w:p>
    <w:p w14:paraId="7C7379E7" w14:textId="77777777" w:rsidR="00BF070B" w:rsidRPr="00BF070B" w:rsidRDefault="00BF070B" w:rsidP="00BF070B">
      <w:pPr>
        <w:pStyle w:val="RKnormal"/>
        <w:rPr>
          <w:b/>
        </w:rPr>
      </w:pPr>
      <w:r>
        <w:rPr>
          <w:b/>
        </w:rPr>
        <w:t>Bakgrund</w:t>
      </w:r>
    </w:p>
    <w:p w14:paraId="75188B40" w14:textId="77777777" w:rsidR="00BF070B" w:rsidRDefault="00BF070B" w:rsidP="00BF070B">
      <w:pPr>
        <w:pStyle w:val="RKnormal"/>
      </w:pPr>
    </w:p>
    <w:p w14:paraId="49A30B83" w14:textId="77777777" w:rsidR="00BF070B" w:rsidRDefault="00BF070B" w:rsidP="00BF070B">
      <w:pPr>
        <w:pStyle w:val="RKnormal"/>
      </w:pPr>
      <w:r>
        <w:lastRenderedPageBreak/>
        <w:t xml:space="preserve">Det italienska ordförandeskapet har tagit fram förslag till rådsslutsatser som behandlats under oktober-november vid ett antal rådsarbetsgruppsmöten. Ordförandeskapet och kommissionen vill gärna öppna upp för användningen av innovativa finansiella instrument med anledning av Junckers utspel om att utöka medlen inom EU.  </w:t>
      </w:r>
    </w:p>
    <w:p w14:paraId="0EFD84C6" w14:textId="77777777" w:rsidR="00BF070B" w:rsidRDefault="00BF070B" w:rsidP="00BF070B">
      <w:pPr>
        <w:pStyle w:val="RKnormal"/>
      </w:pPr>
    </w:p>
    <w:p w14:paraId="2EDB4DCA" w14:textId="77777777" w:rsidR="00BF070B" w:rsidRPr="00BF070B" w:rsidRDefault="00BF070B" w:rsidP="00BF070B">
      <w:pPr>
        <w:pStyle w:val="RKnormal"/>
        <w:rPr>
          <w:b/>
        </w:rPr>
      </w:pPr>
      <w:r w:rsidRPr="00BF070B">
        <w:rPr>
          <w:b/>
        </w:rPr>
        <w:t>Förslag till svensk ståndpunkt</w:t>
      </w:r>
    </w:p>
    <w:p w14:paraId="2E43F827" w14:textId="77777777" w:rsidR="00BF070B" w:rsidRDefault="00BF070B" w:rsidP="00BF070B">
      <w:pPr>
        <w:pStyle w:val="RKnormal"/>
      </w:pPr>
    </w:p>
    <w:p w14:paraId="0093CBBC" w14:textId="77777777" w:rsidR="00BF070B" w:rsidRDefault="00BF070B" w:rsidP="00BF070B">
      <w:pPr>
        <w:pStyle w:val="RKnormal"/>
      </w:pPr>
      <w:r>
        <w:t>Regeringen anser att SE bör kunna acceptera slutsatserna. SE bör dock inte acceptera att ytterligare skrivningar förs in som föreslår en utökning av användningen av innovativa finansiella instrument eller flexibilitet vad gäller budgetreglerna. Vid behov bör SE stödja likasinnade som ytterligare vill skärpa texterna om finansiell stabilitet eller har en mer restriktiv syn på finansiella instrument.</w:t>
      </w:r>
    </w:p>
    <w:p w14:paraId="40FB9D6D" w14:textId="77777777" w:rsidR="00BF070B" w:rsidRDefault="00BF070B" w:rsidP="00BF070B">
      <w:pPr>
        <w:pStyle w:val="RKnormal"/>
      </w:pPr>
    </w:p>
    <w:p w14:paraId="0FD325EF" w14:textId="77777777" w:rsidR="00BF070B" w:rsidRPr="00BF070B" w:rsidRDefault="00BF070B" w:rsidP="00BF070B">
      <w:pPr>
        <w:pStyle w:val="RKnormal"/>
        <w:rPr>
          <w:u w:val="single"/>
        </w:rPr>
      </w:pPr>
      <w:r w:rsidRPr="00BF070B">
        <w:rPr>
          <w:u w:val="single"/>
        </w:rPr>
        <w:t>SJÖFART</w:t>
      </w:r>
    </w:p>
    <w:p w14:paraId="3262FDC5" w14:textId="77777777" w:rsidR="00BF070B" w:rsidRDefault="00BF070B" w:rsidP="00BF070B">
      <w:pPr>
        <w:pStyle w:val="RKnormal"/>
      </w:pPr>
    </w:p>
    <w:p w14:paraId="1AAE2E09" w14:textId="77777777" w:rsidR="00BF070B" w:rsidRDefault="00BF070B" w:rsidP="00BF070B">
      <w:pPr>
        <w:pStyle w:val="RKnormal"/>
      </w:pPr>
    </w:p>
    <w:p w14:paraId="2728BCFA" w14:textId="5823817D" w:rsidR="00BF070B" w:rsidRDefault="008B7554" w:rsidP="00BF070B">
      <w:pPr>
        <w:pStyle w:val="RKnormal"/>
      </w:pPr>
      <w:r>
        <w:rPr>
          <w:b/>
        </w:rPr>
        <w:t>5.</w:t>
      </w:r>
      <w:r>
        <w:rPr>
          <w:b/>
        </w:rPr>
        <w:tab/>
        <w:t>Förslag till rådets beslut o</w:t>
      </w:r>
      <w:r w:rsidR="00BF070B" w:rsidRPr="00BF070B">
        <w:rPr>
          <w:b/>
        </w:rPr>
        <w:t>m att bemyndiga medlemsstaterna att i Europeiska unionens intresse underteckna och/eller ratificera Internationella sjöfartsorganisationens konvention om normer för utbildning, certifiering och vakthållning för personal ombord på fiskefartyg (1995)</w:t>
      </w:r>
    </w:p>
    <w:p w14:paraId="60E69504" w14:textId="77777777" w:rsidR="00BF070B" w:rsidRDefault="00BF070B" w:rsidP="00BF070B">
      <w:pPr>
        <w:pStyle w:val="RKnormal"/>
      </w:pPr>
      <w:r>
        <w:t>–</w:t>
      </w:r>
      <w:r>
        <w:tab/>
        <w:t>Principöverenskommelse</w:t>
      </w:r>
    </w:p>
    <w:p w14:paraId="08EF9E43" w14:textId="77777777" w:rsidR="00BF070B" w:rsidRDefault="00BF070B" w:rsidP="00BF070B">
      <w:pPr>
        <w:pStyle w:val="RKnormal"/>
      </w:pPr>
      <w:r>
        <w:t xml:space="preserve">13350/13 ETS 29 MI 727 COMPET 625 EDUC 326 </w:t>
      </w:r>
      <w:proofErr w:type="gramStart"/>
      <w:r>
        <w:t>MAR</w:t>
      </w:r>
      <w:proofErr w:type="gramEnd"/>
      <w:r>
        <w:t xml:space="preserve"> 123 MARE 12</w:t>
      </w:r>
    </w:p>
    <w:p w14:paraId="6B9721B7" w14:textId="77777777" w:rsidR="00BF070B" w:rsidRDefault="00BF070B" w:rsidP="00BF070B">
      <w:pPr>
        <w:pStyle w:val="RKnormal"/>
      </w:pPr>
      <w:r>
        <w:t>PECHE 359 SOC 660</w:t>
      </w:r>
    </w:p>
    <w:p w14:paraId="1FF55E39" w14:textId="77777777" w:rsidR="00BF070B" w:rsidRDefault="00BF070B" w:rsidP="00BF070B">
      <w:pPr>
        <w:pStyle w:val="RKnormal"/>
      </w:pPr>
    </w:p>
    <w:p w14:paraId="556D85BB" w14:textId="5574F15E" w:rsidR="00BF6077" w:rsidRDefault="00BF6077" w:rsidP="00BF070B">
      <w:pPr>
        <w:pStyle w:val="RKnormal"/>
      </w:pPr>
      <w:r>
        <w:t xml:space="preserve">Ärendet har inte tidigare behandlats i EU-nämnden. </w:t>
      </w:r>
    </w:p>
    <w:p w14:paraId="20D62E53" w14:textId="77777777" w:rsidR="00BF6077" w:rsidRDefault="00BF6077" w:rsidP="00BF070B">
      <w:pPr>
        <w:pStyle w:val="RKnormal"/>
      </w:pPr>
    </w:p>
    <w:p w14:paraId="232C6409" w14:textId="77777777" w:rsidR="004040F1" w:rsidRDefault="004040F1" w:rsidP="004040F1">
      <w:pPr>
        <w:pStyle w:val="RKnormal"/>
        <w:rPr>
          <w:b/>
        </w:rPr>
      </w:pPr>
      <w:r w:rsidRPr="004040F1">
        <w:rPr>
          <w:b/>
        </w:rPr>
        <w:t>Bakgrund</w:t>
      </w:r>
    </w:p>
    <w:p w14:paraId="79067100" w14:textId="77777777" w:rsidR="004040F1" w:rsidRDefault="004040F1" w:rsidP="004040F1">
      <w:pPr>
        <w:pStyle w:val="RKnormal"/>
        <w:rPr>
          <w:b/>
        </w:rPr>
      </w:pPr>
    </w:p>
    <w:p w14:paraId="072A1500" w14:textId="77777777" w:rsidR="004040F1" w:rsidRDefault="004040F1" w:rsidP="004040F1">
      <w:pPr>
        <w:pStyle w:val="RKnormal"/>
      </w:pPr>
      <w:r>
        <w:t xml:space="preserve">Internationella sjöfartsorganisationens (IMO) konvention om normer för utbildning, certifiering och vakthållning för personal ombord på fiskefartyg (hädanefter kallad STCW-F-konventionen) antogs av IMO 1995 för att upprätta en miniminivå för internationella regler gällande bl.a. kvalifikationer för personalen ombord på fiskefartyg över 24 meter och med en maskinstyrka om minst 750 kW. Konventionen trädde ikraft den 29 september 2012. STCW-F-konventionen behövs eftersom 1978 års konvention om standarder för sjöfolks utbildning, certifiering och vakthållning (STCW-konventionen) utesluter fiskefartygspersonal. Med STCW-F-konventionen tillförsäkras att personalen på fiskefartyg är kvalificerad, samtidigt som yrkesutbildning främjas. Då kapitel 1 reglering 7 i bilagan till konventionen anses ligga inom EU:s kompetens, särskilt i förhållande till yrkeskvalifikationsdirektivet, bemyndigar detta förslag till beslut EU:s medlemsstater att tillträda konventionen. En fråga i förhandlingarna har varit att förtydliga var eventuella konflikter mellan STCW-F-konventionen och yrkeskvalifikationsdirektivet finns, och hur dessa i praktiken kan hanteras. Kommissionen har under förhandlingarna förtydligat detta. </w:t>
      </w:r>
    </w:p>
    <w:p w14:paraId="7474482F" w14:textId="77777777" w:rsidR="004040F1" w:rsidRDefault="004040F1" w:rsidP="004040F1">
      <w:pPr>
        <w:pStyle w:val="RKnormal"/>
      </w:pPr>
    </w:p>
    <w:p w14:paraId="2C023334" w14:textId="77777777" w:rsidR="004040F1" w:rsidRDefault="004040F1" w:rsidP="004040F1">
      <w:pPr>
        <w:pStyle w:val="RKnormal"/>
        <w:rPr>
          <w:b/>
        </w:rPr>
      </w:pPr>
      <w:r w:rsidRPr="004040F1">
        <w:rPr>
          <w:b/>
        </w:rPr>
        <w:lastRenderedPageBreak/>
        <w:t>Förslag till svensk ståndpunkt</w:t>
      </w:r>
    </w:p>
    <w:p w14:paraId="6B731C98" w14:textId="77777777" w:rsidR="004040F1" w:rsidRDefault="004040F1" w:rsidP="004040F1">
      <w:pPr>
        <w:pStyle w:val="RKnormal"/>
        <w:rPr>
          <w:b/>
        </w:rPr>
      </w:pPr>
    </w:p>
    <w:p w14:paraId="3A1CD0BB" w14:textId="77777777" w:rsidR="00BF070B" w:rsidRDefault="004040F1" w:rsidP="004040F1">
      <w:pPr>
        <w:pStyle w:val="RKnormal"/>
      </w:pPr>
      <w:r>
        <w:t>Regeringen anser att Sverige bör stödja förslaget till principöverenskommelse.</w:t>
      </w:r>
    </w:p>
    <w:p w14:paraId="0EC6F1F7" w14:textId="6940435C" w:rsidR="00B75390" w:rsidRDefault="00B75390" w:rsidP="004040F1">
      <w:pPr>
        <w:pStyle w:val="RKnormal"/>
      </w:pPr>
    </w:p>
    <w:p w14:paraId="5608723A" w14:textId="77777777" w:rsidR="00B75390" w:rsidRPr="00E5737C" w:rsidRDefault="00B75390" w:rsidP="00B75390">
      <w:pPr>
        <w:pStyle w:val="RKnormal"/>
        <w:rPr>
          <w:i/>
        </w:rPr>
      </w:pPr>
      <w:r>
        <w:rPr>
          <w:i/>
        </w:rPr>
        <w:t>Se även rådspromemoria</w:t>
      </w:r>
    </w:p>
    <w:p w14:paraId="7E8063C8" w14:textId="77777777" w:rsidR="00BF070B" w:rsidRDefault="00BF070B" w:rsidP="00BF070B">
      <w:pPr>
        <w:pStyle w:val="RKnormal"/>
      </w:pPr>
    </w:p>
    <w:p w14:paraId="1E80E54C" w14:textId="77777777" w:rsidR="00BF070B" w:rsidRDefault="00BF070B" w:rsidP="00BF070B">
      <w:pPr>
        <w:pStyle w:val="RKnormal"/>
      </w:pPr>
    </w:p>
    <w:p w14:paraId="51E94ED4" w14:textId="77777777" w:rsidR="00BF070B" w:rsidRPr="00041E64" w:rsidRDefault="00BF070B" w:rsidP="00BF070B">
      <w:pPr>
        <w:pStyle w:val="RKnormal"/>
        <w:rPr>
          <w:b/>
          <w:u w:val="single"/>
        </w:rPr>
      </w:pPr>
      <w:r w:rsidRPr="00041E64">
        <w:rPr>
          <w:b/>
          <w:u w:val="single"/>
        </w:rPr>
        <w:t>Lagstiftningsöverläggningar</w:t>
      </w:r>
    </w:p>
    <w:p w14:paraId="7E81FA05" w14:textId="77777777" w:rsidR="00BF070B" w:rsidRDefault="00BF070B" w:rsidP="00BF070B">
      <w:pPr>
        <w:pStyle w:val="RKnormal"/>
      </w:pPr>
      <w:r>
        <w:t>(offentlig överläggning i enlighet med artikel 16.8 i fördraget om Europeiska unionen)</w:t>
      </w:r>
    </w:p>
    <w:p w14:paraId="1FB6C083" w14:textId="77777777" w:rsidR="00041E64" w:rsidRDefault="00041E64" w:rsidP="00BF070B">
      <w:pPr>
        <w:pStyle w:val="RKnormal"/>
      </w:pPr>
    </w:p>
    <w:p w14:paraId="5B619E4E" w14:textId="77777777" w:rsidR="00BF070B" w:rsidRPr="00041E64" w:rsidRDefault="00BF070B" w:rsidP="00BF070B">
      <w:pPr>
        <w:pStyle w:val="RKnormal"/>
        <w:rPr>
          <w:u w:val="single"/>
        </w:rPr>
      </w:pPr>
      <w:r w:rsidRPr="00041E64">
        <w:rPr>
          <w:u w:val="single"/>
        </w:rPr>
        <w:t>LUFTFART</w:t>
      </w:r>
    </w:p>
    <w:p w14:paraId="4B03065A" w14:textId="77777777" w:rsidR="00BF070B" w:rsidRDefault="00BF070B" w:rsidP="00BF070B">
      <w:pPr>
        <w:pStyle w:val="RKnormal"/>
      </w:pPr>
    </w:p>
    <w:p w14:paraId="4E1799BD" w14:textId="77777777" w:rsidR="00BF070B" w:rsidRDefault="00BF070B" w:rsidP="00BF070B">
      <w:pPr>
        <w:pStyle w:val="RKnormal"/>
      </w:pPr>
    </w:p>
    <w:p w14:paraId="7A71C8D7" w14:textId="521EC8E7" w:rsidR="00BF070B" w:rsidRPr="00041E64" w:rsidRDefault="00BF070B" w:rsidP="00BF070B">
      <w:pPr>
        <w:pStyle w:val="RKnormal"/>
        <w:rPr>
          <w:b/>
        </w:rPr>
      </w:pPr>
      <w:r w:rsidRPr="00041E64">
        <w:rPr>
          <w:b/>
        </w:rPr>
        <w:t>6.</w:t>
      </w:r>
      <w:r w:rsidRPr="00041E64">
        <w:rPr>
          <w:b/>
        </w:rPr>
        <w:tab/>
        <w:t xml:space="preserve">SES 2+ (första behandlingen) </w:t>
      </w:r>
    </w:p>
    <w:p w14:paraId="7A32D07F" w14:textId="77777777" w:rsidR="00BF070B" w:rsidRPr="000E76E3" w:rsidRDefault="00BF070B" w:rsidP="00BF070B">
      <w:pPr>
        <w:pStyle w:val="RKnormal"/>
      </w:pPr>
      <w:r w:rsidRPr="000E76E3">
        <w:t xml:space="preserve">(Kommissionens förslag till rättslig grund: Artikel </w:t>
      </w:r>
      <w:proofErr w:type="gramStart"/>
      <w:r w:rsidRPr="000E76E3">
        <w:t>100.2</w:t>
      </w:r>
      <w:proofErr w:type="gramEnd"/>
      <w:r w:rsidRPr="000E76E3">
        <w:t xml:space="preserve"> i EUF-fördraget)</w:t>
      </w:r>
    </w:p>
    <w:p w14:paraId="0A7583AA" w14:textId="77777777" w:rsidR="00BF070B" w:rsidRPr="000E76E3" w:rsidRDefault="00BF070B" w:rsidP="00BF070B">
      <w:pPr>
        <w:pStyle w:val="RKnormal"/>
        <w:rPr>
          <w:b/>
        </w:rPr>
      </w:pPr>
    </w:p>
    <w:p w14:paraId="5948B70C" w14:textId="77777777" w:rsidR="00BF070B" w:rsidRPr="000E76E3" w:rsidRDefault="00BF070B" w:rsidP="00BF070B">
      <w:pPr>
        <w:pStyle w:val="RKnormal"/>
        <w:rPr>
          <w:b/>
        </w:rPr>
      </w:pPr>
      <w:r w:rsidRPr="000E76E3">
        <w:rPr>
          <w:b/>
        </w:rPr>
        <w:t>a)</w:t>
      </w:r>
      <w:r w:rsidRPr="000E76E3">
        <w:rPr>
          <w:b/>
        </w:rPr>
        <w:tab/>
        <w:t>Förslag till Europaparlamentets och rådets förordning om genomförandet av det gemensamma europeiska luftrummet (SES 2+)</w:t>
      </w:r>
    </w:p>
    <w:p w14:paraId="55A31A3B" w14:textId="77777777" w:rsidR="00BF070B" w:rsidRPr="000E76E3" w:rsidRDefault="00BF070B" w:rsidP="00BF070B">
      <w:pPr>
        <w:pStyle w:val="RKnormal"/>
      </w:pPr>
      <w:r w:rsidRPr="000E76E3">
        <w:t>Interinstitutionellt ärende: 2013/0186 (COD)</w:t>
      </w:r>
    </w:p>
    <w:p w14:paraId="6D321F39" w14:textId="77777777" w:rsidR="00BF070B" w:rsidRPr="000E76E3" w:rsidRDefault="00BF070B" w:rsidP="00BF070B">
      <w:pPr>
        <w:pStyle w:val="RKnormal"/>
      </w:pPr>
      <w:r w:rsidRPr="000E76E3">
        <w:t>11501/13 AVIATION 91 CODEC 1588</w:t>
      </w:r>
    </w:p>
    <w:p w14:paraId="36E4CD16" w14:textId="77777777" w:rsidR="00BF070B" w:rsidRPr="000E76E3" w:rsidRDefault="00BF070B" w:rsidP="00BF070B">
      <w:pPr>
        <w:pStyle w:val="RKnormal"/>
        <w:rPr>
          <w:b/>
        </w:rPr>
      </w:pPr>
      <w:r w:rsidRPr="000E76E3">
        <w:t>+ REV 1 (el)</w:t>
      </w:r>
    </w:p>
    <w:p w14:paraId="029C96BE" w14:textId="77777777" w:rsidR="00BF070B" w:rsidRPr="000E76E3" w:rsidRDefault="00BF070B" w:rsidP="00BF070B">
      <w:pPr>
        <w:pStyle w:val="RKnormal"/>
        <w:rPr>
          <w:b/>
        </w:rPr>
      </w:pPr>
    </w:p>
    <w:p w14:paraId="4C4FB104" w14:textId="77777777" w:rsidR="00BF070B" w:rsidRPr="000E76E3" w:rsidRDefault="00BF070B" w:rsidP="00BF070B">
      <w:pPr>
        <w:pStyle w:val="RKnormal"/>
        <w:rPr>
          <w:b/>
        </w:rPr>
      </w:pPr>
      <w:r w:rsidRPr="000E76E3">
        <w:rPr>
          <w:b/>
        </w:rPr>
        <w:t>b)</w:t>
      </w:r>
      <w:r w:rsidRPr="000E76E3">
        <w:rPr>
          <w:b/>
        </w:rPr>
        <w:tab/>
        <w:t>Förslag till Europaparlamentets och rådets förordning om ändring av förordning (EG) nr 216/2008 inom området flygplatser, flygledningstjänst och flygtrafiktjänster (SES 2+)</w:t>
      </w:r>
    </w:p>
    <w:p w14:paraId="2846D6ED" w14:textId="77777777" w:rsidR="00BF070B" w:rsidRPr="000E76E3" w:rsidRDefault="00BF070B" w:rsidP="00BF070B">
      <w:pPr>
        <w:pStyle w:val="RKnormal"/>
      </w:pPr>
      <w:r w:rsidRPr="000E76E3">
        <w:t>Interinstitutionellt ärende: 2013/0187 (COD)</w:t>
      </w:r>
    </w:p>
    <w:p w14:paraId="40AFFEDD" w14:textId="6FB1EAF8" w:rsidR="00BF070B" w:rsidRDefault="00BF070B" w:rsidP="00BF070B">
      <w:pPr>
        <w:pStyle w:val="RKnormal"/>
      </w:pPr>
      <w:r>
        <w:t>–</w:t>
      </w:r>
      <w:r>
        <w:tab/>
        <w:t xml:space="preserve">Allmän riktlinje </w:t>
      </w:r>
    </w:p>
    <w:p w14:paraId="3AD14A0A" w14:textId="77777777" w:rsidR="00BF070B" w:rsidRDefault="00BF070B" w:rsidP="00BF070B">
      <w:pPr>
        <w:pStyle w:val="RKnormal"/>
      </w:pPr>
      <w:r>
        <w:t>11496/13 AVIATION 90 CODEC 1586</w:t>
      </w:r>
    </w:p>
    <w:p w14:paraId="0A122EBD" w14:textId="77777777" w:rsidR="00BF070B" w:rsidRDefault="00BF070B" w:rsidP="00BF070B">
      <w:pPr>
        <w:pStyle w:val="RKnormal"/>
      </w:pPr>
    </w:p>
    <w:p w14:paraId="13A18297" w14:textId="5FDB9BA1" w:rsidR="00BF6077" w:rsidRDefault="00BF6077" w:rsidP="00BF070B">
      <w:pPr>
        <w:pStyle w:val="RKnormal"/>
      </w:pPr>
      <w:r>
        <w:t xml:space="preserve">Ärendet behandlades i EU-nämnden den 3 oktober 2014. </w:t>
      </w:r>
    </w:p>
    <w:p w14:paraId="1CBAC6E5" w14:textId="77777777" w:rsidR="00BF6077" w:rsidRDefault="00BF6077" w:rsidP="00BF070B">
      <w:pPr>
        <w:pStyle w:val="RKnormal"/>
      </w:pPr>
    </w:p>
    <w:p w14:paraId="3BD6E062" w14:textId="4B4511CE" w:rsidR="008676E1" w:rsidRPr="008676E1" w:rsidRDefault="008676E1" w:rsidP="008676E1">
      <w:pPr>
        <w:pStyle w:val="RKnormal"/>
        <w:rPr>
          <w:b/>
        </w:rPr>
      </w:pPr>
      <w:r>
        <w:rPr>
          <w:b/>
        </w:rPr>
        <w:t>Bakgrund</w:t>
      </w:r>
    </w:p>
    <w:p w14:paraId="55731029" w14:textId="3D6AF4FB" w:rsidR="008676E1" w:rsidRDefault="00BF070B" w:rsidP="008676E1">
      <w:pPr>
        <w:pStyle w:val="RKnormal"/>
      </w:pPr>
      <w:r>
        <w:t xml:space="preserve"> </w:t>
      </w:r>
    </w:p>
    <w:p w14:paraId="6F51F164" w14:textId="53A2F49F" w:rsidR="008676E1" w:rsidRDefault="008676E1" w:rsidP="008676E1">
      <w:pPr>
        <w:pStyle w:val="RKnormal"/>
      </w:pPr>
      <w:r>
        <w:t xml:space="preserve">Kommissionen har föreslagit en revidering av lagstiftningen för det europeiska gemensamma luftrummet (SES) men också revideringar av förordningen för verksamhet vid den europeiska byrån för luftfartssäkerhet (EASA). Revideringen grundas på kommissionens uppfattning att införande av och tillhörande reformer av det europeiska systemet för flygtrafikledningstjänst (ATM) måste påskyndas för att hjälpa luftrumsanvändarna i en besvärlig global konkurrensutsatt miljö och främja framtida ekonomisk utveckling. Förslaget presenterades i juni 2013 men rådet var initialt tveksamma till att göra genomgripande förändringar av SES-lagstiftningen och menade att genomförandet av gällande lagstiftning från 2009 ska fortsätta. Det italienska ordförandeskapet har dock under hösten 2014 behandlat kommissionens förslag och rådet har funnit en lösning som inte alltför mycket avviker från 2009 års lagstiftning och som inte heller </w:t>
      </w:r>
      <w:r>
        <w:lastRenderedPageBreak/>
        <w:t xml:space="preserve">alltför genomgripande ändrar villkoren för medlemsstaternas tillsynsmyndigheter. På så sätt har förslaget om extern prövning av anställningar hos tillsynsmyndigheten strukits. Även förslaget att EASA skulle få ta del av undervägsavgifterna (en-route) för att täcka kostnader för från EUROCONTROL överförda uppgifter inom flygledning har tagits bort. Vidare har ordförandeskapet valt att vänta med större kompetensöverflyttningar från EUROCONTROL till EASA till den mer genomgripande översyn av EASA:s verksamhet som initierats och som kan komma att behandlas inom rådet under 2015. Det är också välkommet då vissa konsekvenser av kompetensförskjutning från medlemsstaterna till EASA behöver belysas grundligare. </w:t>
      </w:r>
    </w:p>
    <w:p w14:paraId="2D8F6A7A" w14:textId="77777777" w:rsidR="008676E1" w:rsidRDefault="008676E1" w:rsidP="008676E1">
      <w:pPr>
        <w:pStyle w:val="RKnormal"/>
      </w:pPr>
    </w:p>
    <w:p w14:paraId="35A67334" w14:textId="77777777" w:rsidR="008676E1" w:rsidRPr="008676E1" w:rsidRDefault="008676E1" w:rsidP="008676E1">
      <w:pPr>
        <w:pStyle w:val="RKnormal"/>
        <w:rPr>
          <w:b/>
        </w:rPr>
      </w:pPr>
      <w:r w:rsidRPr="008676E1">
        <w:rPr>
          <w:b/>
        </w:rPr>
        <w:t>Förslag till svensk ståndpunkt</w:t>
      </w:r>
    </w:p>
    <w:p w14:paraId="71F4A7AE" w14:textId="77777777" w:rsidR="008676E1" w:rsidRDefault="008676E1" w:rsidP="008676E1">
      <w:pPr>
        <w:pStyle w:val="RKnormal"/>
      </w:pPr>
    </w:p>
    <w:p w14:paraId="7697B89C" w14:textId="51D1A47D" w:rsidR="00BF070B" w:rsidRDefault="008676E1" w:rsidP="008676E1">
      <w:pPr>
        <w:pStyle w:val="RKnormal"/>
      </w:pPr>
      <w:r>
        <w:t>Regeringen föreslår att Sverige ska ställa sig bakom ordförandens förslag till allmän inriktning.</w:t>
      </w:r>
    </w:p>
    <w:p w14:paraId="35924277" w14:textId="77777777" w:rsidR="00BF070B" w:rsidRDefault="00BF070B" w:rsidP="00BF070B">
      <w:pPr>
        <w:pStyle w:val="RKnormal"/>
      </w:pPr>
    </w:p>
    <w:p w14:paraId="21C5E63B" w14:textId="77777777" w:rsidR="00B75390" w:rsidRPr="00E5737C" w:rsidRDefault="00B75390" w:rsidP="00B75390">
      <w:pPr>
        <w:pStyle w:val="RKnormal"/>
        <w:rPr>
          <w:i/>
        </w:rPr>
      </w:pPr>
      <w:r>
        <w:rPr>
          <w:i/>
        </w:rPr>
        <w:t>Se även rådspromemoria</w:t>
      </w:r>
    </w:p>
    <w:p w14:paraId="750DD908" w14:textId="77777777" w:rsidR="00B75390" w:rsidRDefault="00B75390" w:rsidP="00BF070B">
      <w:pPr>
        <w:pStyle w:val="RKnormal"/>
      </w:pPr>
    </w:p>
    <w:p w14:paraId="470CAA91" w14:textId="77777777" w:rsidR="00BF070B" w:rsidRPr="008676E1" w:rsidRDefault="00BF070B" w:rsidP="00BF070B">
      <w:pPr>
        <w:pStyle w:val="RKnormal"/>
        <w:rPr>
          <w:u w:val="single"/>
        </w:rPr>
      </w:pPr>
      <w:r w:rsidRPr="008676E1">
        <w:rPr>
          <w:u w:val="single"/>
        </w:rPr>
        <w:t>LANDTRANSPORT</w:t>
      </w:r>
    </w:p>
    <w:p w14:paraId="4BF866A0" w14:textId="77777777" w:rsidR="00BF070B" w:rsidRDefault="00BF070B" w:rsidP="00BF070B">
      <w:pPr>
        <w:pStyle w:val="RKnormal"/>
      </w:pPr>
    </w:p>
    <w:p w14:paraId="1385DBD3" w14:textId="77777777" w:rsidR="00BF070B" w:rsidRDefault="00BF070B" w:rsidP="00BF070B">
      <w:pPr>
        <w:pStyle w:val="RKnormal"/>
      </w:pPr>
    </w:p>
    <w:p w14:paraId="114EDD03" w14:textId="7F8B83DF" w:rsidR="00BF070B" w:rsidRPr="000E76E3" w:rsidRDefault="00BF070B" w:rsidP="00BF070B">
      <w:pPr>
        <w:pStyle w:val="RKnormal"/>
        <w:rPr>
          <w:b/>
        </w:rPr>
      </w:pPr>
      <w:r w:rsidRPr="000E76E3">
        <w:rPr>
          <w:b/>
        </w:rPr>
        <w:t>7.</w:t>
      </w:r>
      <w:r w:rsidRPr="000E76E3">
        <w:rPr>
          <w:b/>
        </w:rPr>
        <w:tab/>
        <w:t xml:space="preserve">Det fjärde järnvägspaketet (första behandlingen) </w:t>
      </w:r>
    </w:p>
    <w:p w14:paraId="198167C7" w14:textId="77777777" w:rsidR="00BF070B" w:rsidRDefault="00BF070B" w:rsidP="00BF070B">
      <w:pPr>
        <w:pStyle w:val="RKnormal"/>
      </w:pPr>
      <w:r>
        <w:t>(Kommissionens förslag till rättslig grund: Artikel 91.1 i EUF-fördraget)</w:t>
      </w:r>
    </w:p>
    <w:p w14:paraId="1476ECCD" w14:textId="77777777" w:rsidR="00BF070B" w:rsidRDefault="00BF070B" w:rsidP="00BF070B">
      <w:pPr>
        <w:pStyle w:val="RKnormal"/>
      </w:pPr>
    </w:p>
    <w:p w14:paraId="31672E18" w14:textId="77777777" w:rsidR="00BF070B" w:rsidRPr="000E76E3" w:rsidRDefault="00BF070B" w:rsidP="00BF070B">
      <w:pPr>
        <w:pStyle w:val="RKnormal"/>
        <w:rPr>
          <w:b/>
        </w:rPr>
      </w:pPr>
      <w:r w:rsidRPr="000E76E3">
        <w:rPr>
          <w:b/>
        </w:rPr>
        <w:t>a)</w:t>
      </w:r>
      <w:r w:rsidRPr="000E76E3">
        <w:rPr>
          <w:b/>
        </w:rPr>
        <w:tab/>
        <w:t xml:space="preserve">Förslag till ändring av Europaparlamentets och rådets direktiv 2012/34/EU om inrättandet av ett gemensamt europeiskt järnvägsområde vad avser öppnandet av marknaden för inhemsk persontrafik på järnväg och om styrningen av järnvägsinfrastrukturen </w:t>
      </w:r>
    </w:p>
    <w:p w14:paraId="5E601C58" w14:textId="77777777" w:rsidR="00BF070B" w:rsidRDefault="00BF070B" w:rsidP="00BF070B">
      <w:pPr>
        <w:pStyle w:val="RKnormal"/>
      </w:pPr>
      <w:r>
        <w:t>Interinstitutionellt ärende: 2013/0029 (COD)</w:t>
      </w:r>
    </w:p>
    <w:p w14:paraId="282C3CB4" w14:textId="4BE2C281" w:rsidR="00BF070B" w:rsidRDefault="00BF070B" w:rsidP="00BF070B">
      <w:pPr>
        <w:pStyle w:val="RKnormal"/>
      </w:pPr>
      <w:r>
        <w:t>–</w:t>
      </w:r>
      <w:r>
        <w:tab/>
        <w:t xml:space="preserve">Allmän </w:t>
      </w:r>
      <w:proofErr w:type="gramStart"/>
      <w:r>
        <w:t>riktlinje / Lägesrapport</w:t>
      </w:r>
      <w:proofErr w:type="gramEnd"/>
    </w:p>
    <w:p w14:paraId="44218BF9" w14:textId="77777777" w:rsidR="00BF070B" w:rsidRDefault="00BF070B" w:rsidP="00BF070B">
      <w:pPr>
        <w:pStyle w:val="RKnormal"/>
      </w:pPr>
      <w:r>
        <w:t>5985/13 TRANS 36 CODEC 216</w:t>
      </w:r>
    </w:p>
    <w:p w14:paraId="5603AD57" w14:textId="77777777" w:rsidR="00BF070B" w:rsidRDefault="00BF070B" w:rsidP="00BF070B">
      <w:pPr>
        <w:pStyle w:val="RKnormal"/>
      </w:pPr>
    </w:p>
    <w:p w14:paraId="661DD34C" w14:textId="77777777" w:rsidR="00BF070B" w:rsidRDefault="00BF070B" w:rsidP="00BF070B">
      <w:pPr>
        <w:pStyle w:val="RKnormal"/>
      </w:pPr>
    </w:p>
    <w:p w14:paraId="213FEBA5" w14:textId="77777777" w:rsidR="00BF070B" w:rsidRPr="000E76E3" w:rsidRDefault="00BF070B" w:rsidP="00BF070B">
      <w:pPr>
        <w:pStyle w:val="RKnormal"/>
        <w:rPr>
          <w:b/>
        </w:rPr>
      </w:pPr>
      <w:r w:rsidRPr="000E76E3">
        <w:rPr>
          <w:b/>
        </w:rPr>
        <w:t>b)</w:t>
      </w:r>
      <w:r w:rsidRPr="000E76E3">
        <w:rPr>
          <w:b/>
        </w:rPr>
        <w:tab/>
        <w:t>Förslag till Europaparlamentets och rådets förordning om upphävande av rådets förordning (EEG) nr 1192/69 om införande av enhetliga regler för järnvägsföretagens redovisning</w:t>
      </w:r>
    </w:p>
    <w:p w14:paraId="2C3FD509" w14:textId="77777777" w:rsidR="00BF070B" w:rsidRDefault="00BF070B" w:rsidP="00BF070B">
      <w:pPr>
        <w:pStyle w:val="RKnormal"/>
      </w:pPr>
      <w:r>
        <w:t>Interinstitutionellt ärende: 2013/0013 (COD)</w:t>
      </w:r>
    </w:p>
    <w:p w14:paraId="27DC87AC" w14:textId="5BF4D3A1" w:rsidR="00BF070B" w:rsidRDefault="00BF070B" w:rsidP="00BF070B">
      <w:pPr>
        <w:pStyle w:val="RKnormal"/>
      </w:pPr>
      <w:r>
        <w:t>–</w:t>
      </w:r>
      <w:r>
        <w:tab/>
        <w:t xml:space="preserve">Allmän riktlinje </w:t>
      </w:r>
    </w:p>
    <w:p w14:paraId="524D9D50" w14:textId="77777777" w:rsidR="00BF070B" w:rsidRDefault="00BF070B" w:rsidP="00BF070B">
      <w:pPr>
        <w:pStyle w:val="RKnormal"/>
      </w:pPr>
      <w:r>
        <w:t>6015/13 TRANS 41 CODEC 228</w:t>
      </w:r>
    </w:p>
    <w:p w14:paraId="0698D903" w14:textId="77777777" w:rsidR="00BF070B" w:rsidRDefault="00BF070B" w:rsidP="00BF070B">
      <w:pPr>
        <w:pStyle w:val="RKnormal"/>
      </w:pPr>
    </w:p>
    <w:p w14:paraId="30C9FE7D" w14:textId="77777777" w:rsidR="00BF070B" w:rsidRDefault="00BF070B" w:rsidP="00BF070B">
      <w:pPr>
        <w:pStyle w:val="RKnormal"/>
      </w:pPr>
    </w:p>
    <w:p w14:paraId="5034D64E" w14:textId="77777777" w:rsidR="00BF070B" w:rsidRPr="000E76E3" w:rsidRDefault="00BF070B" w:rsidP="00BF070B">
      <w:pPr>
        <w:pStyle w:val="RKnormal"/>
        <w:rPr>
          <w:b/>
        </w:rPr>
      </w:pPr>
      <w:r w:rsidRPr="000E76E3">
        <w:rPr>
          <w:b/>
        </w:rPr>
        <w:t>c)</w:t>
      </w:r>
      <w:r w:rsidRPr="000E76E3">
        <w:rPr>
          <w:b/>
        </w:rPr>
        <w:tab/>
        <w:t>Förslag till ändring av förordning (EG) nr 1370/2007 avseende öppnandet av marknaden för inrikes persontrafik på järnväg (allmän trafikplikt)</w:t>
      </w:r>
    </w:p>
    <w:p w14:paraId="160E4076" w14:textId="77777777" w:rsidR="00BF070B" w:rsidRDefault="00BF070B" w:rsidP="00BF070B">
      <w:pPr>
        <w:pStyle w:val="RKnormal"/>
      </w:pPr>
      <w:r>
        <w:t>Interinstitutionellt ärende: 2013/0028 (COD)</w:t>
      </w:r>
    </w:p>
    <w:p w14:paraId="3BCBA557" w14:textId="77777777" w:rsidR="00BF070B" w:rsidRDefault="00BF070B" w:rsidP="00BF070B">
      <w:pPr>
        <w:pStyle w:val="RKnormal"/>
      </w:pPr>
      <w:r>
        <w:t>–</w:t>
      </w:r>
      <w:r>
        <w:tab/>
        <w:t>Lägesrapport</w:t>
      </w:r>
    </w:p>
    <w:p w14:paraId="0E92D679" w14:textId="77777777" w:rsidR="00BF070B" w:rsidRDefault="00BF070B" w:rsidP="00BF070B">
      <w:pPr>
        <w:pStyle w:val="RKnormal"/>
      </w:pPr>
      <w:r>
        <w:lastRenderedPageBreak/>
        <w:t>5960/14 TRANS 35 CODEC 209</w:t>
      </w:r>
    </w:p>
    <w:p w14:paraId="323A8798" w14:textId="77777777" w:rsidR="00BF070B" w:rsidRDefault="00BF070B" w:rsidP="00BF070B">
      <w:pPr>
        <w:pStyle w:val="RKnormal"/>
      </w:pPr>
      <w:r>
        <w:t>+ COR 1</w:t>
      </w:r>
    </w:p>
    <w:p w14:paraId="0A70AF6F" w14:textId="77777777" w:rsidR="00BF070B" w:rsidRDefault="00BF070B" w:rsidP="00BF070B">
      <w:pPr>
        <w:pStyle w:val="RKnormal"/>
      </w:pPr>
    </w:p>
    <w:p w14:paraId="06EE528C" w14:textId="38BC8981" w:rsidR="00BF6077" w:rsidRDefault="00BF6077" w:rsidP="00BF070B">
      <w:pPr>
        <w:pStyle w:val="RKnormal"/>
      </w:pPr>
      <w:r w:rsidRPr="00BF6077">
        <w:t>Förslagen var föremål för överläggning med Trafikutskottet 25 april 2013.</w:t>
      </w:r>
      <w:r>
        <w:t xml:space="preserve"> Förslagen </w:t>
      </w:r>
      <w:r w:rsidR="004844C1">
        <w:t xml:space="preserve">under a) och c) </w:t>
      </w:r>
      <w:r>
        <w:t xml:space="preserve">behandlades i EU-nämnden den 3 oktober 2014. </w:t>
      </w:r>
      <w:r w:rsidR="004844C1">
        <w:t xml:space="preserve">Förslaget under b) har inte behandlats tidigare i EU-nämnden. </w:t>
      </w:r>
    </w:p>
    <w:p w14:paraId="1804D32F" w14:textId="77777777" w:rsidR="00BF6077" w:rsidRDefault="00BF6077" w:rsidP="00BF070B">
      <w:pPr>
        <w:pStyle w:val="RKnormal"/>
      </w:pPr>
    </w:p>
    <w:p w14:paraId="194BEE3D" w14:textId="77777777" w:rsidR="007F02FD" w:rsidRDefault="007F02FD" w:rsidP="007F02FD">
      <w:pPr>
        <w:pStyle w:val="RKnormal"/>
        <w:rPr>
          <w:b/>
        </w:rPr>
      </w:pPr>
      <w:r w:rsidRPr="007F02FD">
        <w:rPr>
          <w:b/>
        </w:rPr>
        <w:t>Bakgrund</w:t>
      </w:r>
    </w:p>
    <w:p w14:paraId="09AF9BDB" w14:textId="77777777" w:rsidR="007F02FD" w:rsidRPr="007F02FD" w:rsidRDefault="007F02FD" w:rsidP="007F02FD">
      <w:pPr>
        <w:pStyle w:val="RKnormal"/>
        <w:rPr>
          <w:b/>
        </w:rPr>
      </w:pPr>
    </w:p>
    <w:p w14:paraId="10FF4B9E" w14:textId="72F6B288" w:rsidR="007F02FD" w:rsidRDefault="007F02FD" w:rsidP="007F02FD">
      <w:pPr>
        <w:pStyle w:val="RKnormal"/>
      </w:pPr>
      <w:r>
        <w:t>I 2011 års vitbok definieras ett gemensamt europeiskt järnvägsområde. Det syftar till att skapa en inre järnvägsmarknad där europeiska järnvägsföretag kan erbjuda järnvägstransporter utan onödiga tekniska och administrativa hinder. Förslaget till ett fjärde järnvägspaket offentliggjordes den 30 januari 2013 och består av sex förslag till rättsakter. I paketet ingår förslag om öppet tillträde till inhemsk persontrafik på järnväg i alla medlemsstater och att det ska bli obligatoriskt för behöriga myndigheter att genomföra konkurrensutsatta anbudsförfaranden innan de ingår avtal om allmännyttig persontrafik på järnväg. Vidare föreslår kommissionen att infrastrukturförvaltare ska utföra sina uppgifter oberoende från järnvägsföretag. Det fjärde järnvägspaketet innehåller även ett förslag om upphävande av regler som möjliggör för MS att ersätta 36 angivna järnvägsföretag för betalning av skyldigheter som företag inom andra transportslag inte behöver bekosta.</w:t>
      </w:r>
    </w:p>
    <w:p w14:paraId="2D049B61" w14:textId="77777777" w:rsidR="007F02FD" w:rsidRDefault="007F02FD" w:rsidP="007F02FD">
      <w:pPr>
        <w:pStyle w:val="RKnormal"/>
      </w:pPr>
    </w:p>
    <w:p w14:paraId="24C9ADCF" w14:textId="77777777" w:rsidR="007F02FD" w:rsidRPr="007F02FD" w:rsidRDefault="007F02FD" w:rsidP="007F02FD">
      <w:pPr>
        <w:pStyle w:val="RKnormal"/>
        <w:rPr>
          <w:b/>
        </w:rPr>
      </w:pPr>
      <w:r w:rsidRPr="007F02FD">
        <w:rPr>
          <w:b/>
        </w:rPr>
        <w:t>Förslag till svensk ståndpunkt</w:t>
      </w:r>
    </w:p>
    <w:p w14:paraId="2CC22695" w14:textId="77777777" w:rsidR="007F02FD" w:rsidRDefault="007F02FD" w:rsidP="007F02FD">
      <w:pPr>
        <w:pStyle w:val="RKnormal"/>
      </w:pPr>
    </w:p>
    <w:p w14:paraId="43E454BB" w14:textId="3D3358F4" w:rsidR="00BF070B" w:rsidRDefault="007F02FD" w:rsidP="00BF070B">
      <w:pPr>
        <w:pStyle w:val="RKnormal"/>
      </w:pPr>
      <w:r>
        <w:t>Regeringen anser att Sverige bör godkänna ordförandeskapets förslag till allmän riktlinje avseende införande av enhetliga regler för järnvägsföretagens redovisning. Regeringen avser notera lägesrapporten som rör förslagen om inrättandet av ett gemensamt europeiskt järnvägsområde samt öppnandet av marknaden för inrikes persontrafik på järnväg.</w:t>
      </w:r>
    </w:p>
    <w:p w14:paraId="1D8E67A5" w14:textId="77777777" w:rsidR="007F02FD" w:rsidRDefault="007F02FD" w:rsidP="00BF070B">
      <w:pPr>
        <w:pStyle w:val="RKnormal"/>
      </w:pPr>
    </w:p>
    <w:p w14:paraId="60C18BB9" w14:textId="77777777" w:rsidR="00B75390" w:rsidRPr="00E5737C" w:rsidRDefault="00B75390" w:rsidP="00B75390">
      <w:pPr>
        <w:pStyle w:val="RKnormal"/>
        <w:rPr>
          <w:i/>
        </w:rPr>
      </w:pPr>
      <w:r>
        <w:rPr>
          <w:i/>
        </w:rPr>
        <w:t>Se även rådspromemoria</w:t>
      </w:r>
    </w:p>
    <w:p w14:paraId="29936905" w14:textId="77777777" w:rsidR="00BF070B" w:rsidRDefault="00BF070B" w:rsidP="00BF070B">
      <w:pPr>
        <w:pStyle w:val="RKnormal"/>
      </w:pPr>
    </w:p>
    <w:p w14:paraId="35E61298" w14:textId="77777777" w:rsidR="007F02FD" w:rsidRDefault="007F02FD" w:rsidP="00BF070B">
      <w:pPr>
        <w:pStyle w:val="RKnormal"/>
        <w:rPr>
          <w:b/>
        </w:rPr>
      </w:pPr>
    </w:p>
    <w:p w14:paraId="1730AB8D" w14:textId="77777777" w:rsidR="00BF070B" w:rsidRPr="000E76E3" w:rsidRDefault="00BF070B" w:rsidP="00BF070B">
      <w:pPr>
        <w:pStyle w:val="RKnormal"/>
        <w:rPr>
          <w:b/>
        </w:rPr>
      </w:pPr>
      <w:r w:rsidRPr="000E76E3">
        <w:rPr>
          <w:b/>
        </w:rPr>
        <w:t>Övriga frågor</w:t>
      </w:r>
    </w:p>
    <w:p w14:paraId="413205AE" w14:textId="77777777" w:rsidR="00BF070B" w:rsidRDefault="00BF070B" w:rsidP="00BF070B">
      <w:pPr>
        <w:pStyle w:val="RKnormal"/>
      </w:pPr>
    </w:p>
    <w:p w14:paraId="3710CCA9" w14:textId="7C5BD01A" w:rsidR="00BF070B" w:rsidRPr="009813C6" w:rsidRDefault="009813C6" w:rsidP="00BF070B">
      <w:pPr>
        <w:pStyle w:val="RKnormal"/>
        <w:rPr>
          <w:b/>
        </w:rPr>
      </w:pPr>
      <w:r>
        <w:rPr>
          <w:b/>
        </w:rPr>
        <w:t>8.</w:t>
      </w:r>
      <w:r>
        <w:rPr>
          <w:b/>
        </w:rPr>
        <w:tab/>
        <w:t xml:space="preserve">a) </w:t>
      </w:r>
      <w:r w:rsidR="00BF070B" w:rsidRPr="009813C6">
        <w:rPr>
          <w:b/>
        </w:rPr>
        <w:t>Landtransporter: framsteg i fråga om vägtransportärendena</w:t>
      </w:r>
    </w:p>
    <w:p w14:paraId="1A88512E" w14:textId="77777777" w:rsidR="00BF070B" w:rsidRDefault="00BF070B" w:rsidP="00BF070B">
      <w:pPr>
        <w:pStyle w:val="RKnormal"/>
      </w:pPr>
      <w:r>
        <w:t>–</w:t>
      </w:r>
      <w:r>
        <w:tab/>
        <w:t>Information från ordförandeskapet</w:t>
      </w:r>
    </w:p>
    <w:p w14:paraId="7A9F06C2" w14:textId="77777777" w:rsidR="00BF070B" w:rsidRDefault="00BF070B" w:rsidP="00BF070B">
      <w:pPr>
        <w:pStyle w:val="RKnormal"/>
      </w:pPr>
    </w:p>
    <w:p w14:paraId="694B7F16" w14:textId="2FE2F481" w:rsidR="009813C6" w:rsidRDefault="009813C6" w:rsidP="009813C6">
      <w:pPr>
        <w:pStyle w:val="RKnormal"/>
      </w:pPr>
      <w:r>
        <w:t>Ordförandeskapet väntas informera om framstegen i förhandlingarna med Europaparlamentet om kommissionens förslag till ändring av d</w:t>
      </w:r>
      <w:r w:rsidRPr="009813C6">
        <w:t>irektiv 96/53/EG om största tillåtna vikter och dimensioner för vissa vägfordon</w:t>
      </w:r>
      <w:r>
        <w:t xml:space="preserve">. I samband med att Sverige accepterade rådets politiska överenskommelse gjordes ett uttalande till protokollet om att medlemsstater som tillåter fordon och fordonskombinationer med avvikelser från direktivets bilaga även framöver måste kunna låta sådana fordon korsa gränser mellan </w:t>
      </w:r>
      <w:r>
        <w:lastRenderedPageBreak/>
        <w:t xml:space="preserve">medlemsstater som tillåter det. Även kommissionen lade fram ett uttalande som går utöver kommissionens tidigare tolkningsmeddelande om gränsöverskridande transporter med längre fordon och fordonskombinationer. Uttalandet tillåter gränsöverskridande transporter med samtliga (längre/tyngre/högre) fordon och fordonskombinationer mellan länder som tillåter det. </w:t>
      </w:r>
      <w:r w:rsidR="0058661A">
        <w:t>Kommissionens</w:t>
      </w:r>
      <w:r w:rsidR="0058661A" w:rsidRPr="0058661A">
        <w:t xml:space="preserve"> förslag till artikel 4</w:t>
      </w:r>
      <w:r w:rsidR="0058661A">
        <w:t xml:space="preserve"> (inom vilken gränsöverskridande trafik regleras)</w:t>
      </w:r>
      <w:r w:rsidR="0058661A" w:rsidRPr="0058661A">
        <w:t xml:space="preserve"> avvisades av både rådet och </w:t>
      </w:r>
      <w:r w:rsidR="0058661A">
        <w:t>Europaparlamentet. Därför</w:t>
      </w:r>
      <w:r w:rsidR="0058661A" w:rsidRPr="0058661A">
        <w:t xml:space="preserve"> kommer den befintliga artikel 4 att fortsätta gälla med den tolkning som </w:t>
      </w:r>
      <w:r w:rsidR="0058661A">
        <w:t>kommissionen har</w:t>
      </w:r>
      <w:r w:rsidR="0058661A" w:rsidRPr="0058661A">
        <w:t xml:space="preserve"> gett uttryck för. </w:t>
      </w:r>
      <w:r>
        <w:t xml:space="preserve">Förhandlingar pågår mellan Europaparlamentet och rådet i syfte att nå en uppgörelse i den andra behandlingen av kommissionens förslag. Ambitionen är att </w:t>
      </w:r>
      <w:r w:rsidR="0058661A">
        <w:t>nå e</w:t>
      </w:r>
      <w:r w:rsidR="000479C4">
        <w:t>n överenskommelse innan årsskiftet</w:t>
      </w:r>
      <w:r>
        <w:t>.</w:t>
      </w:r>
    </w:p>
    <w:p w14:paraId="41D33165" w14:textId="77777777" w:rsidR="00BF070B" w:rsidRDefault="00BF070B" w:rsidP="00BF070B">
      <w:pPr>
        <w:pStyle w:val="RKnormal"/>
      </w:pPr>
    </w:p>
    <w:p w14:paraId="5E1ABF57" w14:textId="77777777" w:rsidR="00BF070B" w:rsidRPr="00EE5D07" w:rsidRDefault="00BF070B" w:rsidP="00BF070B">
      <w:pPr>
        <w:pStyle w:val="RKnormal"/>
        <w:rPr>
          <w:b/>
        </w:rPr>
      </w:pPr>
      <w:r w:rsidRPr="00EE5D07">
        <w:rPr>
          <w:b/>
        </w:rPr>
        <w:t>b)</w:t>
      </w:r>
      <w:r w:rsidRPr="00EE5D07">
        <w:rPr>
          <w:b/>
        </w:rPr>
        <w:tab/>
        <w:t xml:space="preserve">Europeiska satellitnavigeringsprogram (Galileo och </w:t>
      </w:r>
      <w:proofErr w:type="spellStart"/>
      <w:r w:rsidRPr="00EE5D07">
        <w:rPr>
          <w:b/>
        </w:rPr>
        <w:t>Egnos</w:t>
      </w:r>
      <w:proofErr w:type="spellEnd"/>
      <w:r w:rsidRPr="00EE5D07">
        <w:rPr>
          <w:b/>
        </w:rPr>
        <w:t>)</w:t>
      </w:r>
    </w:p>
    <w:p w14:paraId="432B49AB" w14:textId="77777777" w:rsidR="00BF070B" w:rsidRDefault="00BF070B" w:rsidP="00BF070B">
      <w:pPr>
        <w:pStyle w:val="RKnormal"/>
      </w:pPr>
      <w:r>
        <w:t>–</w:t>
      </w:r>
      <w:r>
        <w:tab/>
        <w:t>Information från kommissionen och lägesrapport</w:t>
      </w:r>
    </w:p>
    <w:p w14:paraId="6EB5EF86" w14:textId="77777777" w:rsidR="00BF070B" w:rsidRDefault="00BF070B" w:rsidP="00BF070B">
      <w:pPr>
        <w:pStyle w:val="RKnormal"/>
      </w:pPr>
    </w:p>
    <w:p w14:paraId="13CF0735" w14:textId="670F5A29" w:rsidR="00EE5D07" w:rsidRDefault="00EE5D07" w:rsidP="00BF070B">
      <w:pPr>
        <w:pStyle w:val="RKnormal"/>
      </w:pPr>
      <w:r w:rsidRPr="00EE5D07">
        <w:t>Vid TTE-rådets möte den 8 oktober 2014 informerade kommissionen om den felaktiga uppskjutning som medfört att två Galileosatelliter hamnat i fel omloppsbana. Informationen omfattade även möjliga användningsområden för de två satelliterna trots att de ligger i fel bana. De kommer dock inte att kunna leverera de signaler som krävs för Galileoprogrammets infrastruktur. Enligt uppgift avser kommissionen vid det kommande rådsmötet att eventuellt informera om åtgärder som behövs för att flytta satelliterna en bit från nuvarande omloppsbanor eftersom de tycks ligga i skuggan av ett magnetfält. Detta skulle vara möjligt inom ramen för programmens budget.</w:t>
      </w:r>
    </w:p>
    <w:p w14:paraId="54B2CFAE" w14:textId="77777777" w:rsidR="00BF070B" w:rsidRDefault="00BF070B" w:rsidP="00BF070B">
      <w:pPr>
        <w:pStyle w:val="RKnormal"/>
      </w:pPr>
    </w:p>
    <w:p w14:paraId="6AD6248B" w14:textId="77777777" w:rsidR="00BF070B" w:rsidRPr="00EE5D07" w:rsidRDefault="00BF070B" w:rsidP="00BF070B">
      <w:pPr>
        <w:pStyle w:val="RKnormal"/>
        <w:rPr>
          <w:b/>
        </w:rPr>
      </w:pPr>
      <w:r w:rsidRPr="00EE5D07">
        <w:rPr>
          <w:b/>
        </w:rPr>
        <w:t>c)</w:t>
      </w:r>
      <w:r w:rsidRPr="00EE5D07">
        <w:rPr>
          <w:b/>
        </w:rPr>
        <w:tab/>
        <w:t xml:space="preserve">Luftfartssäkerhet: Uppföljning av kraschen av </w:t>
      </w:r>
      <w:proofErr w:type="spellStart"/>
      <w:r w:rsidRPr="00EE5D07">
        <w:rPr>
          <w:b/>
        </w:rPr>
        <w:t>Malaysian</w:t>
      </w:r>
      <w:proofErr w:type="spellEnd"/>
      <w:r w:rsidRPr="00EE5D07">
        <w:rPr>
          <w:b/>
        </w:rPr>
        <w:t xml:space="preserve"> Airlines flyg MH 17</w:t>
      </w:r>
    </w:p>
    <w:p w14:paraId="3444DCA3" w14:textId="77777777" w:rsidR="00BF070B" w:rsidRDefault="00BF070B" w:rsidP="00BF070B">
      <w:pPr>
        <w:pStyle w:val="RKnormal"/>
      </w:pPr>
      <w:r>
        <w:t>–</w:t>
      </w:r>
      <w:r>
        <w:tab/>
        <w:t>Information från kommissionen</w:t>
      </w:r>
    </w:p>
    <w:p w14:paraId="50D12185" w14:textId="77777777" w:rsidR="00BF070B" w:rsidRDefault="00BF070B" w:rsidP="00BF070B">
      <w:pPr>
        <w:pStyle w:val="RKnormal"/>
      </w:pPr>
    </w:p>
    <w:p w14:paraId="5302CCFB" w14:textId="73A30E58" w:rsidR="00EE5D07" w:rsidRDefault="00457AE8" w:rsidP="00BF070B">
      <w:pPr>
        <w:pStyle w:val="RKnormal"/>
      </w:pPr>
      <w:r>
        <w:t>Informationen rör</w:t>
      </w:r>
      <w:r w:rsidRPr="00457AE8">
        <w:t xml:space="preserve"> uppföljningen av flygkraschen över Ukraina. Vid TTE-rådet</w:t>
      </w:r>
      <w:r>
        <w:t>s möte den 8 oktober 2014</w:t>
      </w:r>
      <w:r w:rsidRPr="00457AE8">
        <w:t xml:space="preserve"> informerade </w:t>
      </w:r>
      <w:r>
        <w:t>Nederländerna</w:t>
      </w:r>
      <w:r w:rsidRPr="00457AE8">
        <w:t xml:space="preserve"> om </w:t>
      </w:r>
      <w:r>
        <w:t>dess</w:t>
      </w:r>
      <w:r w:rsidRPr="00457AE8">
        <w:t xml:space="preserve"> säkerhetsmyndighets första slutsatser rörande orsakerna till flygkraschen. Nederländska säkerhetsmyndigheten leder haveriutredningen på begäran av Ukraina. Rådet informerades då också om att det inom den internationella civila luftfartsmyndigheten ICAO har skapats en särskild senior arbetsgrupp bestående av experter från myndigheter och industrin, som bl.a. har i uppgift att undersöka hur insamling och spridning av information kan förbättras för att framtida beslut om att flyga över en konfliktzon ska vara baserade på fullständig information.</w:t>
      </w:r>
      <w:r>
        <w:t xml:space="preserve"> Kommissionen väntas ge en uppdatering av hur arbetet med uppföljningen av flygkraschen fortskrider. </w:t>
      </w:r>
    </w:p>
    <w:p w14:paraId="01FFD006" w14:textId="77777777" w:rsidR="00BF070B" w:rsidRDefault="00BF070B" w:rsidP="00BF070B">
      <w:pPr>
        <w:pStyle w:val="RKnormal"/>
      </w:pPr>
    </w:p>
    <w:p w14:paraId="21410846" w14:textId="77777777" w:rsidR="007F02FD" w:rsidRDefault="007F02FD" w:rsidP="00BF070B">
      <w:pPr>
        <w:pStyle w:val="RKnormal"/>
        <w:rPr>
          <w:b/>
        </w:rPr>
      </w:pPr>
    </w:p>
    <w:p w14:paraId="4DDC2E73" w14:textId="77777777" w:rsidR="00BF070B" w:rsidRPr="00EE5D07" w:rsidRDefault="00BF070B" w:rsidP="00BF070B">
      <w:pPr>
        <w:pStyle w:val="RKnormal"/>
        <w:rPr>
          <w:b/>
        </w:rPr>
      </w:pPr>
      <w:r w:rsidRPr="00EE5D07">
        <w:rPr>
          <w:b/>
        </w:rPr>
        <w:t>d)</w:t>
      </w:r>
      <w:r w:rsidRPr="00EE5D07">
        <w:rPr>
          <w:b/>
        </w:rPr>
        <w:tab/>
        <w:t>Det kommande ordförandeskapets arbetsprogram</w:t>
      </w:r>
    </w:p>
    <w:p w14:paraId="12EEDB6F" w14:textId="77777777" w:rsidR="00BF070B" w:rsidRDefault="00BF070B" w:rsidP="00BF070B">
      <w:pPr>
        <w:pStyle w:val="RKnormal"/>
      </w:pPr>
      <w:r>
        <w:t>–</w:t>
      </w:r>
      <w:r>
        <w:tab/>
        <w:t>Information från den lettiska delegationen</w:t>
      </w:r>
    </w:p>
    <w:p w14:paraId="7064D9C8" w14:textId="77777777" w:rsidR="00BF070B" w:rsidRDefault="00BF070B" w:rsidP="00BF070B">
      <w:pPr>
        <w:pStyle w:val="RKnormal"/>
      </w:pPr>
    </w:p>
    <w:p w14:paraId="6803D127" w14:textId="45EB5A62" w:rsidR="00BF070B" w:rsidRDefault="00EE5D07">
      <w:pPr>
        <w:pStyle w:val="RKnormal"/>
      </w:pPr>
      <w:r w:rsidRPr="00EE5D07">
        <w:lastRenderedPageBreak/>
        <w:t xml:space="preserve">Lettland kommer att informera om sitt arbetsprogram för nästkommande halvår. Lettland </w:t>
      </w:r>
      <w:r>
        <w:t xml:space="preserve">kommer </w:t>
      </w:r>
      <w:r w:rsidRPr="00EE5D07">
        <w:t>att ta hand om de ärenden som rådet eventuellt ännu inte kunnat avsluta, t.ex. fjärde järnvägspaketet, STCW-F, inre vattenvägar och det gemensamma luftrummet. Uppgörelser med Europaparlamentet kan bli aktuella för några av dessa ärenden liksom för hamnpaketet, vägfordons mått och vikt och informationssystemet för gränsöverskridande trafikbrott. Lettland överväger även att verka för rådsslutsatser i juni om nya långsiktiga mål rörande vägtrafiksäkerhet med anledning av att kommissionen planerar att publicera en rapport i april/maj.</w:t>
      </w:r>
    </w:p>
    <w:sectPr w:rsidR="00BF070B" w:rsidSect="00BF070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B70EE" w14:textId="77777777" w:rsidR="00BF070B" w:rsidRDefault="00BF070B">
      <w:r>
        <w:separator/>
      </w:r>
    </w:p>
  </w:endnote>
  <w:endnote w:type="continuationSeparator" w:id="0">
    <w:p w14:paraId="1A8D6D3A" w14:textId="77777777" w:rsidR="00BF070B" w:rsidRDefault="00BF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BBCFA" w14:textId="77777777" w:rsidR="00BF070B" w:rsidRDefault="00BF070B">
      <w:r>
        <w:separator/>
      </w:r>
    </w:p>
  </w:footnote>
  <w:footnote w:type="continuationSeparator" w:id="0">
    <w:p w14:paraId="52CC53B5" w14:textId="77777777" w:rsidR="00BF070B" w:rsidRDefault="00BF0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C83D1" w14:textId="77777777" w:rsidR="00E80146" w:rsidRDefault="00E80146" w:rsidP="00BF070B">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E7242D">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94264B9" w14:textId="77777777">
      <w:trPr>
        <w:cantSplit/>
      </w:trPr>
      <w:tc>
        <w:tcPr>
          <w:tcW w:w="3119" w:type="dxa"/>
        </w:tcPr>
        <w:p w14:paraId="01E9A6D2" w14:textId="77777777" w:rsidR="00E80146" w:rsidRDefault="00E80146" w:rsidP="00BF070B">
          <w:pPr>
            <w:pStyle w:val="Sidhuvud"/>
            <w:spacing w:line="200" w:lineRule="atLeast"/>
            <w:ind w:right="360" w:firstLine="360"/>
            <w:rPr>
              <w:rFonts w:ascii="TradeGothic" w:hAnsi="TradeGothic"/>
              <w:b/>
              <w:bCs/>
              <w:sz w:val="16"/>
            </w:rPr>
          </w:pPr>
        </w:p>
      </w:tc>
      <w:tc>
        <w:tcPr>
          <w:tcW w:w="4111" w:type="dxa"/>
          <w:tcMar>
            <w:left w:w="567" w:type="dxa"/>
          </w:tcMar>
        </w:tcPr>
        <w:p w14:paraId="7BB17B1C" w14:textId="77777777" w:rsidR="00E80146" w:rsidRDefault="00E80146">
          <w:pPr>
            <w:pStyle w:val="Sidhuvud"/>
            <w:ind w:right="360"/>
          </w:pPr>
        </w:p>
      </w:tc>
      <w:tc>
        <w:tcPr>
          <w:tcW w:w="1525" w:type="dxa"/>
        </w:tcPr>
        <w:p w14:paraId="62CCE38C" w14:textId="77777777" w:rsidR="00E80146" w:rsidRDefault="00E80146">
          <w:pPr>
            <w:pStyle w:val="Sidhuvud"/>
            <w:ind w:right="360"/>
          </w:pPr>
        </w:p>
      </w:tc>
    </w:tr>
  </w:tbl>
  <w:p w14:paraId="331EF88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631D2" w14:textId="77777777" w:rsidR="00E80146" w:rsidRDefault="00E80146" w:rsidP="00BF070B">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E7242D">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B03C67" w14:textId="77777777">
      <w:trPr>
        <w:cantSplit/>
      </w:trPr>
      <w:tc>
        <w:tcPr>
          <w:tcW w:w="3119" w:type="dxa"/>
        </w:tcPr>
        <w:p w14:paraId="79A21E13" w14:textId="77777777" w:rsidR="00E80146" w:rsidRDefault="00E80146" w:rsidP="00BF070B">
          <w:pPr>
            <w:pStyle w:val="Sidhuvud"/>
            <w:spacing w:line="200" w:lineRule="atLeast"/>
            <w:ind w:right="360" w:firstLine="360"/>
            <w:rPr>
              <w:rFonts w:ascii="TradeGothic" w:hAnsi="TradeGothic"/>
              <w:b/>
              <w:bCs/>
              <w:sz w:val="16"/>
            </w:rPr>
          </w:pPr>
        </w:p>
      </w:tc>
      <w:tc>
        <w:tcPr>
          <w:tcW w:w="4111" w:type="dxa"/>
          <w:tcMar>
            <w:left w:w="567" w:type="dxa"/>
          </w:tcMar>
        </w:tcPr>
        <w:p w14:paraId="5B68C878" w14:textId="77777777" w:rsidR="00E80146" w:rsidRDefault="00E80146">
          <w:pPr>
            <w:pStyle w:val="Sidhuvud"/>
            <w:ind w:right="360"/>
          </w:pPr>
        </w:p>
      </w:tc>
      <w:tc>
        <w:tcPr>
          <w:tcW w:w="1525" w:type="dxa"/>
        </w:tcPr>
        <w:p w14:paraId="5DDF9050" w14:textId="77777777" w:rsidR="00E80146" w:rsidRDefault="00E80146">
          <w:pPr>
            <w:pStyle w:val="Sidhuvud"/>
            <w:ind w:right="360"/>
          </w:pPr>
        </w:p>
      </w:tc>
    </w:tr>
  </w:tbl>
  <w:p w14:paraId="580A387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5604F" w14:textId="47D2E1C1" w:rsidR="00BF070B" w:rsidRDefault="004040F1">
    <w:pPr>
      <w:framePr w:w="2948" w:h="1321" w:hRule="exact" w:wrap="notBeside" w:vAnchor="page" w:hAnchor="page" w:x="1362" w:y="653"/>
    </w:pPr>
    <w:r>
      <w:rPr>
        <w:noProof/>
        <w:lang w:eastAsia="sv-SE"/>
      </w:rPr>
      <w:drawing>
        <wp:inline distT="0" distB="0" distL="0" distR="0" wp14:anchorId="7D6B93A0" wp14:editId="76CD94D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7C7531" w14:textId="77777777" w:rsidR="00E80146" w:rsidRPr="00BF070B" w:rsidRDefault="00E80146">
    <w:pPr>
      <w:pStyle w:val="RKrubrik"/>
      <w:keepNext w:val="0"/>
      <w:tabs>
        <w:tab w:val="clear" w:pos="1134"/>
        <w:tab w:val="clear" w:pos="2835"/>
      </w:tabs>
      <w:spacing w:before="0" w:after="0" w:line="320" w:lineRule="atLeast"/>
      <w:rPr>
        <w:bCs/>
      </w:rPr>
    </w:pPr>
  </w:p>
  <w:p w14:paraId="33A89F03" w14:textId="77777777" w:rsidR="00E80146" w:rsidRPr="00BF070B" w:rsidRDefault="00E80146">
    <w:pPr>
      <w:rPr>
        <w:rFonts w:ascii="TradeGothic" w:hAnsi="TradeGothic"/>
        <w:b/>
        <w:bCs/>
        <w:spacing w:val="12"/>
        <w:sz w:val="22"/>
      </w:rPr>
    </w:pPr>
  </w:p>
  <w:p w14:paraId="66E90822" w14:textId="77777777" w:rsidR="00E80146" w:rsidRPr="00BF070B" w:rsidRDefault="00E80146">
    <w:pPr>
      <w:pStyle w:val="RKrubrik"/>
      <w:keepNext w:val="0"/>
      <w:tabs>
        <w:tab w:val="clear" w:pos="1134"/>
        <w:tab w:val="clear" w:pos="2835"/>
      </w:tabs>
      <w:spacing w:before="0" w:after="0" w:line="320" w:lineRule="atLeast"/>
      <w:rPr>
        <w:bCs/>
      </w:rPr>
    </w:pPr>
  </w:p>
  <w:p w14:paraId="14E9FC96" w14:textId="77777777" w:rsidR="00E80146" w:rsidRPr="00BF070B"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A60B97"/>
    <w:multiLevelType w:val="hybridMultilevel"/>
    <w:tmpl w:val="656087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54"/>
    <w:docVar w:name="docDep" w:val="10"/>
    <w:docVar w:name="docSprak" w:val="0"/>
  </w:docVars>
  <w:rsids>
    <w:rsidRoot w:val="00BF070B"/>
    <w:rsid w:val="00041E64"/>
    <w:rsid w:val="000479C4"/>
    <w:rsid w:val="0007265B"/>
    <w:rsid w:val="000E76E3"/>
    <w:rsid w:val="00150384"/>
    <w:rsid w:val="00160901"/>
    <w:rsid w:val="001805B7"/>
    <w:rsid w:val="00367B1C"/>
    <w:rsid w:val="004040F1"/>
    <w:rsid w:val="00457AE8"/>
    <w:rsid w:val="004844C1"/>
    <w:rsid w:val="004A328D"/>
    <w:rsid w:val="0058661A"/>
    <w:rsid w:val="0058762B"/>
    <w:rsid w:val="006E4E11"/>
    <w:rsid w:val="007242A3"/>
    <w:rsid w:val="007A6855"/>
    <w:rsid w:val="007F02FD"/>
    <w:rsid w:val="008676E1"/>
    <w:rsid w:val="008B7554"/>
    <w:rsid w:val="0092027A"/>
    <w:rsid w:val="00955E31"/>
    <w:rsid w:val="009813C6"/>
    <w:rsid w:val="00992E72"/>
    <w:rsid w:val="009D2109"/>
    <w:rsid w:val="00AF26D1"/>
    <w:rsid w:val="00B75390"/>
    <w:rsid w:val="00BF070B"/>
    <w:rsid w:val="00BF6077"/>
    <w:rsid w:val="00D133D7"/>
    <w:rsid w:val="00E72274"/>
    <w:rsid w:val="00E7242D"/>
    <w:rsid w:val="00E80146"/>
    <w:rsid w:val="00E904D0"/>
    <w:rsid w:val="00EC25F9"/>
    <w:rsid w:val="00ED583F"/>
    <w:rsid w:val="00EE5D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EE66E"/>
  <w15:docId w15:val="{0395C764-DB5E-419D-9500-425583C2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D21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10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736d6f9b-0f69-446c-a00c-279b631a456b">
      <Terms xmlns="http://schemas.microsoft.com/office/infopath/2007/PartnerControls"/>
    </k46d94c0acf84ab9a79866a9d8b1905f>
    <Nyckelord xmlns="736d6f9b-0f69-446c-a00c-279b631a456b" xsi:nil="true"/>
    <RKOrdnaClass xmlns="06e04b9a-9e42-460e-ae69-70282262998e" xsi:nil="true"/>
    <Sekretess xmlns="736d6f9b-0f69-446c-a00c-279b631a456b" xsi:nil="true"/>
    <TaxCatchAll xmlns="736d6f9b-0f69-446c-a00c-279b631a456b"/>
    <Diarienummer xmlns="736d6f9b-0f69-446c-a00c-279b631a456b" xsi:nil="true"/>
    <RKOrdnaCheckInComment xmlns="06e04b9a-9e42-460e-ae69-70282262998e" xsi:nil="true"/>
    <c9cd366cc722410295b9eacffbd73909 xmlns="736d6f9b-0f69-446c-a00c-279b631a456b">
      <Terms xmlns="http://schemas.microsoft.com/office/infopath/2007/PartnerControls"/>
    </c9cd366cc722410295b9eacffbd73909>
    <_dlc_DocId xmlns="736d6f9b-0f69-446c-a00c-279b631a456b">KWSQ2AKCCCHU-2-24026</_dlc_DocId>
    <_dlc_DocIdUrl xmlns="736d6f9b-0f69-446c-a00c-279b631a456b">
      <Url>http://rkdhs-n/enhet/is/_layouts/DocIdRedir.aspx?ID=KWSQ2AKCCCHU-2-24026</Url>
      <Description>KWSQ2AKCCCHU-2-24026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ACADFE77341D845B81CC2022C55BFDF" ma:contentTypeVersion="12" ma:contentTypeDescription="Skapa ett nytt dokument." ma:contentTypeScope="" ma:versionID="2a8aaeff37e82d23d5349d722c957c6b">
  <xsd:schema xmlns:xsd="http://www.w3.org/2001/XMLSchema" xmlns:xs="http://www.w3.org/2001/XMLSchema" xmlns:p="http://schemas.microsoft.com/office/2006/metadata/properties" xmlns:ns2="736d6f9b-0f69-446c-a00c-279b631a456b" xmlns:ns3="06e04b9a-9e42-460e-ae69-70282262998e" targetNamespace="http://schemas.microsoft.com/office/2006/metadata/properties" ma:root="true" ma:fieldsID="1922b6adc7459e63d55ff0f73ee67f93" ns2:_="" ns3:_="">
    <xsd:import namespace="736d6f9b-0f69-446c-a00c-279b631a456b"/>
    <xsd:import namespace="06e04b9a-9e42-460e-ae69-70282262998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04b9a-9e42-460e-ae69-70282262998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D3FFF-3CFB-4B24-8772-2DA06B056C3E}">
  <ds:schemaRefs>
    <ds:schemaRef ds:uri="http://schemas.microsoft.com/sharepoint/events"/>
  </ds:schemaRefs>
</ds:datastoreItem>
</file>

<file path=customXml/itemProps2.xml><?xml version="1.0" encoding="utf-8"?>
<ds:datastoreItem xmlns:ds="http://schemas.openxmlformats.org/officeDocument/2006/customXml" ds:itemID="{462E4237-8828-40E4-A2EC-825F8EF2DC0A}">
  <ds:schemaRefs>
    <ds:schemaRef ds:uri="http://schemas.microsoft.com/office/2006/metadata/customXsn"/>
  </ds:schemaRefs>
</ds:datastoreItem>
</file>

<file path=customXml/itemProps3.xml><?xml version="1.0" encoding="utf-8"?>
<ds:datastoreItem xmlns:ds="http://schemas.openxmlformats.org/officeDocument/2006/customXml" ds:itemID="{141D9D8B-F41F-4B74-9910-6EC310190740}">
  <ds:schemaRefs>
    <ds:schemaRef ds:uri="http://schemas.microsoft.com/sharepoint/v3/contenttype/forms"/>
  </ds:schemaRefs>
</ds:datastoreItem>
</file>

<file path=customXml/itemProps4.xml><?xml version="1.0" encoding="utf-8"?>
<ds:datastoreItem xmlns:ds="http://schemas.openxmlformats.org/officeDocument/2006/customXml" ds:itemID="{B2B21332-603F-4757-A388-29ADE220B296}">
  <ds:schemaRefs>
    <ds:schemaRef ds:uri="http://schemas.microsoft.com/sharepoint/v3/contenttype/forms/url"/>
  </ds:schemaRefs>
</ds:datastoreItem>
</file>

<file path=customXml/itemProps5.xml><?xml version="1.0" encoding="utf-8"?>
<ds:datastoreItem xmlns:ds="http://schemas.openxmlformats.org/officeDocument/2006/customXml" ds:itemID="{BAD0E725-828B-4E8A-A736-E0CE8B109169}">
  <ds:schemaRef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 ds:uri="06e04b9a-9e42-460e-ae69-70282262998e"/>
    <ds:schemaRef ds:uri="http://schemas.openxmlformats.org/package/2006/metadata/core-properties"/>
    <ds:schemaRef ds:uri="736d6f9b-0f69-446c-a00c-279b631a456b"/>
    <ds:schemaRef ds:uri="http://purl.org/dc/terms/"/>
  </ds:schemaRefs>
</ds:datastoreItem>
</file>

<file path=customXml/itemProps6.xml><?xml version="1.0" encoding="utf-8"?>
<ds:datastoreItem xmlns:ds="http://schemas.openxmlformats.org/officeDocument/2006/customXml" ds:itemID="{AEC0C41A-13B5-4E01-84B7-7F20EDC65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06e04b9a-9e42-460e-ae69-702822629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1743</Words>
  <Characters>10602</Characters>
  <Application>Microsoft Office Word</Application>
  <DocSecurity>4</DocSecurity>
  <Lines>279</Lines>
  <Paragraphs>91</Paragraphs>
  <ScaleCrop>false</ScaleCrop>
  <HeadingPairs>
    <vt:vector size="2" baseType="variant">
      <vt:variant>
        <vt:lpstr>Rubrik</vt:lpstr>
      </vt:variant>
      <vt:variant>
        <vt:i4>1</vt:i4>
      </vt:variant>
    </vt:vector>
  </HeadingPairs>
  <TitlesOfParts>
    <vt:vector size="1" baseType="lpstr">
      <vt:lpstr>TTE-rådet (transport) den 3 december 2014</vt:lpstr>
    </vt:vector>
  </TitlesOfParts>
  <Company>Regeringskansliet</Company>
  <LinksUpToDate>false</LinksUpToDate>
  <CharactersWithSpaces>12254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TTE-rådet (transport) den 3 december 2014</dc:title>
  <dc:creator>Marcus Nordmeyer</dc:creator>
  <cp:lastModifiedBy>Johan Eriksson</cp:lastModifiedBy>
  <cp:revision>2</cp:revision>
  <cp:lastPrinted>2014-11-25T12:46:00Z</cp:lastPrinted>
  <dcterms:created xsi:type="dcterms:W3CDTF">2014-11-25T12:47:00Z</dcterms:created>
  <dcterms:modified xsi:type="dcterms:W3CDTF">2014-11-25T12:47:00Z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0x01010053E1D612BA3F4E21AA250ECD751942B300CACADFE77341D845B81CC2022C55BFDF</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44215e2c-38d5-4cf2-8e7d-d34eb56db09a</vt:lpwstr>
  </property>
</Properties>
</file>