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727CE5493640019C3E1899934A6B65"/>
        </w:placeholder>
        <w:text/>
      </w:sdtPr>
      <w:sdtEndPr/>
      <w:sdtContent>
        <w:p w:rsidRPr="009B062B" w:rsidR="00AF30DD" w:rsidP="00DA28CE" w:rsidRDefault="00AF30DD" w14:paraId="140C2B28" w14:textId="77777777">
          <w:pPr>
            <w:pStyle w:val="Rubrik1"/>
            <w:spacing w:after="300"/>
          </w:pPr>
          <w:r w:rsidRPr="009B062B">
            <w:t>Förslag till riksdagsbeslut</w:t>
          </w:r>
        </w:p>
      </w:sdtContent>
    </w:sdt>
    <w:sdt>
      <w:sdtPr>
        <w:alias w:val="Yrkande 1"/>
        <w:tag w:val="159c797a-8036-4a4e-9e1c-f7f561054351"/>
        <w:id w:val="664664464"/>
        <w:lock w:val="sdtLocked"/>
      </w:sdtPr>
      <w:sdtEndPr/>
      <w:sdtContent>
        <w:p w:rsidR="00D126E6" w:rsidRDefault="004F1DE6" w14:paraId="31E05102" w14:textId="77777777">
          <w:pPr>
            <w:pStyle w:val="Frslagstext"/>
            <w:numPr>
              <w:ilvl w:val="0"/>
              <w:numId w:val="0"/>
            </w:numPr>
          </w:pPr>
          <w:r>
            <w:t>Riksdagen ställer sig bakom det som anförs i motionen om att se över vilka åtgärder som krävs för att motverka digitalt utanförskap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9062CD54094C818DE480B1E52D95DD"/>
        </w:placeholder>
        <w:text/>
      </w:sdtPr>
      <w:sdtEndPr/>
      <w:sdtContent>
        <w:p w:rsidRPr="009B062B" w:rsidR="006D79C9" w:rsidP="00333E95" w:rsidRDefault="006D79C9" w14:paraId="05908B67" w14:textId="77777777">
          <w:pPr>
            <w:pStyle w:val="Rubrik1"/>
          </w:pPr>
          <w:r>
            <w:t>Motivering</w:t>
          </w:r>
        </w:p>
      </w:sdtContent>
    </w:sdt>
    <w:p w:rsidR="000945E5" w:rsidP="000945E5" w:rsidRDefault="00023E90" w14:paraId="1540A172" w14:textId="77777777">
      <w:pPr>
        <w:pStyle w:val="Normalutanindragellerluft"/>
      </w:pPr>
      <w:r w:rsidRPr="000945E5">
        <w:t>Länsstyrelsen i Dalarna släpper årligen en rapport om grundläggande betaltjänster i Sverige. Där konstateras bland annat att infrastrukturen för kontanter fortsätter att minska och att statens stöd inte kommer att räcka till för att säkra</w:t>
      </w:r>
      <w:r w:rsidR="000945E5">
        <w:t xml:space="preserve"> allas tillgång till kontanter.</w:t>
      </w:r>
    </w:p>
    <w:p w:rsidR="000945E5" w:rsidP="000945E5" w:rsidRDefault="00023E90" w14:paraId="6B7E60A3" w14:textId="69361055">
      <w:r w:rsidRPr="000945E5">
        <w:t>Man har slagit fast att det inte längre enbart är en fråga om kontanthanteringen i glesbygd, utan att den försämrade tillgången på kontanter även påverkar tätorter. Var tredje person är fortfarande beroende av kontanter och bristen på kontanthantering påverkar äldre, funk</w:t>
      </w:r>
      <w:r w:rsidR="000945E5">
        <w:t>tionshin</w:t>
      </w:r>
      <w:r w:rsidR="002D3FD3">
        <w:t>drade och asylsökande</w:t>
      </w:r>
      <w:r w:rsidR="000945E5">
        <w:t>.</w:t>
      </w:r>
    </w:p>
    <w:p w:rsidR="000945E5" w:rsidP="000945E5" w:rsidRDefault="00023E90" w14:paraId="6A4E3F54" w14:textId="77777777">
      <w:r w:rsidRPr="000945E5">
        <w:t xml:space="preserve">Den digitala utvecklingen går snabbt och i och med att kontanthanteringen minskar i så snabb takt blir situationen än mer problematisk. För </w:t>
      </w:r>
      <w:r w:rsidRPr="000945E5">
        <w:lastRenderedPageBreak/>
        <w:t>många är tekniken för dyr och det saknas kunskaper i hur digitala tjänster ska användas. Var femte person mellan 65 och 85 år har inte tillgång till den tekniska utrustning som behövs för att k</w:t>
      </w:r>
      <w:r w:rsidR="000945E5">
        <w:t>unna använda digitala tjänster.</w:t>
      </w:r>
    </w:p>
    <w:p w:rsidRPr="000945E5" w:rsidR="00422B9E" w:rsidP="000945E5" w:rsidRDefault="00023E90" w14:paraId="56E06BEE" w14:textId="7F85F108">
      <w:r w:rsidRPr="000945E5">
        <w:t>Det är tydligt att det behövs folkbildningssatsningar när det gäller digitala tjänster, samtidigt som insatser krävs för att göra det fortsatt möjligt att använda kontanter. Att stötta äldre genom att införa eventuella ”teknikstöd” för omställning och möjlighet att köpa teknik som stödjer apparna som krävs för tex bank</w:t>
      </w:r>
      <w:r w:rsidR="002D3FD3">
        <w:t>-id</w:t>
      </w:r>
      <w:r w:rsidRPr="000945E5">
        <w:t xml:space="preserve"> med mera. Frågan bör belysas för att </w:t>
      </w:r>
      <w:r w:rsidR="002D3FD3">
        <w:t>för</w:t>
      </w:r>
      <w:r w:rsidRPr="000945E5">
        <w:t>säkra oss om att det digitala utanförskapet inte blir större eller består.</w:t>
      </w:r>
    </w:p>
    <w:bookmarkStart w:name="_GoBack" w:displacedByCustomXml="next" w:id="1"/>
    <w:bookmarkEnd w:displacedByCustomXml="next" w:id="1"/>
    <w:sdt>
      <w:sdtPr>
        <w:rPr>
          <w:i/>
          <w:noProof/>
        </w:rPr>
        <w:alias w:val="CC_Underskrifter"/>
        <w:tag w:val="CC_Underskrifter"/>
        <w:id w:val="583496634"/>
        <w:lock w:val="sdtContentLocked"/>
        <w:placeholder>
          <w:docPart w:val="6A24C887E9694DE795FF0B1AF2E46D6F"/>
        </w:placeholder>
      </w:sdtPr>
      <w:sdtEndPr>
        <w:rPr>
          <w:i w:val="0"/>
          <w:noProof w:val="0"/>
        </w:rPr>
      </w:sdtEndPr>
      <w:sdtContent>
        <w:p w:rsidR="000945E5" w:rsidP="000945E5" w:rsidRDefault="000945E5" w14:paraId="6B9CDA75" w14:textId="77777777"/>
        <w:p w:rsidRPr="008E0FE2" w:rsidR="004801AC" w:rsidP="000945E5" w:rsidRDefault="003B1F3F" w14:paraId="7B75B6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176B3B" w:rsidRDefault="00176B3B" w14:paraId="18DC190F" w14:textId="77777777"/>
    <w:sectPr w:rsidR="00176B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061E0" w14:textId="77777777" w:rsidR="00763CCD" w:rsidRDefault="00763CCD" w:rsidP="000C1CAD">
      <w:pPr>
        <w:spacing w:line="240" w:lineRule="auto"/>
      </w:pPr>
      <w:r>
        <w:separator/>
      </w:r>
    </w:p>
  </w:endnote>
  <w:endnote w:type="continuationSeparator" w:id="0">
    <w:p w14:paraId="06522B42" w14:textId="77777777" w:rsidR="00763CCD" w:rsidRDefault="00763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45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FD29" w14:textId="6B6094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1F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F09AA" w14:textId="77777777" w:rsidR="00763CCD" w:rsidRDefault="00763CCD" w:rsidP="000C1CAD">
      <w:pPr>
        <w:spacing w:line="240" w:lineRule="auto"/>
      </w:pPr>
      <w:r>
        <w:separator/>
      </w:r>
    </w:p>
  </w:footnote>
  <w:footnote w:type="continuationSeparator" w:id="0">
    <w:p w14:paraId="02DE3385" w14:textId="77777777" w:rsidR="00763CCD" w:rsidRDefault="00763C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227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8E719" wp14:anchorId="1E267D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F3F" w14:paraId="4CBF6432" w14:textId="77777777">
                          <w:pPr>
                            <w:jc w:val="right"/>
                          </w:pPr>
                          <w:sdt>
                            <w:sdtPr>
                              <w:alias w:val="CC_Noformat_Partikod"/>
                              <w:tag w:val="CC_Noformat_Partikod"/>
                              <w:id w:val="-53464382"/>
                              <w:placeholder>
                                <w:docPart w:val="45B4B3287E6B42D793F25E8F97BC3B20"/>
                              </w:placeholder>
                              <w:text/>
                            </w:sdtPr>
                            <w:sdtEndPr/>
                            <w:sdtContent>
                              <w:r w:rsidR="00023E90">
                                <w:t>S</w:t>
                              </w:r>
                            </w:sdtContent>
                          </w:sdt>
                          <w:sdt>
                            <w:sdtPr>
                              <w:alias w:val="CC_Noformat_Partinummer"/>
                              <w:tag w:val="CC_Noformat_Partinummer"/>
                              <w:id w:val="-1709555926"/>
                              <w:placeholder>
                                <w:docPart w:val="6CCE5DC0C15F48249E2E6C18A1E1F662"/>
                              </w:placeholder>
                              <w:text/>
                            </w:sdtPr>
                            <w:sdtEndPr/>
                            <w:sdtContent>
                              <w:r w:rsidR="000945E5">
                                <w:t>2370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267D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F3F" w14:paraId="4CBF6432" w14:textId="77777777">
                    <w:pPr>
                      <w:jc w:val="right"/>
                    </w:pPr>
                    <w:sdt>
                      <w:sdtPr>
                        <w:alias w:val="CC_Noformat_Partikod"/>
                        <w:tag w:val="CC_Noformat_Partikod"/>
                        <w:id w:val="-53464382"/>
                        <w:placeholder>
                          <w:docPart w:val="45B4B3287E6B42D793F25E8F97BC3B20"/>
                        </w:placeholder>
                        <w:text/>
                      </w:sdtPr>
                      <w:sdtEndPr/>
                      <w:sdtContent>
                        <w:r w:rsidR="00023E90">
                          <w:t>S</w:t>
                        </w:r>
                      </w:sdtContent>
                    </w:sdt>
                    <w:sdt>
                      <w:sdtPr>
                        <w:alias w:val="CC_Noformat_Partinummer"/>
                        <w:tag w:val="CC_Noformat_Partinummer"/>
                        <w:id w:val="-1709555926"/>
                        <w:placeholder>
                          <w:docPart w:val="6CCE5DC0C15F48249E2E6C18A1E1F662"/>
                        </w:placeholder>
                        <w:text/>
                      </w:sdtPr>
                      <w:sdtEndPr/>
                      <w:sdtContent>
                        <w:r w:rsidR="000945E5">
                          <w:t>2370</w:t>
                        </w:r>
                      </w:sdtContent>
                    </w:sdt>
                  </w:p>
                </w:txbxContent>
              </v:textbox>
              <w10:wrap anchorx="page"/>
            </v:shape>
          </w:pict>
        </mc:Fallback>
      </mc:AlternateContent>
    </w:r>
  </w:p>
  <w:p w:rsidRPr="00293C4F" w:rsidR="00262EA3" w:rsidP="00776B74" w:rsidRDefault="00262EA3" w14:paraId="22F318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7AB37D" w14:textId="77777777">
    <w:pPr>
      <w:jc w:val="right"/>
    </w:pPr>
  </w:p>
  <w:p w:rsidR="00262EA3" w:rsidP="00776B74" w:rsidRDefault="00262EA3" w14:paraId="6044A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1F3F" w14:paraId="495F28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B9CE9" wp14:anchorId="7BB67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F3F" w14:paraId="629CFC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3E90">
          <w:t>S</w:t>
        </w:r>
      </w:sdtContent>
    </w:sdt>
    <w:sdt>
      <w:sdtPr>
        <w:alias w:val="CC_Noformat_Partinummer"/>
        <w:tag w:val="CC_Noformat_Partinummer"/>
        <w:id w:val="-2014525982"/>
        <w:text/>
      </w:sdtPr>
      <w:sdtEndPr/>
      <w:sdtContent>
        <w:r w:rsidR="000945E5">
          <w:t>2370</w:t>
        </w:r>
      </w:sdtContent>
    </w:sdt>
  </w:p>
  <w:p w:rsidRPr="008227B3" w:rsidR="00262EA3" w:rsidP="008227B3" w:rsidRDefault="003B1F3F" w14:paraId="3B96B1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F3F" w14:paraId="1F2617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:2283</w:t>
        </w:r>
      </w:sdtContent>
    </w:sdt>
  </w:p>
  <w:p w:rsidR="00262EA3" w:rsidP="00E03A3D" w:rsidRDefault="003B1F3F" w14:paraId="136F12A5"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023E90" w14:paraId="272AF9BE" w14:textId="77777777">
        <w:pPr>
          <w:pStyle w:val="FSHRub2"/>
        </w:pPr>
        <w:r>
          <w:t>Digitalt utanförskap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6BBB1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3E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0"/>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5E5"/>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B3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E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D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FD3"/>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3F"/>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E6"/>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0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C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DF4"/>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6E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570F6A"/>
  <w15:chartTrackingRefBased/>
  <w15:docId w15:val="{3FD95BB8-7EB1-424B-958D-03DA9706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727CE5493640019C3E1899934A6B65"/>
        <w:category>
          <w:name w:val="Allmänt"/>
          <w:gallery w:val="placeholder"/>
        </w:category>
        <w:types>
          <w:type w:val="bbPlcHdr"/>
        </w:types>
        <w:behaviors>
          <w:behavior w:val="content"/>
        </w:behaviors>
        <w:guid w:val="{0A74DCE4-728E-4D35-85D0-94B8CE95184F}"/>
      </w:docPartPr>
      <w:docPartBody>
        <w:p w:rsidR="001B123D" w:rsidRDefault="0013656A">
          <w:pPr>
            <w:pStyle w:val="0B727CE5493640019C3E1899934A6B65"/>
          </w:pPr>
          <w:r w:rsidRPr="005A0A93">
            <w:rPr>
              <w:rStyle w:val="Platshllartext"/>
            </w:rPr>
            <w:t>Förslag till riksdagsbeslut</w:t>
          </w:r>
        </w:p>
      </w:docPartBody>
    </w:docPart>
    <w:docPart>
      <w:docPartPr>
        <w:name w:val="F79062CD54094C818DE480B1E52D95DD"/>
        <w:category>
          <w:name w:val="Allmänt"/>
          <w:gallery w:val="placeholder"/>
        </w:category>
        <w:types>
          <w:type w:val="bbPlcHdr"/>
        </w:types>
        <w:behaviors>
          <w:behavior w:val="content"/>
        </w:behaviors>
        <w:guid w:val="{FD6BEA83-37D9-4AA1-954B-78AFB5D92C17}"/>
      </w:docPartPr>
      <w:docPartBody>
        <w:p w:rsidR="001B123D" w:rsidRDefault="0013656A">
          <w:pPr>
            <w:pStyle w:val="F79062CD54094C818DE480B1E52D95DD"/>
          </w:pPr>
          <w:r w:rsidRPr="005A0A93">
            <w:rPr>
              <w:rStyle w:val="Platshllartext"/>
            </w:rPr>
            <w:t>Motivering</w:t>
          </w:r>
        </w:p>
      </w:docPartBody>
    </w:docPart>
    <w:docPart>
      <w:docPartPr>
        <w:name w:val="45B4B3287E6B42D793F25E8F97BC3B20"/>
        <w:category>
          <w:name w:val="Allmänt"/>
          <w:gallery w:val="placeholder"/>
        </w:category>
        <w:types>
          <w:type w:val="bbPlcHdr"/>
        </w:types>
        <w:behaviors>
          <w:behavior w:val="content"/>
        </w:behaviors>
        <w:guid w:val="{283C56D5-4A9C-4189-B769-E205C9215D48}"/>
      </w:docPartPr>
      <w:docPartBody>
        <w:p w:rsidR="001B123D" w:rsidRDefault="0013656A">
          <w:pPr>
            <w:pStyle w:val="45B4B3287E6B42D793F25E8F97BC3B20"/>
          </w:pPr>
          <w:r>
            <w:rPr>
              <w:rStyle w:val="Platshllartext"/>
            </w:rPr>
            <w:t xml:space="preserve"> </w:t>
          </w:r>
        </w:p>
      </w:docPartBody>
    </w:docPart>
    <w:docPart>
      <w:docPartPr>
        <w:name w:val="6CCE5DC0C15F48249E2E6C18A1E1F662"/>
        <w:category>
          <w:name w:val="Allmänt"/>
          <w:gallery w:val="placeholder"/>
        </w:category>
        <w:types>
          <w:type w:val="bbPlcHdr"/>
        </w:types>
        <w:behaviors>
          <w:behavior w:val="content"/>
        </w:behaviors>
        <w:guid w:val="{BBC53854-1A3A-4D60-B0FE-5F430C9BD5B1}"/>
      </w:docPartPr>
      <w:docPartBody>
        <w:p w:rsidR="001B123D" w:rsidRDefault="0013656A">
          <w:pPr>
            <w:pStyle w:val="6CCE5DC0C15F48249E2E6C18A1E1F662"/>
          </w:pPr>
          <w:r>
            <w:t xml:space="preserve"> </w:t>
          </w:r>
        </w:p>
      </w:docPartBody>
    </w:docPart>
    <w:docPart>
      <w:docPartPr>
        <w:name w:val="6A24C887E9694DE795FF0B1AF2E46D6F"/>
        <w:category>
          <w:name w:val="Allmänt"/>
          <w:gallery w:val="placeholder"/>
        </w:category>
        <w:types>
          <w:type w:val="bbPlcHdr"/>
        </w:types>
        <w:behaviors>
          <w:behavior w:val="content"/>
        </w:behaviors>
        <w:guid w:val="{078BCDB8-2AC0-4FB8-8DAA-96CD83EBDA5B}"/>
      </w:docPartPr>
      <w:docPartBody>
        <w:p w:rsidR="00D34B65" w:rsidRDefault="00D34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6A"/>
    <w:rsid w:val="0013656A"/>
    <w:rsid w:val="001B123D"/>
    <w:rsid w:val="00D34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727CE5493640019C3E1899934A6B65">
    <w:name w:val="0B727CE5493640019C3E1899934A6B65"/>
  </w:style>
  <w:style w:type="paragraph" w:customStyle="1" w:styleId="9B313006FD584F838EDB7F730E36128E">
    <w:name w:val="9B313006FD584F838EDB7F730E3612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4F83D5C56342289F5927D3397A51B3">
    <w:name w:val="5C4F83D5C56342289F5927D3397A51B3"/>
  </w:style>
  <w:style w:type="paragraph" w:customStyle="1" w:styleId="F79062CD54094C818DE480B1E52D95DD">
    <w:name w:val="F79062CD54094C818DE480B1E52D95DD"/>
  </w:style>
  <w:style w:type="paragraph" w:customStyle="1" w:styleId="1B71940AF0824A52B6EDFB423A940CDC">
    <w:name w:val="1B71940AF0824A52B6EDFB423A940CDC"/>
  </w:style>
  <w:style w:type="paragraph" w:customStyle="1" w:styleId="EDF1428C4E044F54B7B93A7D7030B8A4">
    <w:name w:val="EDF1428C4E044F54B7B93A7D7030B8A4"/>
  </w:style>
  <w:style w:type="paragraph" w:customStyle="1" w:styleId="45B4B3287E6B42D793F25E8F97BC3B20">
    <w:name w:val="45B4B3287E6B42D793F25E8F97BC3B20"/>
  </w:style>
  <w:style w:type="paragraph" w:customStyle="1" w:styleId="6CCE5DC0C15F48249E2E6C18A1E1F662">
    <w:name w:val="6CCE5DC0C15F48249E2E6C18A1E1F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AACEE-FCCF-4899-AB66-5ED828AE748D}"/>
</file>

<file path=customXml/itemProps2.xml><?xml version="1.0" encoding="utf-8"?>
<ds:datastoreItem xmlns:ds="http://schemas.openxmlformats.org/officeDocument/2006/customXml" ds:itemID="{EB2CAF71-AD0A-4672-92B2-F56BB8326D76}"/>
</file>

<file path=customXml/itemProps3.xml><?xml version="1.0" encoding="utf-8"?>
<ds:datastoreItem xmlns:ds="http://schemas.openxmlformats.org/officeDocument/2006/customXml" ds:itemID="{706DA855-D0FA-4397-94F6-0EFE4470CA61}"/>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1376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Digitalt utanförskap</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