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3373" w:rsidRPr="00F01893" w:rsidRDefault="00343373">
      <w:pPr>
        <w:pStyle w:val="Hemstlrubrik"/>
      </w:pPr>
      <w:r w:rsidRPr="00F01893">
        <w:t>Förslag till riksdagsbeslut</w:t>
      </w:r>
    </w:p>
    <w:p w:rsidR="00343373" w:rsidRPr="00F01893" w:rsidRDefault="00343373">
      <w:pPr>
        <w:pStyle w:val="Hemstlatt"/>
        <w:numPr>
          <w:ilvl w:val="0"/>
          <w:numId w:val="1"/>
        </w:numPr>
      </w:pPr>
      <w:r w:rsidRPr="00F01893">
        <w:t>Riksdagen tillkännager för regeringen som sin mening vad som anförs i motionen om enkelhet och likformighet i ska</w:t>
      </w:r>
      <w:r w:rsidRPr="00F01893">
        <w:t>t</w:t>
      </w:r>
      <w:r w:rsidRPr="00F01893">
        <w:t>tesystemet.</w:t>
      </w:r>
    </w:p>
    <w:p w:rsidR="00343373" w:rsidRPr="00F01893" w:rsidRDefault="00343373">
      <w:pPr>
        <w:pStyle w:val="Hemstlatt"/>
        <w:numPr>
          <w:ilvl w:val="0"/>
          <w:numId w:val="1"/>
        </w:numPr>
      </w:pPr>
      <w:r w:rsidRPr="00F01893">
        <w:t>Riksdagen tillkännager för regeringen som sin mening vad som anförs i motionen om att avveckla skattesubventioner till fossi</w:t>
      </w:r>
      <w:r w:rsidRPr="00F01893">
        <w:t>l</w:t>
      </w:r>
      <w:r w:rsidRPr="00F01893">
        <w:t>bränslen.</w:t>
      </w:r>
    </w:p>
    <w:p w:rsidR="00343373" w:rsidRPr="00F01893" w:rsidRDefault="00343373">
      <w:pPr>
        <w:pStyle w:val="Rubrik1"/>
      </w:pPr>
      <w:r w:rsidRPr="00F01893">
        <w:t>Motivering</w:t>
      </w:r>
    </w:p>
    <w:p w:rsidR="00343373" w:rsidRPr="00F01893" w:rsidRDefault="00343373">
      <w:r w:rsidRPr="00F01893">
        <w:t>Enkelhet och likformighet är eftersträvansvärda i ett skattesystem. Alltför många undantag minskar transparensen, försvårar för de skattskyldiga, urho</w:t>
      </w:r>
      <w:r w:rsidRPr="00F01893">
        <w:t>l</w:t>
      </w:r>
      <w:r w:rsidRPr="00F01893">
        <w:t>kar skattebaserna och riskerar att leda till osund skatteplanering och minskad legitimitet för systemet. Samtidigt kan skatter och skattelättnader vara kraf</w:t>
      </w:r>
      <w:r w:rsidRPr="00F01893">
        <w:t>t</w:t>
      </w:r>
      <w:r w:rsidRPr="00F01893">
        <w:t>fulla styrmedel i de fall man av olika skäl vill styra konsumtions- och produ</w:t>
      </w:r>
      <w:r w:rsidRPr="00F01893">
        <w:t>k</w:t>
      </w:r>
      <w:r w:rsidRPr="00F01893">
        <w:t>tionsbeslut, och därför kan undantag ibland vara legitima.</w:t>
      </w:r>
    </w:p>
    <w:p w:rsidR="00343373" w:rsidRPr="00F01893" w:rsidRDefault="00343373">
      <w:pPr>
        <w:pStyle w:val="Normaltindrag"/>
      </w:pPr>
      <w:r w:rsidRPr="00F01893">
        <w:t>Skatteutgifter, dvs. stöd som sker i form skattenedsättningar och därmed minskar statens inkomster snarare än ökar dess utgifter, kan delas in i två grupper. Den första gruppen är rena stöd som av olika skäl sker på b</w:t>
      </w:r>
      <w:r w:rsidRPr="00F01893">
        <w:t>udgetens inkomstsida, och den andra är skattetekniskt motiverade undantag i form av schablonregler och liknande. Givet ett komplext regelverk anser vi att sch</w:t>
      </w:r>
      <w:r w:rsidRPr="00F01893">
        <w:t>a</w:t>
      </w:r>
      <w:r w:rsidRPr="00F01893">
        <w:t>blonregler ibland kan vara motiverade av förenklingsskäl. Av praktiska skäl kan också skattenedsättningar ibland vara en lämplig stödform, men generellt förespråkar vi viss restriktivitet med stöd på budgetens inkomstsida.</w:t>
      </w:r>
    </w:p>
    <w:p w:rsidR="00343373" w:rsidRPr="00F01893" w:rsidRDefault="00343373">
      <w:pPr>
        <w:pStyle w:val="Normaltindrag"/>
      </w:pPr>
      <w:r w:rsidRPr="00F01893">
        <w:t>På framför allt punktskatteområdet finns en rad undantag från energi- och koldioxidskatt som inte kan ses som annat än indirekta s</w:t>
      </w:r>
      <w:r w:rsidRPr="00F01893">
        <w:t>ubventioner till a</w:t>
      </w:r>
      <w:r w:rsidRPr="00F01893">
        <w:t>n</w:t>
      </w:r>
      <w:r w:rsidRPr="00F01893">
        <w:t>vändningen av fossila bränslen. Exempelvis betalar flyget trots sin stora kl</w:t>
      </w:r>
      <w:r w:rsidRPr="00F01893">
        <w:t>i</w:t>
      </w:r>
      <w:r w:rsidRPr="00F01893">
        <w:t>matpåverkan varken koldioxid- eller energiskatt och har därtill nedsatt moms till 6 %. Målsättningen bör rimligen vara att avveckla dessa. I vissa fall mot</w:t>
      </w:r>
      <w:r w:rsidRPr="00F01893">
        <w:t>i</w:t>
      </w:r>
      <w:r w:rsidRPr="00F01893">
        <w:t>veras undantagen av konkurrensskäl eller regional</w:t>
      </w:r>
      <w:r w:rsidRPr="00F01893">
        <w:softHyphen/>
        <w:t xml:space="preserve">politiska skäl, men även i </w:t>
      </w:r>
      <w:r w:rsidRPr="00F01893">
        <w:lastRenderedPageBreak/>
        <w:t>dessa fall bör man se över om undantagen kan minska, villkoras eller ko</w:t>
      </w:r>
      <w:r w:rsidRPr="00F01893">
        <w:t>m</w:t>
      </w:r>
      <w:r w:rsidRPr="00F01893">
        <w:t>penseras på annat sätt för att på så sätt öka miljöstyrningen.</w:t>
      </w:r>
    </w:p>
    <w:p w:rsidR="00343373" w:rsidRPr="00F01893" w:rsidRDefault="00343373">
      <w:pPr>
        <w:pStyle w:val="Normaltindrag"/>
      </w:pPr>
      <w:r w:rsidRPr="00F01893">
        <w:t>En enig klimatberedning föreslår att nedsättning</w:t>
      </w:r>
      <w:r w:rsidRPr="00F01893">
        <w:t>en av koldioxidskatt för den del av industrin som inte omfattas av EU:s handel med utsläppsrätter samt inom jordbruket och andra areella näringar ska minska. Detta bör vara ett första steg. Därefter bör övervägas om kvarvarande konkurrensmotiverade undantag kan villkoras mot andra miljöstyrmedel, på liknande sätt som Pr</w:t>
      </w:r>
      <w:r w:rsidRPr="00F01893">
        <w:t>o</w:t>
      </w:r>
      <w:r w:rsidRPr="00F01893">
        <w:t>gram för energieffektivisering för den energiintensiva industrin.</w:t>
      </w:r>
    </w:p>
    <w:p w:rsidR="00343373" w:rsidRPr="00F01893" w:rsidRDefault="00343373">
      <w:pPr>
        <w:pStyle w:val="Normaltindrag"/>
        <w:rPr>
          <w:sz w:val="24"/>
        </w:rPr>
      </w:pPr>
      <w:r w:rsidRPr="00F01893">
        <w:t>Även skattebefrielsen för biobränslen bör miljövillkoras. I förlängningen bör målet vara att prisskillnaden mellan fossila o</w:t>
      </w:r>
      <w:r w:rsidRPr="00F01893">
        <w:t>ch förnybara bränslen ska kunna upprätthållas genom att fossila bränslen betalar sina fulla samhäll</w:t>
      </w:r>
      <w:r w:rsidRPr="00F01893">
        <w:t>s</w:t>
      </w:r>
      <w:r w:rsidRPr="00F01893">
        <w:t>kostnader i stället för att förnybara bränslen befrias från energiskatt. Torv bör i skattesammanhang behandlas som ett fossilt bränsle, då det endast är förn</w:t>
      </w:r>
      <w:r w:rsidRPr="00F01893">
        <w:t>y</w:t>
      </w:r>
      <w:r w:rsidRPr="00F01893">
        <w:t>bart i ett mycket långt tidsperspektiv.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1893">
        <w:trPr>
          <w:cantSplit/>
        </w:trPr>
        <w:tc>
          <w:tcPr>
            <w:tcW w:w="3046" w:type="dxa"/>
          </w:tcPr>
          <w:p w:rsidR="00343373" w:rsidRPr="00F01893" w:rsidRDefault="00343373">
            <w:pPr>
              <w:pStyle w:val="UnderskriftDatum"/>
              <w:spacing w:before="240"/>
            </w:pPr>
            <w:r w:rsidRPr="00F01893">
              <w:t>Stockholm den 7 maj 2008</w:t>
            </w:r>
          </w:p>
        </w:tc>
        <w:tc>
          <w:tcPr>
            <w:tcW w:w="3047" w:type="dxa"/>
          </w:tcPr>
          <w:p w:rsidR="00343373" w:rsidRPr="00F01893" w:rsidRDefault="00343373">
            <w:pPr>
              <w:pStyle w:val="Underskrifter"/>
              <w:spacing w:before="240"/>
            </w:pPr>
          </w:p>
        </w:tc>
      </w:tr>
      <w:tr w:rsidR="00000000" w:rsidRPr="00F01893">
        <w:trPr>
          <w:cantSplit/>
        </w:trPr>
        <w:tc>
          <w:tcPr>
            <w:tcW w:w="3046" w:type="dxa"/>
          </w:tcPr>
          <w:p w:rsidR="00343373" w:rsidRPr="00F01893" w:rsidRDefault="00343373">
            <w:pPr>
              <w:pStyle w:val="Underskrifter"/>
            </w:pPr>
            <w:r w:rsidRPr="00F01893">
              <w:t>Helena Leander (mp)</w:t>
            </w:r>
          </w:p>
        </w:tc>
        <w:tc>
          <w:tcPr>
            <w:tcW w:w="3046" w:type="dxa"/>
          </w:tcPr>
          <w:p w:rsidR="00343373" w:rsidRPr="00F01893" w:rsidRDefault="00343373">
            <w:pPr>
              <w:pStyle w:val="Underskrifter"/>
            </w:pPr>
          </w:p>
        </w:tc>
      </w:tr>
      <w:tr w:rsidR="00000000" w:rsidRPr="00F01893">
        <w:trPr>
          <w:cantSplit/>
        </w:trPr>
        <w:tc>
          <w:tcPr>
            <w:tcW w:w="3046" w:type="dxa"/>
          </w:tcPr>
          <w:p w:rsidR="00343373" w:rsidRPr="00F01893" w:rsidRDefault="00343373">
            <w:pPr>
              <w:pStyle w:val="Underskrifter"/>
            </w:pPr>
            <w:r w:rsidRPr="00F01893">
              <w:t>Mikaela Valtersson (mp)</w:t>
            </w:r>
          </w:p>
        </w:tc>
        <w:tc>
          <w:tcPr>
            <w:tcW w:w="3046" w:type="dxa"/>
          </w:tcPr>
          <w:p w:rsidR="00343373" w:rsidRPr="00F01893" w:rsidRDefault="00343373">
            <w:pPr>
              <w:pStyle w:val="Underskrifter"/>
            </w:pPr>
            <w:r w:rsidRPr="00F01893">
              <w:t>Per Bolund (mp)</w:t>
            </w:r>
          </w:p>
        </w:tc>
      </w:tr>
      <w:tr w:rsidR="00000000" w:rsidRPr="00F01893">
        <w:trPr>
          <w:cantSplit/>
        </w:trPr>
        <w:tc>
          <w:tcPr>
            <w:tcW w:w="3046" w:type="dxa"/>
          </w:tcPr>
          <w:p w:rsidR="00343373" w:rsidRPr="00F01893" w:rsidRDefault="00343373">
            <w:pPr>
              <w:pStyle w:val="Underskrifter"/>
            </w:pPr>
            <w:r w:rsidRPr="00F01893">
              <w:t>Ulf Holm (mp)</w:t>
            </w:r>
          </w:p>
        </w:tc>
        <w:tc>
          <w:tcPr>
            <w:tcW w:w="3046" w:type="dxa"/>
          </w:tcPr>
          <w:p w:rsidR="00343373" w:rsidRPr="00F01893" w:rsidRDefault="00343373">
            <w:pPr>
              <w:pStyle w:val="Underskrifter"/>
            </w:pPr>
            <w:r w:rsidRPr="00F01893">
              <w:t>Karin Svensson Smith (mp)</w:t>
            </w:r>
          </w:p>
        </w:tc>
      </w:tr>
    </w:tbl>
    <w:p w:rsidR="00343373" w:rsidRPr="00F01893" w:rsidRDefault="00343373">
      <w:pPr>
        <w:pStyle w:val="Normaltindrag"/>
      </w:pPr>
    </w:p>
    <w:sectPr w:rsidR="00343373" w:rsidRPr="00F018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3373" w:rsidRPr="00F01893" w:rsidRDefault="00343373">
      <w:r w:rsidRPr="00F01893">
        <w:separator/>
      </w:r>
    </w:p>
  </w:endnote>
  <w:endnote w:type="continuationSeparator" w:id="0">
    <w:p w:rsidR="00343373" w:rsidRPr="00F01893" w:rsidRDefault="00343373">
      <w:r w:rsidRPr="00F018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373" w:rsidRPr="00F01893" w:rsidRDefault="00F01893">
    <w:pPr>
      <w:pStyle w:val="Sidfot"/>
    </w:pPr>
    <w:r w:rsidRPr="00F018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9156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373" w:rsidRDefault="0034337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43373" w:rsidRDefault="0034337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373" w:rsidRPr="00F01893" w:rsidRDefault="00F01893">
    <w:pPr>
      <w:pStyle w:val="Sidfot"/>
    </w:pPr>
    <w:r w:rsidRPr="00F018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1067540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373" w:rsidRDefault="0034337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43373" w:rsidRDefault="0034337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373" w:rsidRPr="00F01893" w:rsidRDefault="00F01893">
    <w:pPr>
      <w:pStyle w:val="Sidfot"/>
    </w:pPr>
    <w:r w:rsidRPr="00F018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37249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373" w:rsidRDefault="0034337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43373" w:rsidRDefault="0034337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3373" w:rsidRPr="00F01893" w:rsidRDefault="00343373">
      <w:r w:rsidRPr="00F01893">
        <w:separator/>
      </w:r>
    </w:p>
  </w:footnote>
  <w:footnote w:type="continuationSeparator" w:id="0">
    <w:p w:rsidR="00343373" w:rsidRPr="00F01893" w:rsidRDefault="00343373">
      <w:r w:rsidRPr="00F018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373" w:rsidRPr="00F01893" w:rsidRDefault="00F01893">
    <w:pPr>
      <w:pStyle w:val="Sidhuvud"/>
    </w:pPr>
    <w:r w:rsidRPr="00F018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37080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373" w:rsidRDefault="0034337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43373" w:rsidRDefault="0034337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373" w:rsidRPr="00F01893" w:rsidRDefault="00F01893">
    <w:pPr>
      <w:pStyle w:val="Sidhuvud"/>
    </w:pPr>
    <w:r w:rsidRPr="00F018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901170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373" w:rsidRDefault="0034337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43373" w:rsidRDefault="0034337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373" w:rsidRPr="00F01893" w:rsidRDefault="00343373">
    <w:pPr>
      <w:pStyle w:val="FSHNormal"/>
      <w:tabs>
        <w:tab w:val="right" w:pos="5840"/>
      </w:tabs>
    </w:pPr>
    <w:r w:rsidRPr="00F01893">
      <w:br/>
    </w:r>
    <w:r w:rsidRPr="00F01893">
      <w:fldChar w:fldCharType="begin" w:fldLock="1"/>
    </w:r>
    <w:r w:rsidRPr="00F01893">
      <w:instrText xml:space="preserve"> DOCPROPERTY</w:instrText>
    </w:r>
    <w:r w:rsidRPr="00F01893">
      <w:rPr>
        <w:sz w:val="18"/>
      </w:rPr>
      <w:instrText xml:space="preserve"> "YearUser" *\charformat </w:instrText>
    </w:r>
    <w:r w:rsidRPr="00F01893">
      <w:fldChar w:fldCharType="separate"/>
    </w:r>
    <w:r w:rsidRPr="00F01893">
      <w:t>2007/08</w:t>
    </w:r>
    <w:r w:rsidRPr="00F01893">
      <w:fldChar w:fldCharType="end"/>
    </w:r>
    <w:r w:rsidRPr="00F01893">
      <w:t xml:space="preserve"> </w:t>
    </w:r>
    <w:r w:rsidRPr="00F01893">
      <w:tab/>
      <w:t xml:space="preserve">mnr: </w:t>
    </w:r>
    <w:r w:rsidRPr="00F01893">
      <w:fldChar w:fldCharType="begin" w:fldLock="1"/>
    </w:r>
    <w:r w:rsidRPr="00F01893">
      <w:instrText xml:space="preserve"> DOCPROPERTY</w:instrText>
    </w:r>
    <w:r w:rsidRPr="00F01893">
      <w:rPr>
        <w:sz w:val="18"/>
      </w:rPr>
      <w:instrText xml:space="preserve"> "Motionsnummer" *\charformat </w:instrText>
    </w:r>
    <w:r w:rsidRPr="00F01893">
      <w:fldChar w:fldCharType="separate"/>
    </w:r>
    <w:r w:rsidRPr="00F01893">
      <w:t>Sk33</w:t>
    </w:r>
    <w:r w:rsidRPr="00F01893">
      <w:fldChar w:fldCharType="end"/>
    </w:r>
    <w:r w:rsidRPr="00F01893">
      <w:br/>
    </w:r>
    <w:r w:rsidRPr="00F01893">
      <w:fldChar w:fldCharType="begin" w:fldLock="1"/>
    </w:r>
    <w:r w:rsidRPr="00F01893">
      <w:instrText xml:space="preserve"> DOCPROPERTY</w:instrText>
    </w:r>
    <w:r w:rsidRPr="00F01893">
      <w:rPr>
        <w:sz w:val="18"/>
      </w:rPr>
      <w:instrText xml:space="preserve"> "Samling" *\charformat </w:instrText>
    </w:r>
    <w:r w:rsidRPr="00F01893">
      <w:fldChar w:fldCharType="end"/>
    </w:r>
    <w:r w:rsidRPr="00F01893">
      <w:tab/>
      <w:t xml:space="preserve">pnr: </w:t>
    </w:r>
    <w:r w:rsidRPr="00F01893">
      <w:fldChar w:fldCharType="begin" w:fldLock="1"/>
    </w:r>
    <w:r w:rsidRPr="00F01893">
      <w:instrText xml:space="preserve"> DOCPROPERTY</w:instrText>
    </w:r>
    <w:r w:rsidRPr="00F01893">
      <w:rPr>
        <w:sz w:val="18"/>
      </w:rPr>
      <w:instrText xml:space="preserve"> "Partinummer" *\charformat </w:instrText>
    </w:r>
    <w:r w:rsidRPr="00F01893">
      <w:fldChar w:fldCharType="separate"/>
    </w:r>
    <w:r w:rsidRPr="00F01893">
      <w:t>mp59</w:t>
    </w:r>
    <w:r w:rsidRPr="00F01893">
      <w:fldChar w:fldCharType="end"/>
    </w:r>
  </w:p>
  <w:p w:rsidR="00343373" w:rsidRPr="00F01893" w:rsidRDefault="00343373">
    <w:pPr>
      <w:pStyle w:val="FSHRub1"/>
    </w:pPr>
    <w:r w:rsidRPr="00F01893">
      <w:t>Motion till riksdagen</w:t>
    </w:r>
    <w:r w:rsidRPr="00F01893">
      <w:br/>
    </w:r>
    <w:r w:rsidRPr="00F01893">
      <w:fldChar w:fldCharType="begin" w:fldLock="1"/>
    </w:r>
    <w:r w:rsidRPr="00F01893">
      <w:instrText xml:space="preserve"> DOCPROPERTY "YearUser" *\charformat </w:instrText>
    </w:r>
    <w:r w:rsidRPr="00F01893">
      <w:fldChar w:fldCharType="separate"/>
    </w:r>
    <w:r w:rsidRPr="00F01893">
      <w:t>2007/08</w:t>
    </w:r>
    <w:r w:rsidRPr="00F01893">
      <w:fldChar w:fldCharType="end"/>
    </w:r>
    <w:r w:rsidRPr="00F01893">
      <w:t>:</w:t>
    </w:r>
    <w:r w:rsidRPr="00F01893">
      <w:fldChar w:fldCharType="begin" w:fldLock="1"/>
    </w:r>
    <w:r w:rsidRPr="00F01893">
      <w:instrText xml:space="preserve"> DOCPROPERTY "Motionsnummer" *\charformat </w:instrText>
    </w:r>
    <w:r w:rsidRPr="00F01893">
      <w:fldChar w:fldCharType="separate"/>
    </w:r>
    <w:r w:rsidRPr="00F01893">
      <w:t>Sk33</w:t>
    </w:r>
    <w:r w:rsidRPr="00F01893">
      <w:fldChar w:fldCharType="end"/>
    </w:r>
  </w:p>
  <w:p w:rsidR="00343373" w:rsidRPr="00F01893" w:rsidRDefault="00343373">
    <w:pPr>
      <w:pStyle w:val="FSHNormalS5"/>
    </w:pPr>
    <w:r w:rsidRPr="00F01893">
      <w:fldChar w:fldCharType="begin" w:fldLock="1"/>
    </w:r>
    <w:r w:rsidRPr="00F01893">
      <w:instrText xml:space="preserve"> DOCPROPERTY "MotionarText" *\charformat </w:instrText>
    </w:r>
    <w:r w:rsidRPr="00F01893">
      <w:fldChar w:fldCharType="separate"/>
    </w:r>
    <w:r w:rsidRPr="00F01893">
      <w:t>av Helena Leander m.fl. (mp)</w:t>
    </w:r>
    <w:r w:rsidRPr="00F01893">
      <w:fldChar w:fldCharType="end"/>
    </w:r>
    <w:r w:rsidRPr="00F01893">
      <w:br/>
    </w:r>
    <w:r w:rsidRPr="00F01893">
      <w:fldChar w:fldCharType="begin" w:fldLock="1"/>
    </w:r>
    <w:r w:rsidRPr="00F01893">
      <w:instrText xml:space="preserve"> DOCPROPERTY "SvarFrasKort" *\charformat </w:instrText>
    </w:r>
    <w:r w:rsidRPr="00F01893">
      <w:fldChar w:fldCharType="separate"/>
    </w:r>
    <w:r w:rsidRPr="00F01893">
      <w:t>med anledning av skr. 2007/08:123</w:t>
    </w:r>
    <w:r w:rsidRPr="00F01893">
      <w:fldChar w:fldCharType="end"/>
    </w:r>
  </w:p>
  <w:p w:rsidR="00343373" w:rsidRPr="00F01893" w:rsidRDefault="00343373">
    <w:pPr>
      <w:pStyle w:val="FSHTitel"/>
    </w:pPr>
    <w:r w:rsidRPr="00F01893">
      <w:fldChar w:fldCharType="begin" w:fldLock="1"/>
    </w:r>
    <w:r w:rsidRPr="00F01893">
      <w:instrText xml:space="preserve"> DOCPROPERTY</w:instrText>
    </w:r>
    <w:r w:rsidRPr="00F01893">
      <w:rPr>
        <w:sz w:val="18"/>
      </w:rPr>
      <w:instrText xml:space="preserve"> "RubrikSvar" *\charformat </w:instrText>
    </w:r>
    <w:r w:rsidRPr="00F01893">
      <w:fldChar w:fldCharType="separate"/>
    </w:r>
    <w:r w:rsidRPr="00F01893">
      <w:t>Redovisning av skatteutgifter 2008</w:t>
    </w:r>
    <w:r w:rsidRPr="00F01893">
      <w:fldChar w:fldCharType="end"/>
    </w:r>
  </w:p>
  <w:p w:rsidR="00343373" w:rsidRPr="00F01893" w:rsidRDefault="00343373">
    <w:pPr>
      <w:pStyle w:val="Normal00"/>
    </w:pPr>
  </w:p>
  <w:p w:rsidR="00343373" w:rsidRPr="00F01893" w:rsidRDefault="0034337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DFC68A2"/>
    <w:multiLevelType w:val="hybridMultilevel"/>
    <w:tmpl w:val="D2C2D87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65E6CAA"/>
    <w:multiLevelType w:val="hybridMultilevel"/>
    <w:tmpl w:val="FF3089CA"/>
    <w:lvl w:ilvl="0" w:tplc="8E06F7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23870959">
    <w:abstractNumId w:val="8"/>
  </w:num>
  <w:num w:numId="2" w16cid:durableId="1686394318">
    <w:abstractNumId w:val="9"/>
  </w:num>
  <w:num w:numId="3" w16cid:durableId="2098136513">
    <w:abstractNumId w:val="8"/>
  </w:num>
  <w:num w:numId="4" w16cid:durableId="2042199516">
    <w:abstractNumId w:val="9"/>
  </w:num>
  <w:num w:numId="5" w16cid:durableId="717823437">
    <w:abstractNumId w:val="13"/>
  </w:num>
  <w:num w:numId="6" w16cid:durableId="1724521408">
    <w:abstractNumId w:val="10"/>
  </w:num>
  <w:num w:numId="7" w16cid:durableId="984310853">
    <w:abstractNumId w:val="11"/>
  </w:num>
  <w:num w:numId="8" w16cid:durableId="1967657853">
    <w:abstractNumId w:val="12"/>
  </w:num>
  <w:num w:numId="9" w16cid:durableId="1695959946">
    <w:abstractNumId w:val="8"/>
  </w:num>
  <w:num w:numId="10" w16cid:durableId="1134375757">
    <w:abstractNumId w:val="3"/>
  </w:num>
  <w:num w:numId="11" w16cid:durableId="1511409006">
    <w:abstractNumId w:val="2"/>
  </w:num>
  <w:num w:numId="12" w16cid:durableId="1269123504">
    <w:abstractNumId w:val="1"/>
  </w:num>
  <w:num w:numId="13" w16cid:durableId="429545789">
    <w:abstractNumId w:val="0"/>
  </w:num>
  <w:num w:numId="14" w16cid:durableId="1018508534">
    <w:abstractNumId w:val="9"/>
  </w:num>
  <w:num w:numId="15" w16cid:durableId="1964146489">
    <w:abstractNumId w:val="7"/>
  </w:num>
  <w:num w:numId="16" w16cid:durableId="307708723">
    <w:abstractNumId w:val="6"/>
  </w:num>
  <w:num w:numId="17" w16cid:durableId="1096367005">
    <w:abstractNumId w:val="5"/>
  </w:num>
  <w:num w:numId="18" w16cid:durableId="788670835">
    <w:abstractNumId w:val="4"/>
  </w:num>
  <w:num w:numId="19" w16cid:durableId="1817065201">
    <w:abstractNumId w:val="14"/>
  </w:num>
  <w:num w:numId="20" w16cid:durableId="17723563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5-07"/>
    <w:docVar w:name="PersonGUIDs" w:val="{EC49A5C4-EF8B-4128-8058-67D1E519C3AA},{7C31CD86-53C7-4E1C-A073-157C1FC7DBDC},{7CC9A58C-3141-48A3-86B8-8EA19B911E01},{DA08321F-F0BC-4060-A586-E39C9BA97177},{56D06B6F-3AC6-4A0C-8BA9-48CDB569EBA6}"/>
  </w:docVars>
  <w:rsids>
    <w:rsidRoot w:val="00EE0EF4"/>
    <w:rsid w:val="00343373"/>
    <w:rsid w:val="00EE0EF4"/>
    <w:rsid w:val="00F018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107AEF2-CBBF-4AB6-A834-E69E8656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412</Words>
  <Characters>2516</Characters>
  <Application>Microsoft Office Word</Application>
  <DocSecurity>4</DocSecurity>
  <Lines>48</Lines>
  <Paragraphs>17</Paragraphs>
  <ScaleCrop>false</ScaleCrop>
  <HeadingPairs>
    <vt:vector size="2" baseType="variant">
      <vt:variant>
        <vt:lpstr>Rubrik</vt:lpstr>
      </vt:variant>
      <vt:variant>
        <vt:i4>1</vt:i4>
      </vt:variant>
    </vt:vector>
  </HeadingPairs>
  <TitlesOfParts>
    <vt:vector size="1" baseType="lpstr">
      <vt:lpstr>mp059</vt:lpstr>
    </vt:vector>
  </TitlesOfParts>
  <Company>Riksdagen</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mp059</dc:title>
  <dc:subject>mp059</dc:subject>
  <dc:creator>Riksdagen</dc:creator>
  <cp:keywords>Riksdagen</cp:keywords>
  <dc:description>TKG-ktrl, MSMQ4mb, PersReg-Distribution mm</dc:description>
  <cp:lastModifiedBy>Lars Brink</cp:lastModifiedBy>
  <cp:revision>2</cp:revision>
  <cp:lastPrinted>2008-05-09T11:59:00Z</cp:lastPrinted>
  <dcterms:created xsi:type="dcterms:W3CDTF">2025-12-17T08:21:00Z</dcterms:created>
  <dcterms:modified xsi:type="dcterms:W3CDTF">2025-12-17T08:21:00Z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mot2000_492_2008-05-07</vt:lpwstr>
  </property>
  <property fmtid="{D5CDD505-2E9C-101B-9397-08002B2CF9AE}" pid="3" name="version">
    <vt:lpwstr>mot2000_492_2008-05-07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skr. 2007/08:123 Redovisning av skatteutgifter 2008</vt:lpwstr>
  </property>
  <property fmtid="{D5CDD505-2E9C-101B-9397-08002B2CF9AE}" pid="11" name="SvarFrasKort">
    <vt:lpwstr>med anledning av skr. 2007/08:123</vt:lpwstr>
  </property>
  <property fmtid="{D5CDD505-2E9C-101B-9397-08002B2CF9AE}" pid="12" name="Svar">
    <vt:lpwstr>Regeringsskrivelse</vt:lpwstr>
  </property>
  <property fmtid="{D5CDD505-2E9C-101B-9397-08002B2CF9AE}" pid="13" name="SvarNr">
    <vt:lpwstr>2007/08:123</vt:lpwstr>
  </property>
  <property fmtid="{D5CDD505-2E9C-101B-9397-08002B2CF9AE}" pid="14" name="RubrikSvar">
    <vt:lpwstr>Redovisning av skatteutgifter 2008</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Helena Leander m.fl. (mp)</vt:lpwstr>
  </property>
  <property fmtid="{D5CDD505-2E9C-101B-9397-08002B2CF9AE}" pid="26" name="MotionarLista">
    <vt:lpwstr>Leander, Helena (mp)\Valtersson, Mikaela (mp)\Bolund, Per (mp)\Holm, Ulf (mp)\Svensson Smith, Karin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Mikaela Valtersson (mp), Per Bolund (mp), Ulf Holm (mp), Karin Svensson Smith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Sk33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maj 2008</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20072008000001090112000000590075</vt:lpwstr>
  </property>
  <property fmtid="{D5CDD505-2E9C-101B-9397-08002B2CF9AE}" pid="47" name="datum">
    <vt:lpwstr>080507</vt:lpwstr>
  </property>
  <property fmtid="{D5CDD505-2E9C-101B-9397-08002B2CF9AE}" pid="48" name="avsändar-e-post">
    <vt:lpwstr>magnus.lindgren@riksdagen.se</vt:lpwstr>
  </property>
  <property fmtid="{D5CDD505-2E9C-101B-9397-08002B2CF9AE}" pid="49" name="id">
    <vt:lpwstr>20072008000001090112000000590075</vt:lpwstr>
  </property>
  <property fmtid="{D5CDD505-2E9C-101B-9397-08002B2CF9AE}" pid="50" name="nummer">
    <vt:lpwstr>33</vt:lpwstr>
  </property>
  <property fmtid="{D5CDD505-2E9C-101B-9397-08002B2CF9AE}" pid="51" name="utskottsbeteckning">
    <vt:lpwstr>Sk</vt:lpwstr>
  </property>
  <property fmtid="{D5CDD505-2E9C-101B-9397-08002B2CF9AE}" pid="52" name="GlobalUID">
    <vt:lpwstr>{789F61A2-4E34-4897-9625-6E09388A8760}</vt:lpwstr>
  </property>
  <property fmtid="{D5CDD505-2E9C-101B-9397-08002B2CF9AE}" pid="53" name="Överföringar">
    <vt:i4>0</vt:i4>
  </property>
  <property fmtid="{D5CDD505-2E9C-101B-9397-08002B2CF9AE}" pid="54" name="Checksum">
    <vt:lpwstr>*1010594595713*</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080509 13:59:14.136</vt:lpwstr>
  </property>
  <property fmtid="{D5CDD505-2E9C-101B-9397-08002B2CF9AE}" pid="58" name="urixGuid">
    <vt:lpwstr>{D3BDB76E-63D1-4B42-B01F-AA757140E929}</vt:lpwstr>
  </property>
</Properties>
</file>