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7BF7" w:rsidRPr="003800E2" w:rsidRDefault="00827BF7">
      <w:pPr>
        <w:pStyle w:val="Frslagsrubrik"/>
      </w:pPr>
      <w:r w:rsidRPr="003800E2">
        <w:t>Förslag till riksdagsbeslut</w:t>
      </w:r>
    </w:p>
    <w:p w:rsidR="00827BF7" w:rsidRPr="003800E2" w:rsidRDefault="00827BF7">
      <w:pPr>
        <w:pStyle w:val="Hemstlatt"/>
      </w:pPr>
      <w:r w:rsidRPr="003800E2">
        <w:t>Riksdagen tillkännager för regeringen som sin mening vad som anförs i motionen om behovet av att forskningspolitiken tar hänsyn till och främjar villkoren för forskning också vid mindre och medelstora hö</w:t>
      </w:r>
      <w:r w:rsidRPr="003800E2">
        <w:t>g</w:t>
      </w:r>
      <w:r w:rsidRPr="003800E2">
        <w:t>skolor som Högskolan i Skövde.</w:t>
      </w:r>
    </w:p>
    <w:p w:rsidR="00827BF7" w:rsidRPr="003800E2" w:rsidRDefault="00827BF7">
      <w:pPr>
        <w:pStyle w:val="Rubrik1"/>
      </w:pPr>
      <w:r w:rsidRPr="003800E2">
        <w:t>Motivering</w:t>
      </w:r>
    </w:p>
    <w:p w:rsidR="00827BF7" w:rsidRPr="003800E2" w:rsidRDefault="00827BF7">
      <w:pPr>
        <w:autoSpaceDE w:val="0"/>
        <w:autoSpaceDN w:val="0"/>
        <w:adjustRightInd w:val="0"/>
        <w:rPr>
          <w:color w:val="000000"/>
        </w:rPr>
      </w:pPr>
      <w:r w:rsidRPr="003800E2">
        <w:rPr>
          <w:color w:val="000000"/>
        </w:rPr>
        <w:t>Högskolan i Skövde grundades 1977 och den ämnesmässiga inriktningen var från början mot ingenjörsvetenskap, datavetenskap och ekonomi. Under 1980-talet expanderade verksamheten kraftigt och på 1990-talet tillkom u</w:t>
      </w:r>
      <w:r w:rsidRPr="003800E2">
        <w:rPr>
          <w:color w:val="000000"/>
        </w:rPr>
        <w:t>t</w:t>
      </w:r>
      <w:r w:rsidRPr="003800E2">
        <w:rPr>
          <w:color w:val="000000"/>
        </w:rPr>
        <w:t>bildningar inom humaniora, samhällsvetenskap, juridik och naturvetenskap. Vård- och lärarutbildningar tillkom 1999.</w:t>
      </w:r>
    </w:p>
    <w:p w:rsidR="00827BF7" w:rsidRPr="003800E2" w:rsidRDefault="00827BF7">
      <w:pPr>
        <w:pStyle w:val="Normaltindrag"/>
      </w:pPr>
      <w:r w:rsidRPr="003800E2">
        <w:t>Högskolan har knappt 500 anställda – varav drygt 300 utgörs av lärarpe</w:t>
      </w:r>
      <w:r w:rsidRPr="003800E2">
        <w:t>r</w:t>
      </w:r>
      <w:r w:rsidRPr="003800E2">
        <w:t>sonal. Av dessa är 25–30 professorer och antalet forskarstuderande uppgår till ett 70-tal. Antalet studenter är ca 11 000, andelen kvinnliga studenter drygt 60 pr</w:t>
      </w:r>
      <w:r w:rsidRPr="003800E2">
        <w:t>o</w:t>
      </w:r>
      <w:r w:rsidRPr="003800E2">
        <w:t>cent.</w:t>
      </w:r>
    </w:p>
    <w:p w:rsidR="00827BF7" w:rsidRPr="003800E2" w:rsidRDefault="00827BF7">
      <w:pPr>
        <w:pStyle w:val="Normaltindrag"/>
      </w:pPr>
      <w:r w:rsidRPr="003800E2">
        <w:t>Utbildningsutbudet består av ett femtiotal utbildningsprogram på grundn</w:t>
      </w:r>
      <w:r w:rsidRPr="003800E2">
        <w:t>i</w:t>
      </w:r>
      <w:r w:rsidRPr="003800E2">
        <w:t>vå och drygt ett tjugotal program på avancerad nivå. Högskolan i Skövde har samarbeten med andra lärosäten inom områdena teknik, medicin, hälsa, vård och socialt arbete samt inom det humanistisk-samhällsvetenskapliga området. Samarbetena omfattar utbildning på avancerad nivå, utbildning på forskarnivå samt forskning. Högskolan har inrättat tre forskningscentrum inom områdena informationsteknologi, systembiologi och virtuella system. Högskolan saknar dock ännu vetenskapsområde och har inte rätt att examiner</w:t>
      </w:r>
      <w:r w:rsidRPr="003800E2">
        <w:t>a forskarstudera</w:t>
      </w:r>
      <w:r w:rsidRPr="003800E2">
        <w:t>n</w:t>
      </w:r>
      <w:r w:rsidRPr="003800E2">
        <w:t>de. Forskarutbildning genomförs därför i samarbete med lärosäten som har examinationsrätt.</w:t>
      </w:r>
    </w:p>
    <w:p w:rsidR="00827BF7" w:rsidRPr="003800E2" w:rsidRDefault="00827BF7">
      <w:pPr>
        <w:pStyle w:val="Normaltindrag"/>
      </w:pPr>
      <w:r w:rsidRPr="003800E2">
        <w:t>I likhet med universiteten utgör högskolorna tillväxtmotorer i sina regioner och har stor betydelse för företagandet i sitt omland, inte minst för nyföret</w:t>
      </w:r>
      <w:r w:rsidRPr="003800E2">
        <w:t>a</w:t>
      </w:r>
      <w:r w:rsidRPr="003800E2">
        <w:lastRenderedPageBreak/>
        <w:t>gande. Även offentliga verksamheter stärks av kontakterna med högskolemi</w:t>
      </w:r>
      <w:r w:rsidRPr="003800E2">
        <w:t>l</w:t>
      </w:r>
      <w:r w:rsidRPr="003800E2">
        <w:t>jön och försörjning av kvalificerad arbetskraft från en närliggande högskola.</w:t>
      </w:r>
    </w:p>
    <w:p w:rsidR="00827BF7" w:rsidRPr="003800E2" w:rsidRDefault="00827BF7">
      <w:pPr>
        <w:pStyle w:val="Normaltindrag"/>
      </w:pPr>
      <w:r w:rsidRPr="003800E2">
        <w:t>Forskningen behöver människor som för ut den. Doktorander och grundu</w:t>
      </w:r>
      <w:r w:rsidRPr="003800E2">
        <w:t>t</w:t>
      </w:r>
      <w:r w:rsidRPr="003800E2">
        <w:t>bildningsstudenter som fått undervisning med stark forskningsanknytning är ofta bärarna av forskningsresultaten ut i näringsliv och offentlig sektor. G</w:t>
      </w:r>
      <w:r w:rsidRPr="003800E2">
        <w:t>e</w:t>
      </w:r>
      <w:r w:rsidRPr="003800E2">
        <w:t>nom att satsa på en väl utbyggd grund- och forskarutbildning, och genom att uppmuntra till ökad samverkan mellan akademi och näringsliv, får vi ut mer för skattemedlen.</w:t>
      </w:r>
    </w:p>
    <w:p w:rsidR="00827BF7" w:rsidRPr="003800E2" w:rsidRDefault="00827BF7">
      <w:pPr>
        <w:pStyle w:val="Normaltindrag"/>
      </w:pPr>
      <w:r w:rsidRPr="003800E2">
        <w:t>Forskningen som bedrivs vid Högskolan i Skövde är alltså fokuserad på utveckling av avancerade informationstekniska system och modeller där människans förutsättningar och behov sätts i centr</w:t>
      </w:r>
      <w:r w:rsidRPr="003800E2">
        <w:t>um. Det är ett led i högsk</w:t>
      </w:r>
      <w:r w:rsidRPr="003800E2">
        <w:t>o</w:t>
      </w:r>
      <w:r w:rsidRPr="003800E2">
        <w:t>lans strävan att föra samman relaterade kunskapsområden för att främja en stark och tvärvetenskaplig kunskapstillväxt. För att stärka utvecklingen vid Skövde högskola och tillväxten i västra Sverige är det viktigt att forskning</w:t>
      </w:r>
      <w:r w:rsidRPr="003800E2">
        <w:t>s</w:t>
      </w:r>
      <w:r w:rsidRPr="003800E2">
        <w:t>politiken tar hänsyn till och främjar villkoren för forskning också vid mindre och medelstora högskolor.</w:t>
      </w:r>
    </w:p>
    <w:p w:rsidR="00827BF7" w:rsidRPr="003800E2" w:rsidRDefault="00827BF7">
      <w:pPr>
        <w:pStyle w:val="Normaltindrag"/>
      </w:pPr>
      <w:r w:rsidRPr="003800E2">
        <w:t>Att bedriva forskning på många lärosäten har flera fördelar. Det stärker forskningsanknytningen i grundutbildningen. Det gör det lättare för alla un</w:t>
      </w:r>
      <w:r w:rsidRPr="003800E2">
        <w:t>i</w:t>
      </w:r>
      <w:r w:rsidRPr="003800E2">
        <w:t>versitet och högskolor att rekrytera goda forskare och höja andelen disputer</w:t>
      </w:r>
      <w:r w:rsidRPr="003800E2">
        <w:t>a</w:t>
      </w:r>
      <w:r w:rsidRPr="003800E2">
        <w:t>de lärare. Den forskning som bedrivs vid högskolorna har ofta, såsom i Skö</w:t>
      </w:r>
      <w:r w:rsidRPr="003800E2">
        <w:t>v</w:t>
      </w:r>
      <w:r w:rsidRPr="003800E2">
        <w:t>des fall, ett gott samarbete med det lokala och regionala näringslivet och har nära till tillämpning och kommersialisering. Forskning ska kunna bedrivas i hela landet och på sina egna meriter. Det är av kvalitetsskäl viktigt att det inte finns några institutionaliserade konkurrensnackdelar i resursfördelningss</w:t>
      </w:r>
      <w:r w:rsidRPr="003800E2">
        <w:t>y</w:t>
      </w:r>
      <w:r w:rsidRPr="003800E2">
        <w:t>stemet på grund av ett lärosätes storlek.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00E2">
        <w:trPr>
          <w:cantSplit/>
        </w:trPr>
        <w:tc>
          <w:tcPr>
            <w:tcW w:w="3046" w:type="dxa"/>
          </w:tcPr>
          <w:p w:rsidR="00827BF7" w:rsidRPr="003800E2" w:rsidRDefault="00827BF7">
            <w:pPr>
              <w:pStyle w:val="UnderskriftDatum"/>
              <w:spacing w:before="240"/>
            </w:pPr>
            <w:r w:rsidRPr="003800E2">
              <w:t>Stockholm den 27 oktober 2010</w:t>
            </w:r>
          </w:p>
        </w:tc>
        <w:tc>
          <w:tcPr>
            <w:tcW w:w="3047" w:type="dxa"/>
          </w:tcPr>
          <w:p w:rsidR="00827BF7" w:rsidRPr="003800E2" w:rsidRDefault="00827BF7">
            <w:pPr>
              <w:pStyle w:val="Underskrifter"/>
              <w:spacing w:before="240"/>
            </w:pPr>
          </w:p>
        </w:tc>
      </w:tr>
      <w:tr w:rsidR="00000000" w:rsidRPr="003800E2">
        <w:trPr>
          <w:cantSplit/>
        </w:trPr>
        <w:tc>
          <w:tcPr>
            <w:tcW w:w="3046" w:type="dxa"/>
          </w:tcPr>
          <w:p w:rsidR="00827BF7" w:rsidRPr="003800E2" w:rsidRDefault="00827BF7">
            <w:pPr>
              <w:pStyle w:val="Underskrifter"/>
            </w:pPr>
            <w:r w:rsidRPr="003800E2">
              <w:t>Monica Green (S)</w:t>
            </w:r>
          </w:p>
        </w:tc>
        <w:tc>
          <w:tcPr>
            <w:tcW w:w="3046" w:type="dxa"/>
          </w:tcPr>
          <w:p w:rsidR="00827BF7" w:rsidRPr="003800E2" w:rsidRDefault="00827BF7">
            <w:pPr>
              <w:pStyle w:val="Underskrifter"/>
            </w:pPr>
          </w:p>
        </w:tc>
      </w:tr>
      <w:tr w:rsidR="00000000" w:rsidRPr="003800E2">
        <w:trPr>
          <w:cantSplit/>
        </w:trPr>
        <w:tc>
          <w:tcPr>
            <w:tcW w:w="3046" w:type="dxa"/>
          </w:tcPr>
          <w:p w:rsidR="00827BF7" w:rsidRPr="003800E2" w:rsidRDefault="00827BF7">
            <w:pPr>
              <w:pStyle w:val="Underskrifter"/>
            </w:pPr>
            <w:r w:rsidRPr="003800E2">
              <w:t>Carina Ohlsson (S)</w:t>
            </w:r>
          </w:p>
        </w:tc>
        <w:tc>
          <w:tcPr>
            <w:tcW w:w="3046" w:type="dxa"/>
          </w:tcPr>
          <w:p w:rsidR="00827BF7" w:rsidRPr="003800E2" w:rsidRDefault="00827BF7">
            <w:pPr>
              <w:pStyle w:val="Underskrifter"/>
            </w:pPr>
            <w:r w:rsidRPr="003800E2">
              <w:t>Patrik Björck (S)</w:t>
            </w:r>
          </w:p>
        </w:tc>
      </w:tr>
      <w:tr w:rsidR="00000000" w:rsidRPr="003800E2">
        <w:trPr>
          <w:cantSplit/>
        </w:trPr>
        <w:tc>
          <w:tcPr>
            <w:tcW w:w="3046" w:type="dxa"/>
          </w:tcPr>
          <w:p w:rsidR="00827BF7" w:rsidRPr="003800E2" w:rsidRDefault="00827BF7">
            <w:pPr>
              <w:pStyle w:val="Underskrifter"/>
            </w:pPr>
            <w:r w:rsidRPr="003800E2">
              <w:t>Urban Ahlin (S)</w:t>
            </w:r>
          </w:p>
        </w:tc>
        <w:tc>
          <w:tcPr>
            <w:tcW w:w="3046" w:type="dxa"/>
          </w:tcPr>
          <w:p w:rsidR="00827BF7" w:rsidRPr="003800E2" w:rsidRDefault="00827BF7">
            <w:pPr>
              <w:pStyle w:val="Underskrifter"/>
            </w:pPr>
          </w:p>
        </w:tc>
      </w:tr>
    </w:tbl>
    <w:p w:rsidR="00827BF7" w:rsidRPr="003800E2" w:rsidRDefault="00827BF7">
      <w:pPr>
        <w:pStyle w:val="Normaltindrag"/>
      </w:pPr>
    </w:p>
    <w:sectPr w:rsidR="00827BF7" w:rsidRPr="003800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7BF7" w:rsidRPr="003800E2" w:rsidRDefault="00827BF7">
      <w:r w:rsidRPr="003800E2">
        <w:separator/>
      </w:r>
    </w:p>
  </w:endnote>
  <w:endnote w:type="continuationSeparator" w:id="0">
    <w:p w:rsidR="00827BF7" w:rsidRPr="003800E2" w:rsidRDefault="00827BF7">
      <w:r w:rsidRPr="003800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F7" w:rsidRPr="003800E2" w:rsidRDefault="003800E2">
    <w:pPr>
      <w:pStyle w:val="Sidfot"/>
    </w:pPr>
    <w:r w:rsidRPr="003800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38595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F7" w:rsidRDefault="00827B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7BF7" w:rsidRDefault="00827B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F7" w:rsidRPr="003800E2" w:rsidRDefault="003800E2">
    <w:pPr>
      <w:pStyle w:val="Sidfot"/>
    </w:pPr>
    <w:r w:rsidRPr="003800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4416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F7" w:rsidRDefault="00827B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7BF7" w:rsidRDefault="00827B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F7" w:rsidRPr="003800E2" w:rsidRDefault="003800E2">
    <w:pPr>
      <w:pStyle w:val="Sidfot"/>
    </w:pPr>
    <w:r w:rsidRPr="003800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01607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F7" w:rsidRDefault="00827B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7BF7" w:rsidRDefault="00827B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7BF7" w:rsidRPr="003800E2" w:rsidRDefault="00827BF7">
      <w:r w:rsidRPr="003800E2">
        <w:separator/>
      </w:r>
    </w:p>
  </w:footnote>
  <w:footnote w:type="continuationSeparator" w:id="0">
    <w:p w:rsidR="00827BF7" w:rsidRPr="003800E2" w:rsidRDefault="00827BF7">
      <w:r w:rsidRPr="003800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F7" w:rsidRPr="003800E2" w:rsidRDefault="003800E2">
    <w:pPr>
      <w:pStyle w:val="Sidhuvud"/>
    </w:pPr>
    <w:r w:rsidRPr="003800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80291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F7" w:rsidRDefault="00827B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7BF7" w:rsidRDefault="00827BF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F7" w:rsidRPr="003800E2" w:rsidRDefault="003800E2">
    <w:pPr>
      <w:pStyle w:val="Sidhuvud"/>
    </w:pPr>
    <w:r w:rsidRPr="003800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46312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BF7" w:rsidRDefault="00827B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7BF7" w:rsidRDefault="00827BF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7BF7" w:rsidRPr="003800E2" w:rsidRDefault="00827BF7">
    <w:pPr>
      <w:pStyle w:val="FSHNormal"/>
      <w:tabs>
        <w:tab w:val="right" w:pos="5840"/>
      </w:tabs>
    </w:pPr>
    <w:r w:rsidRPr="003800E2">
      <w:br/>
    </w:r>
    <w:r w:rsidRPr="003800E2">
      <w:fldChar w:fldCharType="begin" w:fldLock="1"/>
    </w:r>
    <w:r w:rsidRPr="003800E2">
      <w:instrText xml:space="preserve"> DOCPROPERTY</w:instrText>
    </w:r>
    <w:r w:rsidRPr="003800E2">
      <w:rPr>
        <w:sz w:val="18"/>
      </w:rPr>
      <w:instrText xml:space="preserve"> "YearUser" *\charformat </w:instrText>
    </w:r>
    <w:r w:rsidRPr="003800E2">
      <w:fldChar w:fldCharType="separate"/>
    </w:r>
    <w:r w:rsidRPr="003800E2">
      <w:t>2010/11</w:t>
    </w:r>
    <w:r w:rsidRPr="003800E2">
      <w:fldChar w:fldCharType="end"/>
    </w:r>
    <w:r w:rsidRPr="003800E2">
      <w:t xml:space="preserve"> </w:t>
    </w:r>
    <w:r w:rsidRPr="003800E2">
      <w:tab/>
      <w:t xml:space="preserve">mnr: </w:t>
    </w:r>
    <w:r w:rsidRPr="003800E2">
      <w:fldChar w:fldCharType="begin" w:fldLock="1"/>
    </w:r>
    <w:r w:rsidRPr="003800E2">
      <w:instrText xml:space="preserve"> DOCPROPERTY</w:instrText>
    </w:r>
    <w:r w:rsidRPr="003800E2">
      <w:rPr>
        <w:sz w:val="18"/>
      </w:rPr>
      <w:instrText xml:space="preserve"> "Motionsnummer" *\charformat </w:instrText>
    </w:r>
    <w:r w:rsidRPr="003800E2">
      <w:fldChar w:fldCharType="separate"/>
    </w:r>
    <w:r w:rsidRPr="003800E2">
      <w:t>Ub465</w:t>
    </w:r>
    <w:r w:rsidRPr="003800E2">
      <w:fldChar w:fldCharType="end"/>
    </w:r>
    <w:r w:rsidRPr="003800E2">
      <w:br/>
    </w:r>
    <w:r w:rsidRPr="003800E2">
      <w:fldChar w:fldCharType="begin" w:fldLock="1"/>
    </w:r>
    <w:r w:rsidRPr="003800E2">
      <w:instrText xml:space="preserve"> DOCPROPERTY</w:instrText>
    </w:r>
    <w:r w:rsidRPr="003800E2">
      <w:rPr>
        <w:sz w:val="18"/>
      </w:rPr>
      <w:instrText xml:space="preserve"> "Samling" *\charformat </w:instrText>
    </w:r>
    <w:r w:rsidRPr="003800E2">
      <w:fldChar w:fldCharType="end"/>
    </w:r>
    <w:r w:rsidRPr="003800E2">
      <w:tab/>
      <w:t xml:space="preserve">pnr: </w:t>
    </w:r>
    <w:r w:rsidRPr="003800E2">
      <w:fldChar w:fldCharType="begin" w:fldLock="1"/>
    </w:r>
    <w:r w:rsidRPr="003800E2">
      <w:instrText xml:space="preserve"> DOCPROPERTY</w:instrText>
    </w:r>
    <w:r w:rsidRPr="003800E2">
      <w:rPr>
        <w:sz w:val="18"/>
      </w:rPr>
      <w:instrText xml:space="preserve"> "Partinummer" *\charformat </w:instrText>
    </w:r>
    <w:r w:rsidRPr="003800E2">
      <w:fldChar w:fldCharType="separate"/>
    </w:r>
    <w:r w:rsidRPr="003800E2">
      <w:t>S6049</w:t>
    </w:r>
    <w:r w:rsidRPr="003800E2">
      <w:fldChar w:fldCharType="end"/>
    </w:r>
  </w:p>
  <w:p w:rsidR="00827BF7" w:rsidRPr="003800E2" w:rsidRDefault="00827BF7">
    <w:pPr>
      <w:pStyle w:val="FSHRub1"/>
    </w:pPr>
    <w:r w:rsidRPr="003800E2">
      <w:t>Motion till riksdagen</w:t>
    </w:r>
    <w:r w:rsidRPr="003800E2">
      <w:br/>
    </w:r>
    <w:r w:rsidRPr="003800E2">
      <w:fldChar w:fldCharType="begin" w:fldLock="1"/>
    </w:r>
    <w:r w:rsidRPr="003800E2">
      <w:instrText xml:space="preserve"> DOCPROPERTY "YearUser" *\charformat </w:instrText>
    </w:r>
    <w:r w:rsidRPr="003800E2">
      <w:fldChar w:fldCharType="separate"/>
    </w:r>
    <w:r w:rsidRPr="003800E2">
      <w:t>2010/11</w:t>
    </w:r>
    <w:r w:rsidRPr="003800E2">
      <w:fldChar w:fldCharType="end"/>
    </w:r>
    <w:r w:rsidRPr="003800E2">
      <w:t>:</w:t>
    </w:r>
    <w:r w:rsidRPr="003800E2">
      <w:fldChar w:fldCharType="begin" w:fldLock="1"/>
    </w:r>
    <w:r w:rsidRPr="003800E2">
      <w:instrText xml:space="preserve"> DOCPROPERTY "Motionsnummer" *\charformat </w:instrText>
    </w:r>
    <w:r w:rsidRPr="003800E2">
      <w:fldChar w:fldCharType="separate"/>
    </w:r>
    <w:r w:rsidRPr="003800E2">
      <w:t>Ub465</w:t>
    </w:r>
    <w:r w:rsidRPr="003800E2">
      <w:fldChar w:fldCharType="end"/>
    </w:r>
  </w:p>
  <w:p w:rsidR="00827BF7" w:rsidRPr="003800E2" w:rsidRDefault="00827BF7">
    <w:pPr>
      <w:pStyle w:val="FSHNormalS5"/>
    </w:pPr>
    <w:r w:rsidRPr="003800E2">
      <w:fldChar w:fldCharType="begin" w:fldLock="1"/>
    </w:r>
    <w:r w:rsidRPr="003800E2">
      <w:instrText xml:space="preserve"> DOCPROPERTY "MotionarText" *\charformat </w:instrText>
    </w:r>
    <w:r w:rsidRPr="003800E2">
      <w:fldChar w:fldCharType="separate"/>
    </w:r>
    <w:r w:rsidRPr="003800E2">
      <w:t>av Monica Green m.fl. (S)</w:t>
    </w:r>
    <w:r w:rsidRPr="003800E2">
      <w:fldChar w:fldCharType="end"/>
    </w:r>
    <w:r w:rsidRPr="003800E2">
      <w:br/>
    </w:r>
    <w:r w:rsidRPr="003800E2">
      <w:fldChar w:fldCharType="begin" w:fldLock="1"/>
    </w:r>
    <w:r w:rsidRPr="003800E2">
      <w:instrText xml:space="preserve"> DOCPROPERTY "SvarFrasKort" *\charformat </w:instrText>
    </w:r>
    <w:r w:rsidRPr="003800E2">
      <w:fldChar w:fldCharType="end"/>
    </w:r>
  </w:p>
  <w:p w:rsidR="00827BF7" w:rsidRPr="003800E2" w:rsidRDefault="00827BF7">
    <w:pPr>
      <w:pStyle w:val="FSHTitel"/>
    </w:pPr>
    <w:r w:rsidRPr="003800E2">
      <w:fldChar w:fldCharType="begin" w:fldLock="1"/>
    </w:r>
    <w:r w:rsidRPr="003800E2">
      <w:instrText xml:space="preserve"> DOCPROPERTY</w:instrText>
    </w:r>
    <w:r w:rsidRPr="003800E2">
      <w:rPr>
        <w:sz w:val="18"/>
      </w:rPr>
      <w:instrText xml:space="preserve"> "RubrikSvar" *\charformat </w:instrText>
    </w:r>
    <w:r w:rsidRPr="003800E2">
      <w:fldChar w:fldCharType="separate"/>
    </w:r>
    <w:r w:rsidRPr="003800E2">
      <w:t>Högskolan i Skövde</w:t>
    </w:r>
    <w:r w:rsidRPr="003800E2">
      <w:fldChar w:fldCharType="end"/>
    </w:r>
  </w:p>
  <w:p w:rsidR="00827BF7" w:rsidRPr="003800E2" w:rsidRDefault="00827BF7">
    <w:pPr>
      <w:pStyle w:val="Normal00"/>
    </w:pPr>
  </w:p>
  <w:p w:rsidR="00827BF7" w:rsidRPr="003800E2" w:rsidRDefault="00827B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4945631">
    <w:abstractNumId w:val="3"/>
  </w:num>
  <w:num w:numId="2" w16cid:durableId="149758617">
    <w:abstractNumId w:val="2"/>
  </w:num>
  <w:num w:numId="3" w16cid:durableId="243300918">
    <w:abstractNumId w:val="1"/>
  </w:num>
  <w:num w:numId="4" w16cid:durableId="873692131">
    <w:abstractNumId w:val="0"/>
  </w:num>
  <w:num w:numId="5" w16cid:durableId="339241858">
    <w:abstractNumId w:val="7"/>
  </w:num>
  <w:num w:numId="6" w16cid:durableId="961227838">
    <w:abstractNumId w:val="6"/>
  </w:num>
  <w:num w:numId="7" w16cid:durableId="336201044">
    <w:abstractNumId w:val="5"/>
  </w:num>
  <w:num w:numId="8" w16cid:durableId="278414314">
    <w:abstractNumId w:val="4"/>
  </w:num>
  <w:num w:numId="9" w16cid:durableId="788011638">
    <w:abstractNumId w:val="8"/>
  </w:num>
  <w:num w:numId="10" w16cid:durableId="1272663009">
    <w:abstractNumId w:val="9"/>
  </w:num>
  <w:num w:numId="11" w16cid:durableId="925958238">
    <w:abstractNumId w:val="10"/>
  </w:num>
  <w:num w:numId="12" w16cid:durableId="1468668583">
    <w:abstractNumId w:val="13"/>
  </w:num>
  <w:num w:numId="13" w16cid:durableId="905578142">
    <w:abstractNumId w:val="15"/>
  </w:num>
  <w:num w:numId="14" w16cid:durableId="116996729">
    <w:abstractNumId w:val="16"/>
  </w:num>
  <w:num w:numId="15" w16cid:durableId="1997681705">
    <w:abstractNumId w:val="11"/>
  </w:num>
  <w:num w:numId="16" w16cid:durableId="905261511">
    <w:abstractNumId w:val="18"/>
  </w:num>
  <w:num w:numId="17" w16cid:durableId="1568415149">
    <w:abstractNumId w:val="17"/>
  </w:num>
  <w:num w:numId="18" w16cid:durableId="871259507">
    <w:abstractNumId w:val="14"/>
  </w:num>
  <w:num w:numId="19" w16cid:durableId="1096973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8EEB4B84-FF04-442A-9A21-DFB9FCCFE1B6},{0B4B3970-BBD9-4A71-B6C2-8655225545FF},{7E6AFEDB-6E70-42B3-89CC-A96FCDD41ED0},{CCCD36E1-6279-4FAC-BDE3-C3DFB6CBBFF7}"/>
  </w:docVars>
  <w:rsids>
    <w:rsidRoot w:val="006E35D8"/>
    <w:rsid w:val="003800E2"/>
    <w:rsid w:val="006E35D8"/>
    <w:rsid w:val="00827BF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380C3A-3151-426F-B377-84AA8746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3067</Characters>
  <Application>Microsoft Office Word</Application>
  <DocSecurity>4</DocSecurity>
  <Lines>60</Lines>
  <Paragraphs>17</Paragraphs>
  <ScaleCrop>false</ScaleCrop>
  <HeadingPairs>
    <vt:vector size="2" baseType="variant">
      <vt:variant>
        <vt:lpstr>Rubrik</vt:lpstr>
      </vt:variant>
      <vt:variant>
        <vt:i4>1</vt:i4>
      </vt:variant>
    </vt:vector>
  </HeadingPairs>
  <TitlesOfParts>
    <vt:vector size="1" baseType="lpstr">
      <vt:lpstr>s6049</vt:lpstr>
    </vt:vector>
  </TitlesOfParts>
  <Company>Riksdagen</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s6049</dc:title>
  <dc:subject>s6049</dc:subject>
  <dc:creator>Riksdagen</dc:creator>
  <cp:keywords>Riksdagen</cp:keywords>
  <dc:description>Versal/gemen i partibeteckning. Gemen i tryck för 0910, versal för 1011 och nyare</dc:description>
  <cp:lastModifiedBy>Lars Brink</cp:lastModifiedBy>
  <cp:revision>2</cp:revision>
  <cp:lastPrinted>2011-02-04T12:04:00Z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Högskolan i Skövde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Skövde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20102011000000000115000060490069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20102011000000000115000060490069</vt:lpwstr>
  </property>
  <property fmtid="{D5CDD505-2E9C-101B-9397-08002B2CF9AE}" pid="50" name="nummer">
    <vt:lpwstr>465</vt:lpwstr>
  </property>
  <property fmtid="{D5CDD505-2E9C-101B-9397-08002B2CF9AE}" pid="51" name="utskottsbeteckning">
    <vt:lpwstr>Ub</vt:lpwstr>
  </property>
  <property fmtid="{D5CDD505-2E9C-101B-9397-08002B2CF9AE}" pid="52" name="GlobalUID">
    <vt:lpwstr>{3C665459-2198-4333-93E4-217CBCEB891D}</vt:lpwstr>
  </property>
  <property fmtid="{D5CDD505-2E9C-101B-9397-08002B2CF9AE}" pid="53" name="Överföringar">
    <vt:i4>0</vt:i4>
  </property>
  <property fmtid="{D5CDD505-2E9C-101B-9397-08002B2CF9AE}" pid="54" name="Checksum">
    <vt:lpwstr>*1012619201166*</vt:lpwstr>
  </property>
  <property fmtid="{D5CDD505-2E9C-101B-9397-08002B2CF9AE}" pid="55" name="skuggnummer">
    <vt:lpwstr>2825</vt:lpwstr>
  </property>
  <property fmtid="{D5CDD505-2E9C-101B-9397-08002B2CF9AE}" pid="56" name="urixVersion">
    <vt:lpwstr>4.3.2.0</vt:lpwstr>
  </property>
  <property fmtid="{D5CDD505-2E9C-101B-9397-08002B2CF9AE}" pid="57" name="urixOrigin">
    <vt:lpwstr>110204 13:04:22.941</vt:lpwstr>
  </property>
  <property fmtid="{D5CDD505-2E9C-101B-9397-08002B2CF9AE}" pid="58" name="urixGuid">
    <vt:lpwstr>{4FF50101-8A06-4297-875C-BDCFBF88DB23}</vt:lpwstr>
  </property>
</Properties>
</file>