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sz w:val="16"/>
          <w:szCs w:val="24"/>
        </w:rPr>
        <w:alias w:val="CCDOKDATA"/>
        <w:tag w:val="CCDOKDATA"/>
        <w:id w:val="2060747043"/>
        <w:lock w:val="sdtContentLocked"/>
        <w:placeholder>
          <w:docPart w:val="5E80CAD4B0DE4CFD85D5C13B284997B8"/>
        </w:placeholder>
      </w:sdtPr>
      <w:sdtEndPr/>
      <w:sdtContent>
        <w:tbl>
          <w:tblPr>
            <w:tblStyle w:val="Tabellrutnt"/>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gridCol w:w="1134"/>
          </w:tblGrid>
          <w:tr w:rsidR="006F2BA6" w:rsidTr="003A6A66">
            <w:trPr>
              <w:cantSplit/>
            </w:trPr>
            <w:tc>
              <w:tcPr>
                <w:tcW w:w="5954" w:type="dxa"/>
                <w:tcMar>
                  <w:left w:w="0" w:type="dxa"/>
                  <w:right w:w="0" w:type="dxa"/>
                </w:tcMar>
              </w:tcPr>
              <w:p w:rsidR="006F2BA6" w:rsidRPr="00BA4BC3" w:rsidRDefault="00777D32" w:rsidP="000E7DFF">
                <w:pPr>
                  <w:pStyle w:val="Titelrubrik"/>
                </w:pPr>
                <w:fldSimple w:instr=" DOCPROPERTY  Typrubrik  \* MERGEFORMAT ">
                  <w:r w:rsidR="006C36D7">
                    <w:t>Redogörelse till riksdagen</w:t>
                  </w:r>
                </w:fldSimple>
              </w:p>
              <w:p w:rsidR="006F2BA6" w:rsidRPr="00BA4BC3" w:rsidRDefault="00777D32" w:rsidP="0039664C">
                <w:pPr>
                  <w:pStyle w:val="Titelrubrik"/>
                </w:pPr>
                <w:fldSimple w:instr=" DOCPROPERTY  Dokbeteckning  \* MERGEFORMAT ">
                  <w:r w:rsidR="006C36D7">
                    <w:t>2015/16:RS1</w:t>
                  </w:r>
                </w:fldSimple>
              </w:p>
            </w:tc>
            <w:tc>
              <w:tcPr>
                <w:tcW w:w="1134" w:type="dxa"/>
                <w:tcMar>
                  <w:left w:w="0" w:type="dxa"/>
                  <w:right w:w="0" w:type="dxa"/>
                </w:tcMar>
              </w:tcPr>
              <w:p w:rsidR="006F2BA6" w:rsidRPr="000E7DFF" w:rsidRDefault="006F2BA6" w:rsidP="000E7DFF">
                <w:pPr>
                  <w:pStyle w:val="Kronor"/>
                </w:pPr>
                <w:r w:rsidRPr="000E7DFF">
                  <w:rPr>
                    <w:lang w:val="sv-SE" w:eastAsia="sv-SE"/>
                  </w:rPr>
                  <w:drawing>
                    <wp:inline distT="0" distB="0" distL="0" distR="0" wp14:anchorId="77C4FD9D" wp14:editId="5B427A0D">
                      <wp:extent cx="543600" cy="399600"/>
                      <wp:effectExtent l="0" t="0" r="8890" b="635"/>
                      <wp:docPr id="6" name="Bild 1" descr="3Krono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600" cy="399600"/>
                              </a:xfrm>
                              <a:prstGeom prst="rect">
                                <a:avLst/>
                              </a:prstGeom>
                              <a:noFill/>
                              <a:ln>
                                <a:noFill/>
                              </a:ln>
                            </pic:spPr>
                          </pic:pic>
                        </a:graphicData>
                      </a:graphic>
                    </wp:inline>
                  </w:drawing>
                </w:r>
              </w:p>
            </w:tc>
          </w:tr>
          <w:tr w:rsidR="006F2BA6" w:rsidTr="006850BF">
            <w:trPr>
              <w:cantSplit/>
              <w:trHeight w:hRule="exact" w:val="1134"/>
            </w:trPr>
            <w:tc>
              <w:tcPr>
                <w:tcW w:w="5954" w:type="dxa"/>
                <w:tcMar>
                  <w:left w:w="0" w:type="dxa"/>
                  <w:right w:w="0" w:type="dxa"/>
                </w:tcMar>
              </w:tcPr>
              <w:p w:rsidR="006F2BA6" w:rsidRPr="00BA4BC3" w:rsidRDefault="006F2BA6" w:rsidP="00853EFB">
                <w:pPr>
                  <w:pStyle w:val="Titelrubrik"/>
                </w:pPr>
              </w:p>
            </w:tc>
            <w:tc>
              <w:tcPr>
                <w:tcW w:w="1134" w:type="dxa"/>
                <w:tcMar>
                  <w:left w:w="0" w:type="dxa"/>
                  <w:right w:w="0" w:type="dxa"/>
                </w:tcMar>
              </w:tcPr>
              <w:p w:rsidR="006F2BA6" w:rsidRPr="00FA0C03" w:rsidRDefault="006F2BA6" w:rsidP="00FB49C0">
                <w:pPr>
                  <w:pStyle w:val="Dokumentbeteckning"/>
                  <w:rPr>
                    <w:color w:val="FFFFFF" w:themeColor="background1"/>
                    <w:szCs w:val="24"/>
                  </w:rPr>
                </w:pPr>
              </w:p>
            </w:tc>
          </w:tr>
          <w:tr w:rsidR="006F2BA6" w:rsidTr="009D1CD1">
            <w:trPr>
              <w:cantSplit/>
            </w:trPr>
            <w:tc>
              <w:tcPr>
                <w:tcW w:w="5954" w:type="dxa"/>
                <w:tcBorders>
                  <w:bottom w:val="single" w:sz="4" w:space="0" w:color="auto"/>
                </w:tcBorders>
                <w:tcMar>
                  <w:left w:w="0" w:type="dxa"/>
                  <w:right w:w="0" w:type="dxa"/>
                </w:tcMar>
              </w:tcPr>
              <w:p w:rsidR="006F2BA6" w:rsidRPr="00853EFB" w:rsidRDefault="00777D32" w:rsidP="0039664C">
                <w:pPr>
                  <w:pStyle w:val="Titelrubrik2"/>
                </w:pPr>
                <w:fldSimple w:instr=" DOCPROPERTY  Dokrubrik  \* MERGEFORMAT ">
                  <w:r w:rsidR="006C36D7">
                    <w:t>Riksdagsförvaltningens årsredovisning för verksamhetsåret 2015</w:t>
                  </w:r>
                </w:fldSimple>
              </w:p>
            </w:tc>
            <w:tc>
              <w:tcPr>
                <w:tcW w:w="1134" w:type="dxa"/>
                <w:tcMar>
                  <w:left w:w="0" w:type="dxa"/>
                  <w:right w:w="0" w:type="dxa"/>
                </w:tcMar>
              </w:tcPr>
              <w:p w:rsidR="006F2BA6" w:rsidRPr="00BA4BC3" w:rsidRDefault="006F2BA6" w:rsidP="0039664C">
                <w:pPr>
                  <w:pStyle w:val="Titelrubrik2"/>
                </w:pPr>
              </w:p>
            </w:tc>
          </w:tr>
          <w:tr w:rsidR="006F2BA6" w:rsidTr="009D1CD1">
            <w:trPr>
              <w:cantSplit/>
            </w:trPr>
            <w:tc>
              <w:tcPr>
                <w:tcW w:w="5954" w:type="dxa"/>
                <w:tcBorders>
                  <w:top w:val="single" w:sz="4" w:space="0" w:color="auto"/>
                </w:tcBorders>
                <w:tcMar>
                  <w:left w:w="0" w:type="dxa"/>
                  <w:right w:w="0" w:type="dxa"/>
                </w:tcMar>
              </w:tcPr>
              <w:p w:rsidR="006F2BA6" w:rsidRPr="00853EFB" w:rsidRDefault="006F2BA6" w:rsidP="00853EFB">
                <w:pPr>
                  <w:pStyle w:val="Titelrubrik"/>
                </w:pPr>
              </w:p>
            </w:tc>
            <w:tc>
              <w:tcPr>
                <w:tcW w:w="1134" w:type="dxa"/>
                <w:tcMar>
                  <w:left w:w="0" w:type="dxa"/>
                  <w:right w:w="0" w:type="dxa"/>
                </w:tcMar>
              </w:tcPr>
              <w:p w:rsidR="006F2BA6" w:rsidRPr="00BA4BC3" w:rsidRDefault="006F2BA6" w:rsidP="000E7DFF">
                <w:pPr>
                  <w:pStyle w:val="Titelrubrik"/>
                </w:pPr>
              </w:p>
            </w:tc>
          </w:tr>
        </w:tbl>
        <w:p w:rsidR="00DC511B" w:rsidRPr="006F2BA6" w:rsidRDefault="008D732B" w:rsidP="00440DE9">
          <w:pPr>
            <w:pStyle w:val="Tabell-Radrubrik"/>
          </w:pPr>
        </w:p>
      </w:sdtContent>
    </w:sdt>
    <w:p w:rsidR="00FB5EC9" w:rsidRPr="00FB5EC9" w:rsidRDefault="00FB5EC9" w:rsidP="004D5492">
      <w:pPr>
        <w:pStyle w:val="Rubrik1"/>
        <w:rPr>
          <w:rStyle w:val="Kapitelrubrik"/>
          <w:color w:val="FF0000"/>
          <w:sz w:val="16"/>
          <w:szCs w:val="16"/>
        </w:rPr>
        <w:sectPr w:rsidR="00FB5EC9" w:rsidRPr="00FB5EC9" w:rsidSect="0039664C">
          <w:headerReference w:type="even" r:id="rId9"/>
          <w:headerReference w:type="default" r:id="rId10"/>
          <w:footerReference w:type="even" r:id="rId11"/>
          <w:footerReference w:type="default" r:id="rId12"/>
          <w:footerReference w:type="first" r:id="rId13"/>
          <w:pgSz w:w="9356" w:h="13721" w:code="9"/>
          <w:pgMar w:top="907" w:right="2041" w:bottom="1474" w:left="1417" w:header="397" w:footer="624" w:gutter="0"/>
          <w:cols w:space="708"/>
          <w:titlePg/>
          <w:docGrid w:linePitch="360"/>
        </w:sectPr>
      </w:pPr>
    </w:p>
    <w:p w:rsidR="00B45DF6" w:rsidRDefault="00B45DF6" w:rsidP="00B45DF6">
      <w:r>
        <w:lastRenderedPageBreak/>
        <w:t xml:space="preserve">Riksdagsstyrelsen har vid sitt sammanträde den </w:t>
      </w:r>
      <w:r w:rsidR="00D544DC">
        <w:t>22</w:t>
      </w:r>
      <w:r>
        <w:t xml:space="preserve"> februari 201</w:t>
      </w:r>
      <w:r w:rsidR="00D544DC">
        <w:t>6</w:t>
      </w:r>
      <w:r>
        <w:t xml:space="preserve"> fastställt Riksdagsförvaltningens årsredovisning för verksamhetsåret 201</w:t>
      </w:r>
      <w:r w:rsidR="00D544DC">
        <w:t>5</w:t>
      </w:r>
      <w:r>
        <w:t xml:space="preserve">. </w:t>
      </w:r>
    </w:p>
    <w:p w:rsidR="00B45DF6" w:rsidRDefault="00B45DF6" w:rsidP="00B45DF6">
      <w:pPr>
        <w:pStyle w:val="Normaltindrag"/>
        <w:ind w:firstLine="0"/>
      </w:pPr>
    </w:p>
    <w:p w:rsidR="00B45DF6" w:rsidRPr="00A40ED9" w:rsidRDefault="00B45DF6" w:rsidP="00B45DF6">
      <w:pPr>
        <w:pStyle w:val="Normaltindrag"/>
        <w:ind w:firstLine="0"/>
      </w:pPr>
    </w:p>
    <w:tbl>
      <w:tblPr>
        <w:tblStyle w:val="Tabellrutnt"/>
        <w:tblW w:w="6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984"/>
        <w:gridCol w:w="1980"/>
      </w:tblGrid>
      <w:tr w:rsidR="00B45DF6" w:rsidTr="00D035BF">
        <w:tc>
          <w:tcPr>
            <w:tcW w:w="2127" w:type="dxa"/>
          </w:tcPr>
          <w:p w:rsidR="00B45DF6" w:rsidRDefault="00B45DF6" w:rsidP="00D035BF">
            <w:pPr>
              <w:jc w:val="left"/>
            </w:pPr>
            <w:r>
              <w:rPr>
                <w:i/>
              </w:rPr>
              <w:t>Urban Ahlin</w:t>
            </w:r>
            <w:r w:rsidRPr="00300057">
              <w:rPr>
                <w:i/>
              </w:rPr>
              <w:t xml:space="preserve"> (</w:t>
            </w:r>
            <w:r>
              <w:rPr>
                <w:i/>
              </w:rPr>
              <w:t>S</w:t>
            </w:r>
            <w:r w:rsidRPr="00300057">
              <w:rPr>
                <w:i/>
              </w:rPr>
              <w:t>)</w:t>
            </w:r>
            <w:r>
              <w:t xml:space="preserve"> </w:t>
            </w:r>
            <w:r>
              <w:br/>
              <w:t>talman (ordförande)</w:t>
            </w:r>
          </w:p>
          <w:p w:rsidR="00B45DF6" w:rsidRPr="00794134" w:rsidRDefault="00B45DF6" w:rsidP="00D035BF">
            <w:pPr>
              <w:pStyle w:val="Normaltindrag"/>
              <w:jc w:val="left"/>
            </w:pPr>
          </w:p>
          <w:p w:rsidR="00B45DF6" w:rsidRPr="00794134" w:rsidRDefault="00B45DF6" w:rsidP="00D035BF">
            <w:pPr>
              <w:pStyle w:val="Normaltindrag"/>
              <w:jc w:val="left"/>
            </w:pPr>
          </w:p>
        </w:tc>
        <w:tc>
          <w:tcPr>
            <w:tcW w:w="1984" w:type="dxa"/>
          </w:tcPr>
          <w:p w:rsidR="00B45DF6" w:rsidRPr="00300057" w:rsidRDefault="00B45DF6" w:rsidP="00D035BF">
            <w:pPr>
              <w:jc w:val="left"/>
              <w:rPr>
                <w:i/>
              </w:rPr>
            </w:pPr>
            <w:r>
              <w:rPr>
                <w:i/>
              </w:rPr>
              <w:t>Tomas Eneroth</w:t>
            </w:r>
            <w:r w:rsidRPr="00300057">
              <w:rPr>
                <w:i/>
              </w:rPr>
              <w:t xml:space="preserve"> (S)</w:t>
            </w:r>
          </w:p>
        </w:tc>
        <w:tc>
          <w:tcPr>
            <w:tcW w:w="1980" w:type="dxa"/>
          </w:tcPr>
          <w:p w:rsidR="00B45DF6" w:rsidRPr="00721AEF" w:rsidRDefault="00B45DF6" w:rsidP="00D035BF">
            <w:pPr>
              <w:jc w:val="left"/>
              <w:rPr>
                <w:i/>
              </w:rPr>
            </w:pPr>
            <w:r>
              <w:rPr>
                <w:i/>
              </w:rPr>
              <w:t>Berit Högman</w:t>
            </w:r>
            <w:r w:rsidRPr="00721AEF">
              <w:rPr>
                <w:i/>
              </w:rPr>
              <w:t xml:space="preserve"> (S)</w:t>
            </w:r>
          </w:p>
          <w:p w:rsidR="00B45DF6" w:rsidRPr="00300057" w:rsidRDefault="00B45DF6" w:rsidP="00D035BF">
            <w:pPr>
              <w:jc w:val="left"/>
              <w:rPr>
                <w:i/>
              </w:rPr>
            </w:pPr>
          </w:p>
        </w:tc>
      </w:tr>
      <w:tr w:rsidR="00B45DF6" w:rsidTr="00D035BF">
        <w:tc>
          <w:tcPr>
            <w:tcW w:w="2127" w:type="dxa"/>
          </w:tcPr>
          <w:p w:rsidR="00B45DF6" w:rsidRPr="00721AEF" w:rsidRDefault="00B45DF6" w:rsidP="00D035BF">
            <w:pPr>
              <w:pStyle w:val="Normaltindrag"/>
              <w:spacing w:before="62"/>
              <w:ind w:firstLine="0"/>
              <w:jc w:val="left"/>
              <w:rPr>
                <w:i/>
              </w:rPr>
            </w:pPr>
            <w:r w:rsidRPr="00721AEF">
              <w:rPr>
                <w:i/>
              </w:rPr>
              <w:t>Leif Jakobsson (S)</w:t>
            </w:r>
          </w:p>
          <w:p w:rsidR="00B45DF6" w:rsidRPr="00721AEF" w:rsidRDefault="00B45DF6" w:rsidP="00D035BF">
            <w:pPr>
              <w:pStyle w:val="Normaltindrag"/>
              <w:jc w:val="left"/>
              <w:rPr>
                <w:i/>
              </w:rPr>
            </w:pPr>
          </w:p>
        </w:tc>
        <w:tc>
          <w:tcPr>
            <w:tcW w:w="1984" w:type="dxa"/>
          </w:tcPr>
          <w:p w:rsidR="00B45DF6" w:rsidRPr="00721AEF" w:rsidRDefault="00B45DF6" w:rsidP="00D035BF">
            <w:pPr>
              <w:jc w:val="left"/>
              <w:rPr>
                <w:i/>
              </w:rPr>
            </w:pPr>
            <w:r>
              <w:rPr>
                <w:i/>
              </w:rPr>
              <w:t>Eva Sonidsson</w:t>
            </w:r>
            <w:r w:rsidRPr="00721AEF">
              <w:rPr>
                <w:i/>
              </w:rPr>
              <w:t xml:space="preserve"> (</w:t>
            </w:r>
            <w:r>
              <w:rPr>
                <w:i/>
              </w:rPr>
              <w:t>S</w:t>
            </w:r>
            <w:r w:rsidRPr="00721AEF">
              <w:rPr>
                <w:i/>
              </w:rPr>
              <w:t>)</w:t>
            </w:r>
          </w:p>
        </w:tc>
        <w:tc>
          <w:tcPr>
            <w:tcW w:w="1980" w:type="dxa"/>
          </w:tcPr>
          <w:p w:rsidR="00B45DF6" w:rsidRDefault="00B45DF6" w:rsidP="00D035BF">
            <w:pPr>
              <w:jc w:val="left"/>
              <w:rPr>
                <w:i/>
              </w:rPr>
            </w:pPr>
            <w:r>
              <w:rPr>
                <w:i/>
              </w:rPr>
              <w:t>Jessica Polfjärd</w:t>
            </w:r>
            <w:r w:rsidRPr="00300057">
              <w:rPr>
                <w:i/>
              </w:rPr>
              <w:t xml:space="preserve"> (M)</w:t>
            </w:r>
          </w:p>
          <w:p w:rsidR="00B45DF6" w:rsidRDefault="00B45DF6" w:rsidP="00D035BF">
            <w:pPr>
              <w:pStyle w:val="Normaltindrag"/>
            </w:pPr>
          </w:p>
          <w:p w:rsidR="00B45DF6" w:rsidRPr="006952F3" w:rsidRDefault="00B45DF6" w:rsidP="00D035BF">
            <w:pPr>
              <w:pStyle w:val="Normaltindrag"/>
            </w:pPr>
          </w:p>
        </w:tc>
      </w:tr>
      <w:tr w:rsidR="00B45DF6" w:rsidTr="00D035BF">
        <w:tc>
          <w:tcPr>
            <w:tcW w:w="2127" w:type="dxa"/>
          </w:tcPr>
          <w:p w:rsidR="00B45DF6" w:rsidRPr="00721AEF" w:rsidRDefault="00B45DF6" w:rsidP="00D035BF">
            <w:pPr>
              <w:pStyle w:val="Normaltindrag"/>
              <w:spacing w:before="62"/>
              <w:ind w:firstLine="0"/>
              <w:jc w:val="left"/>
              <w:rPr>
                <w:i/>
              </w:rPr>
            </w:pPr>
            <w:r>
              <w:rPr>
                <w:i/>
              </w:rPr>
              <w:t xml:space="preserve">Ewa Thalén Finné </w:t>
            </w:r>
            <w:r w:rsidRPr="00721AEF">
              <w:rPr>
                <w:i/>
              </w:rPr>
              <w:t>(M)</w:t>
            </w:r>
          </w:p>
          <w:p w:rsidR="00B45DF6" w:rsidRPr="00721AEF" w:rsidRDefault="00B45DF6" w:rsidP="00D035BF">
            <w:pPr>
              <w:pStyle w:val="Normaltindrag"/>
              <w:jc w:val="left"/>
              <w:rPr>
                <w:i/>
              </w:rPr>
            </w:pPr>
          </w:p>
        </w:tc>
        <w:tc>
          <w:tcPr>
            <w:tcW w:w="1984" w:type="dxa"/>
          </w:tcPr>
          <w:p w:rsidR="00B45DF6" w:rsidRPr="00721AEF" w:rsidRDefault="00B45DF6" w:rsidP="00D035BF">
            <w:pPr>
              <w:jc w:val="left"/>
              <w:rPr>
                <w:i/>
              </w:rPr>
            </w:pPr>
            <w:r>
              <w:rPr>
                <w:i/>
              </w:rPr>
              <w:t>Hans Wallmark</w:t>
            </w:r>
            <w:r w:rsidRPr="00721AEF">
              <w:rPr>
                <w:i/>
              </w:rPr>
              <w:t xml:space="preserve"> (M)</w:t>
            </w:r>
          </w:p>
        </w:tc>
        <w:tc>
          <w:tcPr>
            <w:tcW w:w="1980" w:type="dxa"/>
          </w:tcPr>
          <w:p w:rsidR="00B45DF6" w:rsidRPr="00721AEF" w:rsidRDefault="00B45DF6" w:rsidP="00D035BF">
            <w:pPr>
              <w:jc w:val="left"/>
              <w:rPr>
                <w:i/>
              </w:rPr>
            </w:pPr>
            <w:r>
              <w:rPr>
                <w:i/>
              </w:rPr>
              <w:t>Mattias Karlsson</w:t>
            </w:r>
            <w:r w:rsidRPr="00721AEF">
              <w:rPr>
                <w:i/>
              </w:rPr>
              <w:t xml:space="preserve"> (S</w:t>
            </w:r>
            <w:r>
              <w:rPr>
                <w:i/>
              </w:rPr>
              <w:t>D</w:t>
            </w:r>
            <w:r w:rsidRPr="00721AEF">
              <w:rPr>
                <w:i/>
              </w:rPr>
              <w:t>)</w:t>
            </w:r>
          </w:p>
          <w:p w:rsidR="00B45DF6" w:rsidRDefault="00B45DF6" w:rsidP="00D035BF">
            <w:pPr>
              <w:jc w:val="left"/>
              <w:rPr>
                <w:i/>
              </w:rPr>
            </w:pPr>
          </w:p>
          <w:p w:rsidR="00B45DF6" w:rsidRPr="006952F3" w:rsidRDefault="00B45DF6" w:rsidP="00D035BF">
            <w:pPr>
              <w:pStyle w:val="Normaltindrag"/>
            </w:pPr>
          </w:p>
        </w:tc>
      </w:tr>
      <w:tr w:rsidR="00B45DF6" w:rsidTr="00D035BF">
        <w:trPr>
          <w:trHeight w:val="610"/>
        </w:trPr>
        <w:tc>
          <w:tcPr>
            <w:tcW w:w="2127" w:type="dxa"/>
          </w:tcPr>
          <w:p w:rsidR="00B45DF6" w:rsidRPr="00721AEF" w:rsidRDefault="00BB1585" w:rsidP="00D035BF">
            <w:pPr>
              <w:jc w:val="left"/>
              <w:rPr>
                <w:i/>
              </w:rPr>
            </w:pPr>
            <w:r>
              <w:rPr>
                <w:i/>
              </w:rPr>
              <w:t>Maria Ferm</w:t>
            </w:r>
            <w:r w:rsidR="00B45DF6">
              <w:rPr>
                <w:i/>
              </w:rPr>
              <w:t xml:space="preserve"> (MP)</w:t>
            </w:r>
          </w:p>
        </w:tc>
        <w:tc>
          <w:tcPr>
            <w:tcW w:w="1984" w:type="dxa"/>
          </w:tcPr>
          <w:p w:rsidR="00B45DF6" w:rsidRPr="00721AEF" w:rsidRDefault="00B45DF6" w:rsidP="00D035BF">
            <w:pPr>
              <w:jc w:val="left"/>
              <w:rPr>
                <w:i/>
              </w:rPr>
            </w:pPr>
            <w:r>
              <w:rPr>
                <w:i/>
              </w:rPr>
              <w:t xml:space="preserve">Anders W Jonsson </w:t>
            </w:r>
            <w:r w:rsidRPr="00721AEF">
              <w:rPr>
                <w:i/>
              </w:rPr>
              <w:t>(</w:t>
            </w:r>
            <w:r>
              <w:rPr>
                <w:i/>
              </w:rPr>
              <w:t>C</w:t>
            </w:r>
            <w:r w:rsidRPr="00721AEF">
              <w:rPr>
                <w:i/>
              </w:rPr>
              <w:t>)</w:t>
            </w:r>
          </w:p>
        </w:tc>
        <w:tc>
          <w:tcPr>
            <w:tcW w:w="1980" w:type="dxa"/>
          </w:tcPr>
          <w:p w:rsidR="00B45DF6" w:rsidRPr="00721AEF" w:rsidRDefault="00B45DF6" w:rsidP="00D035BF">
            <w:pPr>
              <w:jc w:val="left"/>
              <w:rPr>
                <w:i/>
              </w:rPr>
            </w:pPr>
          </w:p>
        </w:tc>
      </w:tr>
      <w:tr w:rsidR="00B45DF6" w:rsidTr="00D035BF">
        <w:tc>
          <w:tcPr>
            <w:tcW w:w="4111" w:type="dxa"/>
            <w:gridSpan w:val="2"/>
          </w:tcPr>
          <w:p w:rsidR="00B45DF6" w:rsidRDefault="00B45DF6" w:rsidP="00D035BF">
            <w:pPr>
              <w:jc w:val="left"/>
            </w:pPr>
            <w:r>
              <w:t>Föredragande i riksdagsstyrelsen</w:t>
            </w:r>
          </w:p>
          <w:p w:rsidR="00B45DF6" w:rsidRDefault="00B45DF6" w:rsidP="00D035BF">
            <w:pPr>
              <w:jc w:val="left"/>
            </w:pPr>
          </w:p>
        </w:tc>
        <w:tc>
          <w:tcPr>
            <w:tcW w:w="1980" w:type="dxa"/>
          </w:tcPr>
          <w:p w:rsidR="00B45DF6" w:rsidRDefault="00B45DF6" w:rsidP="00D035BF">
            <w:pPr>
              <w:jc w:val="left"/>
            </w:pPr>
          </w:p>
        </w:tc>
      </w:tr>
      <w:tr w:rsidR="00B45DF6" w:rsidTr="00D035BF">
        <w:tc>
          <w:tcPr>
            <w:tcW w:w="2127" w:type="dxa"/>
          </w:tcPr>
          <w:p w:rsidR="00B45DF6" w:rsidRDefault="00B45DF6" w:rsidP="00D035BF">
            <w:pPr>
              <w:jc w:val="left"/>
            </w:pPr>
          </w:p>
        </w:tc>
        <w:tc>
          <w:tcPr>
            <w:tcW w:w="1984" w:type="dxa"/>
          </w:tcPr>
          <w:p w:rsidR="00B45DF6" w:rsidRDefault="00B45DF6" w:rsidP="00D035BF">
            <w:pPr>
              <w:jc w:val="left"/>
            </w:pPr>
          </w:p>
        </w:tc>
        <w:tc>
          <w:tcPr>
            <w:tcW w:w="1980" w:type="dxa"/>
          </w:tcPr>
          <w:p w:rsidR="00B45DF6" w:rsidRDefault="00B45DF6" w:rsidP="00D035BF">
            <w:pPr>
              <w:jc w:val="left"/>
            </w:pPr>
          </w:p>
        </w:tc>
      </w:tr>
      <w:tr w:rsidR="00B45DF6" w:rsidTr="00D035BF">
        <w:tc>
          <w:tcPr>
            <w:tcW w:w="2127" w:type="dxa"/>
          </w:tcPr>
          <w:p w:rsidR="00B45DF6" w:rsidRDefault="00B45DF6" w:rsidP="00D035BF">
            <w:pPr>
              <w:jc w:val="left"/>
            </w:pPr>
            <w:r w:rsidRPr="00721AEF">
              <w:rPr>
                <w:i/>
              </w:rPr>
              <w:t>Kathrin Flossing</w:t>
            </w:r>
            <w:r>
              <w:t xml:space="preserve"> </w:t>
            </w:r>
            <w:r>
              <w:br/>
              <w:t>(riksdagsdirektör)</w:t>
            </w:r>
          </w:p>
        </w:tc>
        <w:tc>
          <w:tcPr>
            <w:tcW w:w="1984" w:type="dxa"/>
          </w:tcPr>
          <w:p w:rsidR="00B45DF6" w:rsidRDefault="00B45DF6" w:rsidP="00D035BF">
            <w:pPr>
              <w:jc w:val="left"/>
            </w:pPr>
          </w:p>
        </w:tc>
        <w:tc>
          <w:tcPr>
            <w:tcW w:w="1980" w:type="dxa"/>
          </w:tcPr>
          <w:p w:rsidR="00B45DF6" w:rsidRDefault="00B45DF6" w:rsidP="00D035BF">
            <w:pPr>
              <w:jc w:val="left"/>
            </w:pPr>
          </w:p>
        </w:tc>
      </w:tr>
    </w:tbl>
    <w:p w:rsidR="00417ACB" w:rsidRDefault="00417ACB" w:rsidP="00417ACB"/>
    <w:p w:rsidR="00B45DF6" w:rsidRDefault="00B45DF6">
      <w:pPr>
        <w:spacing w:before="0" w:after="200" w:line="276" w:lineRule="auto"/>
        <w:jc w:val="left"/>
      </w:pPr>
      <w:r>
        <w:br w:type="page"/>
      </w:r>
    </w:p>
    <w:tbl>
      <w:tblPr>
        <w:tblStyle w:val="Tabellrutnt"/>
        <w:tblW w:w="0" w:type="auto"/>
        <w:tblLook w:val="04A0" w:firstRow="1" w:lastRow="0" w:firstColumn="1" w:lastColumn="0" w:noHBand="0" w:noVBand="1"/>
      </w:tblPr>
      <w:tblGrid>
        <w:gridCol w:w="5887"/>
      </w:tblGrid>
      <w:tr w:rsidR="00B45DF6" w:rsidRPr="00B45DF6" w:rsidTr="00D035BF">
        <w:tc>
          <w:tcPr>
            <w:tcW w:w="5888" w:type="dxa"/>
          </w:tcPr>
          <w:p w:rsidR="00B45DF6" w:rsidRPr="00B45DF6" w:rsidRDefault="00B45DF6" w:rsidP="00097D91">
            <w:pPr>
              <w:pStyle w:val="R4"/>
            </w:pPr>
            <w:r w:rsidRPr="00B45DF6">
              <w:lastRenderedPageBreak/>
              <w:t>All offentlig makt i Sverige utgår från folket</w:t>
            </w:r>
          </w:p>
          <w:p w:rsidR="00B45DF6" w:rsidRPr="00B45DF6" w:rsidRDefault="00B45DF6" w:rsidP="00B45DF6">
            <w:r w:rsidRPr="00B45DF6">
              <w:t>Den svenska folkstyrelsen bygger på fri åsiktsbildning och på allmän och lika rösträtt och förverkligas genom ett representativt och parlamentariskt statsskick.</w:t>
            </w:r>
          </w:p>
          <w:p w:rsidR="00B45DF6" w:rsidRPr="00B45DF6" w:rsidRDefault="00B45DF6" w:rsidP="00097D91">
            <w:pPr>
              <w:pStyle w:val="R4"/>
            </w:pPr>
            <w:r w:rsidRPr="00B45DF6">
              <w:t>Riksdagen är folkets främsta företrädare</w:t>
            </w:r>
          </w:p>
          <w:p w:rsidR="00B45DF6" w:rsidRPr="00B45DF6" w:rsidRDefault="00B45DF6" w:rsidP="00B45DF6">
            <w:r w:rsidRPr="00B45DF6">
              <w:t>Riksdagens uppgift är att stifta lagar, besluta om skatt till staten och bestämma hur statens medel ska användas. Riksdagen ska också granska rikets styrelse och förvaltning.</w:t>
            </w:r>
          </w:p>
          <w:p w:rsidR="00B45DF6" w:rsidRPr="00B45DF6" w:rsidRDefault="00B45DF6" w:rsidP="00B45DF6">
            <w:pPr>
              <w:spacing w:before="0"/>
              <w:ind w:firstLine="227"/>
            </w:pPr>
            <w:r w:rsidRPr="00B45DF6">
              <w:t>Riksdagen utses genom fria, hemliga och direkta val. Ordinarie val till riksdagen hålls vart fjärde år. Rösträtt vid val till riksdagen har varje svensk medborgare som har fyllt 18 år och som är eller någon gång har varit bosatt i riket.</w:t>
            </w:r>
          </w:p>
          <w:p w:rsidR="00B45DF6" w:rsidRPr="00B45DF6" w:rsidRDefault="00B45DF6" w:rsidP="00B45DF6">
            <w:pPr>
              <w:spacing w:before="0"/>
              <w:ind w:firstLine="227"/>
            </w:pPr>
            <w:r w:rsidRPr="00B45DF6">
              <w:t>Riksdagen består av en kammare med 349 ledamöter. Riksdagen väljer inom sig för varje valperiod en talman och tre vice talmän som leder riksdagens arbete. Riksdagen väljer även 15 fackutskott som bereder ärenden inför beslut i kammaren samt en EU-nämnd för samråd med regeringen i vissa EU-frågor.</w:t>
            </w:r>
          </w:p>
          <w:p w:rsidR="00B45DF6" w:rsidRPr="00B45DF6" w:rsidRDefault="00B45DF6" w:rsidP="00097D91">
            <w:pPr>
              <w:pStyle w:val="R4"/>
            </w:pPr>
            <w:r w:rsidRPr="00B45DF6">
              <w:t>Riksdagsförvaltningen är riksdagens förvaltningsmyndighet</w:t>
            </w:r>
          </w:p>
          <w:p w:rsidR="00B45DF6" w:rsidRPr="00B45DF6" w:rsidRDefault="00B45DF6" w:rsidP="00B45DF6">
            <w:r w:rsidRPr="00B45DF6">
              <w:t>Huvuduppgiften för Riksdagsförvaltningen är att biträda vid behandlingen av riksdagens ärenden och tillhandahålla de resurser och den service som behövs för kammarens, utskottens och övriga riksdagsorgans verksamhet.</w:t>
            </w:r>
          </w:p>
          <w:p w:rsidR="00B45DF6" w:rsidRPr="00B45DF6" w:rsidRDefault="00B45DF6" w:rsidP="00B45DF6">
            <w:pPr>
              <w:spacing w:before="0"/>
              <w:ind w:firstLine="227"/>
            </w:pPr>
            <w:r w:rsidRPr="00B45DF6">
              <w:t>Riksdagsförvaltningen ska skapa bästa möjliga förutsättningar för riksdagens och ledamöternas arbete genom att</w:t>
            </w:r>
          </w:p>
          <w:p w:rsidR="00B45DF6" w:rsidRPr="00B45DF6" w:rsidRDefault="00B45DF6" w:rsidP="00097D91">
            <w:pPr>
              <w:pStyle w:val="Punktlistabomb"/>
            </w:pPr>
            <w:r w:rsidRPr="00B45DF6">
              <w:t>svara för väl fungerande stöd till arbetet i kammare och utskott m.m.</w:t>
            </w:r>
          </w:p>
          <w:p w:rsidR="00B45DF6" w:rsidRPr="00B45DF6" w:rsidRDefault="00B45DF6" w:rsidP="00097D91">
            <w:pPr>
              <w:pStyle w:val="Punktlistabomb"/>
            </w:pPr>
            <w:r w:rsidRPr="00B45DF6">
              <w:t>svara för väl fungerande stöd och service till ledamöter och partikanslier</w:t>
            </w:r>
          </w:p>
          <w:p w:rsidR="00B45DF6" w:rsidRPr="00B45DF6" w:rsidRDefault="00B45DF6" w:rsidP="00097D91">
            <w:pPr>
              <w:pStyle w:val="Punktlistabomb"/>
            </w:pPr>
            <w:r w:rsidRPr="00B45DF6">
              <w:t>främja kunskapen om riksdagen och riksdagens arbete</w:t>
            </w:r>
          </w:p>
          <w:p w:rsidR="00B45DF6" w:rsidRPr="00B45DF6" w:rsidRDefault="00B45DF6" w:rsidP="00097D91">
            <w:pPr>
              <w:pStyle w:val="Punktlistabomb"/>
            </w:pPr>
            <w:r w:rsidRPr="00B45DF6">
              <w:t>vårda och bevara riksdagens byggnader och samlingar</w:t>
            </w:r>
          </w:p>
          <w:p w:rsidR="00B45DF6" w:rsidRPr="00B45DF6" w:rsidRDefault="00B45DF6" w:rsidP="00097D91">
            <w:pPr>
              <w:pStyle w:val="Punktlistabomb"/>
            </w:pPr>
            <w:r w:rsidRPr="00B45DF6">
              <w:t xml:space="preserve">vara en väl fungerande och </w:t>
            </w:r>
            <w:r w:rsidRPr="00F31DC8">
              <w:t>framsynt</w:t>
            </w:r>
            <w:r w:rsidRPr="00B45DF6">
              <w:t xml:space="preserve"> myndighet och arbetsgivare.</w:t>
            </w:r>
          </w:p>
          <w:p w:rsidR="00B45DF6" w:rsidRPr="00B45DF6" w:rsidRDefault="00B45DF6" w:rsidP="00B45DF6">
            <w:pPr>
              <w:spacing w:before="0"/>
            </w:pPr>
          </w:p>
        </w:tc>
      </w:tr>
    </w:tbl>
    <w:p w:rsidR="00417ACB" w:rsidRDefault="00417ACB" w:rsidP="00417ACB"/>
    <w:p w:rsidR="000F149C" w:rsidRDefault="000F149C" w:rsidP="000F149C"/>
    <w:p w:rsidR="009B0A28" w:rsidRPr="003F12A0" w:rsidRDefault="009B0A28" w:rsidP="009B0A28"/>
    <w:p w:rsidR="009B0A28" w:rsidRPr="009B75D8" w:rsidRDefault="009B0A28" w:rsidP="009B0A28">
      <w:pPr>
        <w:rPr>
          <w:color w:val="FF0000"/>
        </w:rPr>
        <w:sectPr w:rsidR="009B0A28" w:rsidRPr="009B75D8" w:rsidSect="00FB5EC9">
          <w:type w:val="continuous"/>
          <w:pgSz w:w="9356" w:h="13721" w:code="9"/>
          <w:pgMar w:top="907" w:right="2041" w:bottom="1474" w:left="1418" w:header="397" w:footer="624" w:gutter="0"/>
          <w:cols w:space="708"/>
          <w:docGrid w:linePitch="360"/>
        </w:sectPr>
      </w:pPr>
    </w:p>
    <w:sdt>
      <w:sdtPr>
        <w:rPr>
          <w:rFonts w:eastAsiaTheme="minorHAnsi"/>
          <w:bCs w:val="0"/>
          <w:color w:val="FFFFFF" w:themeColor="background1"/>
          <w:sz w:val="19"/>
          <w:szCs w:val="19"/>
        </w:rPr>
        <w:id w:val="-245344856"/>
        <w:docPartObj>
          <w:docPartGallery w:val="Table of Contents"/>
          <w:docPartUnique/>
        </w:docPartObj>
      </w:sdtPr>
      <w:sdtEndPr>
        <w:rPr>
          <w:b/>
          <w:color w:val="auto"/>
        </w:rPr>
      </w:sdtEndPr>
      <w:sdtContent>
        <w:p w:rsidR="005D44E2" w:rsidRPr="00A37486" w:rsidRDefault="00545856" w:rsidP="00A37486">
          <w:pPr>
            <w:pStyle w:val="Rubrik1TOC"/>
          </w:pPr>
          <w:r w:rsidRPr="00A37486">
            <w:rPr>
              <w:rStyle w:val="Kapitelrubrik"/>
            </w:rPr>
            <w:t>Innehållsförteckning</w:t>
          </w:r>
        </w:p>
        <w:p w:rsidR="00892E2B" w:rsidRDefault="00545856">
          <w:pPr>
            <w:pStyle w:val="Innehll1"/>
            <w:rPr>
              <w:rFonts w:asciiTheme="minorHAnsi" w:eastAsiaTheme="minorEastAsia" w:hAnsiTheme="minorHAnsi" w:cstheme="minorBidi"/>
              <w:noProof/>
              <w:sz w:val="22"/>
              <w:szCs w:val="22"/>
              <w:lang w:eastAsia="sv-SE"/>
            </w:rPr>
          </w:pPr>
          <w:r>
            <w:fldChar w:fldCharType="begin"/>
          </w:r>
          <w:r>
            <w:instrText xml:space="preserve"> TOC \o "1-3" \h \z \u </w:instrText>
          </w:r>
          <w:r>
            <w:fldChar w:fldCharType="separate"/>
          </w:r>
          <w:hyperlink w:anchor="_Toc443382497" w:history="1">
            <w:r w:rsidR="00892E2B" w:rsidRPr="0066620B">
              <w:rPr>
                <w:rStyle w:val="Hyperlnk"/>
                <w:noProof/>
              </w:rPr>
              <w:t>Året som gått</w:t>
            </w:r>
            <w:r w:rsidR="00892E2B">
              <w:rPr>
                <w:noProof/>
                <w:webHidden/>
              </w:rPr>
              <w:tab/>
            </w:r>
            <w:r w:rsidR="00892E2B">
              <w:rPr>
                <w:noProof/>
                <w:webHidden/>
              </w:rPr>
              <w:fldChar w:fldCharType="begin"/>
            </w:r>
            <w:r w:rsidR="00892E2B">
              <w:rPr>
                <w:noProof/>
                <w:webHidden/>
              </w:rPr>
              <w:instrText xml:space="preserve"> PAGEREF _Toc443382497 \h </w:instrText>
            </w:r>
            <w:r w:rsidR="00892E2B">
              <w:rPr>
                <w:noProof/>
                <w:webHidden/>
              </w:rPr>
            </w:r>
            <w:r w:rsidR="00892E2B">
              <w:rPr>
                <w:noProof/>
                <w:webHidden/>
              </w:rPr>
              <w:fldChar w:fldCharType="separate"/>
            </w:r>
            <w:r w:rsidR="007C39DD">
              <w:rPr>
                <w:noProof/>
                <w:webHidden/>
              </w:rPr>
              <w:t>4</w:t>
            </w:r>
            <w:r w:rsidR="00892E2B">
              <w:rPr>
                <w:noProof/>
                <w:webHidden/>
              </w:rPr>
              <w:fldChar w:fldCharType="end"/>
            </w:r>
          </w:hyperlink>
        </w:p>
        <w:p w:rsidR="00892E2B" w:rsidRDefault="008D732B">
          <w:pPr>
            <w:pStyle w:val="Innehll1"/>
            <w:rPr>
              <w:rFonts w:asciiTheme="minorHAnsi" w:eastAsiaTheme="minorEastAsia" w:hAnsiTheme="minorHAnsi" w:cstheme="minorBidi"/>
              <w:noProof/>
              <w:sz w:val="22"/>
              <w:szCs w:val="22"/>
              <w:lang w:eastAsia="sv-SE"/>
            </w:rPr>
          </w:pPr>
          <w:hyperlink w:anchor="_Toc443382498" w:history="1">
            <w:r w:rsidR="00892E2B" w:rsidRPr="0066620B">
              <w:rPr>
                <w:rStyle w:val="Hyperlnk"/>
                <w:noProof/>
              </w:rPr>
              <w:t>Resultatredovisning</w:t>
            </w:r>
            <w:r w:rsidR="00892E2B">
              <w:rPr>
                <w:noProof/>
                <w:webHidden/>
              </w:rPr>
              <w:tab/>
            </w:r>
            <w:r w:rsidR="00892E2B">
              <w:rPr>
                <w:noProof/>
                <w:webHidden/>
              </w:rPr>
              <w:fldChar w:fldCharType="begin"/>
            </w:r>
            <w:r w:rsidR="00892E2B">
              <w:rPr>
                <w:noProof/>
                <w:webHidden/>
              </w:rPr>
              <w:instrText xml:space="preserve"> PAGEREF _Toc443382498 \h </w:instrText>
            </w:r>
            <w:r w:rsidR="00892E2B">
              <w:rPr>
                <w:noProof/>
                <w:webHidden/>
              </w:rPr>
            </w:r>
            <w:r w:rsidR="00892E2B">
              <w:rPr>
                <w:noProof/>
                <w:webHidden/>
              </w:rPr>
              <w:fldChar w:fldCharType="separate"/>
            </w:r>
            <w:r w:rsidR="007C39DD">
              <w:rPr>
                <w:noProof/>
                <w:webHidden/>
              </w:rPr>
              <w:t>6</w:t>
            </w:r>
            <w:r w:rsidR="00892E2B">
              <w:rPr>
                <w:noProof/>
                <w:webHidden/>
              </w:rPr>
              <w:fldChar w:fldCharType="end"/>
            </w:r>
          </w:hyperlink>
        </w:p>
        <w:p w:rsidR="00892E2B" w:rsidRDefault="008D732B">
          <w:pPr>
            <w:pStyle w:val="Innehll2"/>
            <w:rPr>
              <w:rFonts w:asciiTheme="minorHAnsi" w:eastAsiaTheme="minorEastAsia" w:hAnsiTheme="minorHAnsi" w:cstheme="minorBidi"/>
              <w:noProof/>
              <w:sz w:val="22"/>
              <w:szCs w:val="22"/>
              <w:lang w:eastAsia="sv-SE"/>
            </w:rPr>
          </w:pPr>
          <w:hyperlink w:anchor="_Toc443382499" w:history="1">
            <w:r w:rsidR="00892E2B" w:rsidRPr="0066620B">
              <w:rPr>
                <w:rStyle w:val="Hyperlnk"/>
                <w:noProof/>
              </w:rPr>
              <w:t>1 Utgångspunkter</w:t>
            </w:r>
            <w:r w:rsidR="00892E2B">
              <w:rPr>
                <w:noProof/>
                <w:webHidden/>
              </w:rPr>
              <w:tab/>
            </w:r>
            <w:r w:rsidR="00892E2B">
              <w:rPr>
                <w:noProof/>
                <w:webHidden/>
              </w:rPr>
              <w:fldChar w:fldCharType="begin"/>
            </w:r>
            <w:r w:rsidR="00892E2B">
              <w:rPr>
                <w:noProof/>
                <w:webHidden/>
              </w:rPr>
              <w:instrText xml:space="preserve"> PAGEREF _Toc443382499 \h </w:instrText>
            </w:r>
            <w:r w:rsidR="00892E2B">
              <w:rPr>
                <w:noProof/>
                <w:webHidden/>
              </w:rPr>
            </w:r>
            <w:r w:rsidR="00892E2B">
              <w:rPr>
                <w:noProof/>
                <w:webHidden/>
              </w:rPr>
              <w:fldChar w:fldCharType="separate"/>
            </w:r>
            <w:r w:rsidR="007C39DD">
              <w:rPr>
                <w:noProof/>
                <w:webHidden/>
              </w:rPr>
              <w:t>6</w:t>
            </w:r>
            <w:r w:rsidR="00892E2B">
              <w:rPr>
                <w:noProof/>
                <w:webHidden/>
              </w:rPr>
              <w:fldChar w:fldCharType="end"/>
            </w:r>
          </w:hyperlink>
        </w:p>
        <w:p w:rsidR="00892E2B" w:rsidRDefault="008D732B">
          <w:pPr>
            <w:pStyle w:val="Innehll3"/>
            <w:rPr>
              <w:rFonts w:asciiTheme="minorHAnsi" w:eastAsiaTheme="minorEastAsia" w:hAnsiTheme="minorHAnsi" w:cstheme="minorBidi"/>
              <w:noProof/>
              <w:sz w:val="22"/>
              <w:szCs w:val="22"/>
              <w:lang w:eastAsia="sv-SE"/>
            </w:rPr>
          </w:pPr>
          <w:hyperlink w:anchor="_Toc443382500" w:history="1">
            <w:r w:rsidR="00892E2B" w:rsidRPr="0066620B">
              <w:rPr>
                <w:rStyle w:val="Hyperlnk"/>
                <w:noProof/>
              </w:rPr>
              <w:t>1.1 Riksdagsförvaltningens uppdrag</w:t>
            </w:r>
            <w:r w:rsidR="00892E2B">
              <w:rPr>
                <w:noProof/>
                <w:webHidden/>
              </w:rPr>
              <w:tab/>
            </w:r>
            <w:r w:rsidR="00892E2B">
              <w:rPr>
                <w:noProof/>
                <w:webHidden/>
              </w:rPr>
              <w:fldChar w:fldCharType="begin"/>
            </w:r>
            <w:r w:rsidR="00892E2B">
              <w:rPr>
                <w:noProof/>
                <w:webHidden/>
              </w:rPr>
              <w:instrText xml:space="preserve"> PAGEREF _Toc443382500 \h </w:instrText>
            </w:r>
            <w:r w:rsidR="00892E2B">
              <w:rPr>
                <w:noProof/>
                <w:webHidden/>
              </w:rPr>
            </w:r>
            <w:r w:rsidR="00892E2B">
              <w:rPr>
                <w:noProof/>
                <w:webHidden/>
              </w:rPr>
              <w:fldChar w:fldCharType="separate"/>
            </w:r>
            <w:r w:rsidR="007C39DD">
              <w:rPr>
                <w:noProof/>
                <w:webHidden/>
              </w:rPr>
              <w:t>6</w:t>
            </w:r>
            <w:r w:rsidR="00892E2B">
              <w:rPr>
                <w:noProof/>
                <w:webHidden/>
              </w:rPr>
              <w:fldChar w:fldCharType="end"/>
            </w:r>
          </w:hyperlink>
        </w:p>
        <w:p w:rsidR="00892E2B" w:rsidRDefault="008D732B">
          <w:pPr>
            <w:pStyle w:val="Innehll3"/>
            <w:rPr>
              <w:rFonts w:asciiTheme="minorHAnsi" w:eastAsiaTheme="minorEastAsia" w:hAnsiTheme="minorHAnsi" w:cstheme="minorBidi"/>
              <w:noProof/>
              <w:sz w:val="22"/>
              <w:szCs w:val="22"/>
              <w:lang w:eastAsia="sv-SE"/>
            </w:rPr>
          </w:pPr>
          <w:hyperlink w:anchor="_Toc443382501" w:history="1">
            <w:r w:rsidR="00892E2B" w:rsidRPr="0066620B">
              <w:rPr>
                <w:rStyle w:val="Hyperlnk"/>
                <w:noProof/>
              </w:rPr>
              <w:t>1.2 Ledning</w:t>
            </w:r>
            <w:r w:rsidR="00892E2B">
              <w:rPr>
                <w:noProof/>
                <w:webHidden/>
              </w:rPr>
              <w:tab/>
            </w:r>
            <w:r w:rsidR="00892E2B">
              <w:rPr>
                <w:noProof/>
                <w:webHidden/>
              </w:rPr>
              <w:fldChar w:fldCharType="begin"/>
            </w:r>
            <w:r w:rsidR="00892E2B">
              <w:rPr>
                <w:noProof/>
                <w:webHidden/>
              </w:rPr>
              <w:instrText xml:space="preserve"> PAGEREF _Toc443382501 \h </w:instrText>
            </w:r>
            <w:r w:rsidR="00892E2B">
              <w:rPr>
                <w:noProof/>
                <w:webHidden/>
              </w:rPr>
            </w:r>
            <w:r w:rsidR="00892E2B">
              <w:rPr>
                <w:noProof/>
                <w:webHidden/>
              </w:rPr>
              <w:fldChar w:fldCharType="separate"/>
            </w:r>
            <w:r w:rsidR="007C39DD">
              <w:rPr>
                <w:noProof/>
                <w:webHidden/>
              </w:rPr>
              <w:t>6</w:t>
            </w:r>
            <w:r w:rsidR="00892E2B">
              <w:rPr>
                <w:noProof/>
                <w:webHidden/>
              </w:rPr>
              <w:fldChar w:fldCharType="end"/>
            </w:r>
          </w:hyperlink>
        </w:p>
        <w:p w:rsidR="00892E2B" w:rsidRDefault="008D732B">
          <w:pPr>
            <w:pStyle w:val="Innehll3"/>
            <w:rPr>
              <w:rFonts w:asciiTheme="minorHAnsi" w:eastAsiaTheme="minorEastAsia" w:hAnsiTheme="minorHAnsi" w:cstheme="minorBidi"/>
              <w:noProof/>
              <w:sz w:val="22"/>
              <w:szCs w:val="22"/>
              <w:lang w:eastAsia="sv-SE"/>
            </w:rPr>
          </w:pPr>
          <w:hyperlink w:anchor="_Toc443382502" w:history="1">
            <w:r w:rsidR="00892E2B" w:rsidRPr="0066620B">
              <w:rPr>
                <w:rStyle w:val="Hyperlnk"/>
                <w:noProof/>
              </w:rPr>
              <w:t>1.3 Styrning och uppföljning</w:t>
            </w:r>
            <w:r w:rsidR="00892E2B">
              <w:rPr>
                <w:noProof/>
                <w:webHidden/>
              </w:rPr>
              <w:tab/>
            </w:r>
            <w:r w:rsidR="00892E2B">
              <w:rPr>
                <w:noProof/>
                <w:webHidden/>
              </w:rPr>
              <w:fldChar w:fldCharType="begin"/>
            </w:r>
            <w:r w:rsidR="00892E2B">
              <w:rPr>
                <w:noProof/>
                <w:webHidden/>
              </w:rPr>
              <w:instrText xml:space="preserve"> PAGEREF _Toc443382502 \h </w:instrText>
            </w:r>
            <w:r w:rsidR="00892E2B">
              <w:rPr>
                <w:noProof/>
                <w:webHidden/>
              </w:rPr>
            </w:r>
            <w:r w:rsidR="00892E2B">
              <w:rPr>
                <w:noProof/>
                <w:webHidden/>
              </w:rPr>
              <w:fldChar w:fldCharType="separate"/>
            </w:r>
            <w:r w:rsidR="007C39DD">
              <w:rPr>
                <w:noProof/>
                <w:webHidden/>
              </w:rPr>
              <w:t>7</w:t>
            </w:r>
            <w:r w:rsidR="00892E2B">
              <w:rPr>
                <w:noProof/>
                <w:webHidden/>
              </w:rPr>
              <w:fldChar w:fldCharType="end"/>
            </w:r>
          </w:hyperlink>
        </w:p>
        <w:p w:rsidR="00892E2B" w:rsidRDefault="008D732B">
          <w:pPr>
            <w:pStyle w:val="Innehll3"/>
            <w:rPr>
              <w:rFonts w:asciiTheme="minorHAnsi" w:eastAsiaTheme="minorEastAsia" w:hAnsiTheme="minorHAnsi" w:cstheme="minorBidi"/>
              <w:noProof/>
              <w:sz w:val="22"/>
              <w:szCs w:val="22"/>
              <w:lang w:eastAsia="sv-SE"/>
            </w:rPr>
          </w:pPr>
          <w:hyperlink w:anchor="_Toc443382503" w:history="1">
            <w:r w:rsidR="00892E2B" w:rsidRPr="0066620B">
              <w:rPr>
                <w:rStyle w:val="Hyperlnk"/>
                <w:noProof/>
              </w:rPr>
              <w:t>1.4 Personal och organisation</w:t>
            </w:r>
            <w:r w:rsidR="00892E2B">
              <w:rPr>
                <w:noProof/>
                <w:webHidden/>
              </w:rPr>
              <w:tab/>
            </w:r>
            <w:r w:rsidR="00892E2B">
              <w:rPr>
                <w:noProof/>
                <w:webHidden/>
              </w:rPr>
              <w:fldChar w:fldCharType="begin"/>
            </w:r>
            <w:r w:rsidR="00892E2B">
              <w:rPr>
                <w:noProof/>
                <w:webHidden/>
              </w:rPr>
              <w:instrText xml:space="preserve"> PAGEREF _Toc443382503 \h </w:instrText>
            </w:r>
            <w:r w:rsidR="00892E2B">
              <w:rPr>
                <w:noProof/>
                <w:webHidden/>
              </w:rPr>
            </w:r>
            <w:r w:rsidR="00892E2B">
              <w:rPr>
                <w:noProof/>
                <w:webHidden/>
              </w:rPr>
              <w:fldChar w:fldCharType="separate"/>
            </w:r>
            <w:r w:rsidR="007C39DD">
              <w:rPr>
                <w:noProof/>
                <w:webHidden/>
              </w:rPr>
              <w:t>9</w:t>
            </w:r>
            <w:r w:rsidR="00892E2B">
              <w:rPr>
                <w:noProof/>
                <w:webHidden/>
              </w:rPr>
              <w:fldChar w:fldCharType="end"/>
            </w:r>
          </w:hyperlink>
        </w:p>
        <w:p w:rsidR="00892E2B" w:rsidRDefault="008D732B">
          <w:pPr>
            <w:pStyle w:val="Innehll2"/>
            <w:rPr>
              <w:rFonts w:asciiTheme="minorHAnsi" w:eastAsiaTheme="minorEastAsia" w:hAnsiTheme="minorHAnsi" w:cstheme="minorBidi"/>
              <w:noProof/>
              <w:sz w:val="22"/>
              <w:szCs w:val="22"/>
              <w:lang w:eastAsia="sv-SE"/>
            </w:rPr>
          </w:pPr>
          <w:hyperlink w:anchor="_Toc443382504" w:history="1">
            <w:r w:rsidR="00892E2B" w:rsidRPr="0066620B">
              <w:rPr>
                <w:rStyle w:val="Hyperlnk"/>
                <w:noProof/>
              </w:rPr>
              <w:t>2 Sammanfattning – resultat och utveckling 2015</w:t>
            </w:r>
            <w:r w:rsidR="00892E2B">
              <w:rPr>
                <w:noProof/>
                <w:webHidden/>
              </w:rPr>
              <w:tab/>
            </w:r>
            <w:r w:rsidR="00892E2B">
              <w:rPr>
                <w:noProof/>
                <w:webHidden/>
              </w:rPr>
              <w:fldChar w:fldCharType="begin"/>
            </w:r>
            <w:r w:rsidR="00892E2B">
              <w:rPr>
                <w:noProof/>
                <w:webHidden/>
              </w:rPr>
              <w:instrText xml:space="preserve"> PAGEREF _Toc443382504 \h </w:instrText>
            </w:r>
            <w:r w:rsidR="00892E2B">
              <w:rPr>
                <w:noProof/>
                <w:webHidden/>
              </w:rPr>
            </w:r>
            <w:r w:rsidR="00892E2B">
              <w:rPr>
                <w:noProof/>
                <w:webHidden/>
              </w:rPr>
              <w:fldChar w:fldCharType="separate"/>
            </w:r>
            <w:r w:rsidR="007C39DD">
              <w:rPr>
                <w:noProof/>
                <w:webHidden/>
              </w:rPr>
              <w:t>11</w:t>
            </w:r>
            <w:r w:rsidR="00892E2B">
              <w:rPr>
                <w:noProof/>
                <w:webHidden/>
              </w:rPr>
              <w:fldChar w:fldCharType="end"/>
            </w:r>
          </w:hyperlink>
        </w:p>
        <w:p w:rsidR="00892E2B" w:rsidRDefault="008D732B">
          <w:pPr>
            <w:pStyle w:val="Innehll2"/>
            <w:rPr>
              <w:rFonts w:asciiTheme="minorHAnsi" w:eastAsiaTheme="minorEastAsia" w:hAnsiTheme="minorHAnsi" w:cstheme="minorBidi"/>
              <w:noProof/>
              <w:sz w:val="22"/>
              <w:szCs w:val="22"/>
              <w:lang w:eastAsia="sv-SE"/>
            </w:rPr>
          </w:pPr>
          <w:hyperlink w:anchor="_Toc443382505" w:history="1">
            <w:r w:rsidR="00892E2B" w:rsidRPr="0066620B">
              <w:rPr>
                <w:rStyle w:val="Hyperlnk"/>
                <w:noProof/>
              </w:rPr>
              <w:t>3 Uppdrag och resultat per uppdragsområde 2015</w:t>
            </w:r>
            <w:r w:rsidR="00892E2B">
              <w:rPr>
                <w:noProof/>
                <w:webHidden/>
              </w:rPr>
              <w:tab/>
            </w:r>
            <w:r w:rsidR="00892E2B">
              <w:rPr>
                <w:noProof/>
                <w:webHidden/>
              </w:rPr>
              <w:fldChar w:fldCharType="begin"/>
            </w:r>
            <w:r w:rsidR="00892E2B">
              <w:rPr>
                <w:noProof/>
                <w:webHidden/>
              </w:rPr>
              <w:instrText xml:space="preserve"> PAGEREF _Toc443382505 \h </w:instrText>
            </w:r>
            <w:r w:rsidR="00892E2B">
              <w:rPr>
                <w:noProof/>
                <w:webHidden/>
              </w:rPr>
            </w:r>
            <w:r w:rsidR="00892E2B">
              <w:rPr>
                <w:noProof/>
                <w:webHidden/>
              </w:rPr>
              <w:fldChar w:fldCharType="separate"/>
            </w:r>
            <w:r w:rsidR="007C39DD">
              <w:rPr>
                <w:noProof/>
                <w:webHidden/>
              </w:rPr>
              <w:t>14</w:t>
            </w:r>
            <w:r w:rsidR="00892E2B">
              <w:rPr>
                <w:noProof/>
                <w:webHidden/>
              </w:rPr>
              <w:fldChar w:fldCharType="end"/>
            </w:r>
          </w:hyperlink>
        </w:p>
        <w:p w:rsidR="00892E2B" w:rsidRDefault="008D732B">
          <w:pPr>
            <w:pStyle w:val="Innehll3"/>
            <w:rPr>
              <w:rFonts w:asciiTheme="minorHAnsi" w:eastAsiaTheme="minorEastAsia" w:hAnsiTheme="minorHAnsi" w:cstheme="minorBidi"/>
              <w:noProof/>
              <w:sz w:val="22"/>
              <w:szCs w:val="22"/>
              <w:lang w:eastAsia="sv-SE"/>
            </w:rPr>
          </w:pPr>
          <w:hyperlink w:anchor="_Toc443382506" w:history="1">
            <w:r w:rsidR="00892E2B" w:rsidRPr="0066620B">
              <w:rPr>
                <w:rStyle w:val="Hyperlnk"/>
                <w:noProof/>
              </w:rPr>
              <w:t>3.1 Kammare och utskott – uppdragsområde A</w:t>
            </w:r>
            <w:r w:rsidR="00892E2B">
              <w:rPr>
                <w:noProof/>
                <w:webHidden/>
              </w:rPr>
              <w:tab/>
            </w:r>
            <w:r w:rsidR="00892E2B">
              <w:rPr>
                <w:noProof/>
                <w:webHidden/>
              </w:rPr>
              <w:fldChar w:fldCharType="begin"/>
            </w:r>
            <w:r w:rsidR="00892E2B">
              <w:rPr>
                <w:noProof/>
                <w:webHidden/>
              </w:rPr>
              <w:instrText xml:space="preserve"> PAGEREF _Toc443382506 \h </w:instrText>
            </w:r>
            <w:r w:rsidR="00892E2B">
              <w:rPr>
                <w:noProof/>
                <w:webHidden/>
              </w:rPr>
            </w:r>
            <w:r w:rsidR="00892E2B">
              <w:rPr>
                <w:noProof/>
                <w:webHidden/>
              </w:rPr>
              <w:fldChar w:fldCharType="separate"/>
            </w:r>
            <w:r w:rsidR="007C39DD">
              <w:rPr>
                <w:noProof/>
                <w:webHidden/>
              </w:rPr>
              <w:t>14</w:t>
            </w:r>
            <w:r w:rsidR="00892E2B">
              <w:rPr>
                <w:noProof/>
                <w:webHidden/>
              </w:rPr>
              <w:fldChar w:fldCharType="end"/>
            </w:r>
          </w:hyperlink>
        </w:p>
        <w:p w:rsidR="00892E2B" w:rsidRDefault="008D732B">
          <w:pPr>
            <w:pStyle w:val="Innehll3"/>
            <w:rPr>
              <w:rFonts w:asciiTheme="minorHAnsi" w:eastAsiaTheme="minorEastAsia" w:hAnsiTheme="minorHAnsi" w:cstheme="minorBidi"/>
              <w:noProof/>
              <w:sz w:val="22"/>
              <w:szCs w:val="22"/>
              <w:lang w:eastAsia="sv-SE"/>
            </w:rPr>
          </w:pPr>
          <w:hyperlink w:anchor="_Toc443382507" w:history="1">
            <w:r w:rsidR="00892E2B" w:rsidRPr="0066620B">
              <w:rPr>
                <w:rStyle w:val="Hyperlnk"/>
                <w:noProof/>
              </w:rPr>
              <w:t>3.2 Ledamöter och partikanslier – uppdragsområde B</w:t>
            </w:r>
            <w:r w:rsidR="00892E2B">
              <w:rPr>
                <w:noProof/>
                <w:webHidden/>
              </w:rPr>
              <w:tab/>
            </w:r>
            <w:r w:rsidR="00892E2B">
              <w:rPr>
                <w:noProof/>
                <w:webHidden/>
              </w:rPr>
              <w:fldChar w:fldCharType="begin"/>
            </w:r>
            <w:r w:rsidR="00892E2B">
              <w:rPr>
                <w:noProof/>
                <w:webHidden/>
              </w:rPr>
              <w:instrText xml:space="preserve"> PAGEREF _Toc443382507 \h </w:instrText>
            </w:r>
            <w:r w:rsidR="00892E2B">
              <w:rPr>
                <w:noProof/>
                <w:webHidden/>
              </w:rPr>
            </w:r>
            <w:r w:rsidR="00892E2B">
              <w:rPr>
                <w:noProof/>
                <w:webHidden/>
              </w:rPr>
              <w:fldChar w:fldCharType="separate"/>
            </w:r>
            <w:r w:rsidR="007C39DD">
              <w:rPr>
                <w:noProof/>
                <w:webHidden/>
              </w:rPr>
              <w:t>26</w:t>
            </w:r>
            <w:r w:rsidR="00892E2B">
              <w:rPr>
                <w:noProof/>
                <w:webHidden/>
              </w:rPr>
              <w:fldChar w:fldCharType="end"/>
            </w:r>
          </w:hyperlink>
        </w:p>
        <w:p w:rsidR="00892E2B" w:rsidRDefault="008D732B">
          <w:pPr>
            <w:pStyle w:val="Innehll3"/>
            <w:rPr>
              <w:rFonts w:asciiTheme="minorHAnsi" w:eastAsiaTheme="minorEastAsia" w:hAnsiTheme="minorHAnsi" w:cstheme="minorBidi"/>
              <w:noProof/>
              <w:sz w:val="22"/>
              <w:szCs w:val="22"/>
              <w:lang w:eastAsia="sv-SE"/>
            </w:rPr>
          </w:pPr>
          <w:hyperlink w:anchor="_Toc443382508" w:history="1">
            <w:r w:rsidR="00892E2B" w:rsidRPr="0066620B">
              <w:rPr>
                <w:rStyle w:val="Hyperlnk"/>
                <w:noProof/>
              </w:rPr>
              <w:t>3.3 Kunskap om riksdagen – uppdragsområde C</w:t>
            </w:r>
            <w:r w:rsidR="00892E2B">
              <w:rPr>
                <w:noProof/>
                <w:webHidden/>
              </w:rPr>
              <w:tab/>
            </w:r>
            <w:r w:rsidR="00892E2B">
              <w:rPr>
                <w:noProof/>
                <w:webHidden/>
              </w:rPr>
              <w:fldChar w:fldCharType="begin"/>
            </w:r>
            <w:r w:rsidR="00892E2B">
              <w:rPr>
                <w:noProof/>
                <w:webHidden/>
              </w:rPr>
              <w:instrText xml:space="preserve"> PAGEREF _Toc443382508 \h </w:instrText>
            </w:r>
            <w:r w:rsidR="00892E2B">
              <w:rPr>
                <w:noProof/>
                <w:webHidden/>
              </w:rPr>
            </w:r>
            <w:r w:rsidR="00892E2B">
              <w:rPr>
                <w:noProof/>
                <w:webHidden/>
              </w:rPr>
              <w:fldChar w:fldCharType="separate"/>
            </w:r>
            <w:r w:rsidR="007C39DD">
              <w:rPr>
                <w:noProof/>
                <w:webHidden/>
              </w:rPr>
              <w:t>35</w:t>
            </w:r>
            <w:r w:rsidR="00892E2B">
              <w:rPr>
                <w:noProof/>
                <w:webHidden/>
              </w:rPr>
              <w:fldChar w:fldCharType="end"/>
            </w:r>
          </w:hyperlink>
        </w:p>
        <w:p w:rsidR="00892E2B" w:rsidRDefault="008D732B">
          <w:pPr>
            <w:pStyle w:val="Innehll3"/>
            <w:rPr>
              <w:rFonts w:asciiTheme="minorHAnsi" w:eastAsiaTheme="minorEastAsia" w:hAnsiTheme="minorHAnsi" w:cstheme="minorBidi"/>
              <w:noProof/>
              <w:sz w:val="22"/>
              <w:szCs w:val="22"/>
              <w:lang w:eastAsia="sv-SE"/>
            </w:rPr>
          </w:pPr>
          <w:hyperlink w:anchor="_Toc443382509" w:history="1">
            <w:r w:rsidR="00892E2B" w:rsidRPr="0066620B">
              <w:rPr>
                <w:rStyle w:val="Hyperlnk"/>
                <w:noProof/>
              </w:rPr>
              <w:t>3.4 Riksdagens byggnader och samlingar – uppdragsområde D</w:t>
            </w:r>
            <w:r w:rsidR="00892E2B">
              <w:rPr>
                <w:noProof/>
                <w:webHidden/>
              </w:rPr>
              <w:tab/>
            </w:r>
            <w:r w:rsidR="00892E2B">
              <w:rPr>
                <w:noProof/>
                <w:webHidden/>
              </w:rPr>
              <w:fldChar w:fldCharType="begin"/>
            </w:r>
            <w:r w:rsidR="00892E2B">
              <w:rPr>
                <w:noProof/>
                <w:webHidden/>
              </w:rPr>
              <w:instrText xml:space="preserve"> PAGEREF _Toc443382509 \h </w:instrText>
            </w:r>
            <w:r w:rsidR="00892E2B">
              <w:rPr>
                <w:noProof/>
                <w:webHidden/>
              </w:rPr>
            </w:r>
            <w:r w:rsidR="00892E2B">
              <w:rPr>
                <w:noProof/>
                <w:webHidden/>
              </w:rPr>
              <w:fldChar w:fldCharType="separate"/>
            </w:r>
            <w:r w:rsidR="007C39DD">
              <w:rPr>
                <w:noProof/>
                <w:webHidden/>
              </w:rPr>
              <w:t>43</w:t>
            </w:r>
            <w:r w:rsidR="00892E2B">
              <w:rPr>
                <w:noProof/>
                <w:webHidden/>
              </w:rPr>
              <w:fldChar w:fldCharType="end"/>
            </w:r>
          </w:hyperlink>
        </w:p>
        <w:p w:rsidR="00892E2B" w:rsidRDefault="008D732B">
          <w:pPr>
            <w:pStyle w:val="Innehll3"/>
            <w:rPr>
              <w:rFonts w:asciiTheme="minorHAnsi" w:eastAsiaTheme="minorEastAsia" w:hAnsiTheme="minorHAnsi" w:cstheme="minorBidi"/>
              <w:noProof/>
              <w:sz w:val="22"/>
              <w:szCs w:val="22"/>
              <w:lang w:eastAsia="sv-SE"/>
            </w:rPr>
          </w:pPr>
          <w:hyperlink w:anchor="_Toc443382510" w:history="1">
            <w:r w:rsidR="00892E2B" w:rsidRPr="0066620B">
              <w:rPr>
                <w:rStyle w:val="Hyperlnk"/>
                <w:noProof/>
              </w:rPr>
              <w:t>3.5 Myndighet och arbetsgivare – uppdragsområde E</w:t>
            </w:r>
            <w:r w:rsidR="00892E2B">
              <w:rPr>
                <w:noProof/>
                <w:webHidden/>
              </w:rPr>
              <w:tab/>
            </w:r>
            <w:r w:rsidR="00892E2B">
              <w:rPr>
                <w:noProof/>
                <w:webHidden/>
              </w:rPr>
              <w:fldChar w:fldCharType="begin"/>
            </w:r>
            <w:r w:rsidR="00892E2B">
              <w:rPr>
                <w:noProof/>
                <w:webHidden/>
              </w:rPr>
              <w:instrText xml:space="preserve"> PAGEREF _Toc443382510 \h </w:instrText>
            </w:r>
            <w:r w:rsidR="00892E2B">
              <w:rPr>
                <w:noProof/>
                <w:webHidden/>
              </w:rPr>
            </w:r>
            <w:r w:rsidR="00892E2B">
              <w:rPr>
                <w:noProof/>
                <w:webHidden/>
              </w:rPr>
              <w:fldChar w:fldCharType="separate"/>
            </w:r>
            <w:r w:rsidR="007C39DD">
              <w:rPr>
                <w:noProof/>
                <w:webHidden/>
              </w:rPr>
              <w:t>45</w:t>
            </w:r>
            <w:r w:rsidR="00892E2B">
              <w:rPr>
                <w:noProof/>
                <w:webHidden/>
              </w:rPr>
              <w:fldChar w:fldCharType="end"/>
            </w:r>
          </w:hyperlink>
        </w:p>
        <w:p w:rsidR="00892E2B" w:rsidRDefault="008D732B">
          <w:pPr>
            <w:pStyle w:val="Innehll1"/>
            <w:rPr>
              <w:rFonts w:asciiTheme="minorHAnsi" w:eastAsiaTheme="minorEastAsia" w:hAnsiTheme="minorHAnsi" w:cstheme="minorBidi"/>
              <w:noProof/>
              <w:sz w:val="22"/>
              <w:szCs w:val="22"/>
              <w:lang w:eastAsia="sv-SE"/>
            </w:rPr>
          </w:pPr>
          <w:hyperlink w:anchor="_Toc443382511" w:history="1">
            <w:r w:rsidR="00892E2B" w:rsidRPr="0066620B">
              <w:rPr>
                <w:rStyle w:val="Hyperlnk"/>
                <w:noProof/>
              </w:rPr>
              <w:t>Finansiell redovisning</w:t>
            </w:r>
            <w:r w:rsidR="00892E2B">
              <w:rPr>
                <w:noProof/>
                <w:webHidden/>
              </w:rPr>
              <w:tab/>
            </w:r>
            <w:r w:rsidR="00892E2B">
              <w:rPr>
                <w:noProof/>
                <w:webHidden/>
              </w:rPr>
              <w:fldChar w:fldCharType="begin"/>
            </w:r>
            <w:r w:rsidR="00892E2B">
              <w:rPr>
                <w:noProof/>
                <w:webHidden/>
              </w:rPr>
              <w:instrText xml:space="preserve"> PAGEREF _Toc443382511 \h </w:instrText>
            </w:r>
            <w:r w:rsidR="00892E2B">
              <w:rPr>
                <w:noProof/>
                <w:webHidden/>
              </w:rPr>
            </w:r>
            <w:r w:rsidR="00892E2B">
              <w:rPr>
                <w:noProof/>
                <w:webHidden/>
              </w:rPr>
              <w:fldChar w:fldCharType="separate"/>
            </w:r>
            <w:r w:rsidR="007C39DD">
              <w:rPr>
                <w:noProof/>
                <w:webHidden/>
              </w:rPr>
              <w:t>59</w:t>
            </w:r>
            <w:r w:rsidR="00892E2B">
              <w:rPr>
                <w:noProof/>
                <w:webHidden/>
              </w:rPr>
              <w:fldChar w:fldCharType="end"/>
            </w:r>
          </w:hyperlink>
        </w:p>
        <w:p w:rsidR="00892E2B" w:rsidRDefault="008D732B">
          <w:pPr>
            <w:pStyle w:val="Innehll2"/>
            <w:rPr>
              <w:rFonts w:asciiTheme="minorHAnsi" w:eastAsiaTheme="minorEastAsia" w:hAnsiTheme="minorHAnsi" w:cstheme="minorBidi"/>
              <w:noProof/>
              <w:sz w:val="22"/>
              <w:szCs w:val="22"/>
              <w:lang w:eastAsia="sv-SE"/>
            </w:rPr>
          </w:pPr>
          <w:hyperlink w:anchor="_Toc443382512" w:history="1">
            <w:r w:rsidR="00892E2B" w:rsidRPr="0066620B">
              <w:rPr>
                <w:rStyle w:val="Hyperlnk"/>
                <w:rFonts w:eastAsia="Times New Roman"/>
                <w:noProof/>
                <w:lang w:eastAsia="sv-SE"/>
              </w:rPr>
              <w:t>4.1 Resultaträkning</w:t>
            </w:r>
            <w:r w:rsidR="00892E2B">
              <w:rPr>
                <w:noProof/>
                <w:webHidden/>
              </w:rPr>
              <w:tab/>
            </w:r>
            <w:r w:rsidR="00892E2B">
              <w:rPr>
                <w:noProof/>
                <w:webHidden/>
              </w:rPr>
              <w:fldChar w:fldCharType="begin"/>
            </w:r>
            <w:r w:rsidR="00892E2B">
              <w:rPr>
                <w:noProof/>
                <w:webHidden/>
              </w:rPr>
              <w:instrText xml:space="preserve"> PAGEREF _Toc443382512 \h </w:instrText>
            </w:r>
            <w:r w:rsidR="00892E2B">
              <w:rPr>
                <w:noProof/>
                <w:webHidden/>
              </w:rPr>
            </w:r>
            <w:r w:rsidR="00892E2B">
              <w:rPr>
                <w:noProof/>
                <w:webHidden/>
              </w:rPr>
              <w:fldChar w:fldCharType="separate"/>
            </w:r>
            <w:r w:rsidR="007C39DD">
              <w:rPr>
                <w:noProof/>
                <w:webHidden/>
              </w:rPr>
              <w:t>59</w:t>
            </w:r>
            <w:r w:rsidR="00892E2B">
              <w:rPr>
                <w:noProof/>
                <w:webHidden/>
              </w:rPr>
              <w:fldChar w:fldCharType="end"/>
            </w:r>
          </w:hyperlink>
        </w:p>
        <w:p w:rsidR="00892E2B" w:rsidRDefault="008D732B">
          <w:pPr>
            <w:pStyle w:val="Innehll2"/>
            <w:rPr>
              <w:rFonts w:asciiTheme="minorHAnsi" w:eastAsiaTheme="minorEastAsia" w:hAnsiTheme="minorHAnsi" w:cstheme="minorBidi"/>
              <w:noProof/>
              <w:sz w:val="22"/>
              <w:szCs w:val="22"/>
              <w:lang w:eastAsia="sv-SE"/>
            </w:rPr>
          </w:pPr>
          <w:hyperlink w:anchor="_Toc443382513" w:history="1">
            <w:r w:rsidR="00892E2B" w:rsidRPr="0066620B">
              <w:rPr>
                <w:rStyle w:val="Hyperlnk"/>
                <w:rFonts w:eastAsia="Times New Roman"/>
                <w:noProof/>
                <w:lang w:eastAsia="sv-SE"/>
              </w:rPr>
              <w:t>4.2 Balansräkning</w:t>
            </w:r>
            <w:r w:rsidR="00892E2B">
              <w:rPr>
                <w:noProof/>
                <w:webHidden/>
              </w:rPr>
              <w:tab/>
            </w:r>
            <w:r w:rsidR="00892E2B">
              <w:rPr>
                <w:noProof/>
                <w:webHidden/>
              </w:rPr>
              <w:fldChar w:fldCharType="begin"/>
            </w:r>
            <w:r w:rsidR="00892E2B">
              <w:rPr>
                <w:noProof/>
                <w:webHidden/>
              </w:rPr>
              <w:instrText xml:space="preserve"> PAGEREF _Toc443382513 \h </w:instrText>
            </w:r>
            <w:r w:rsidR="00892E2B">
              <w:rPr>
                <w:noProof/>
                <w:webHidden/>
              </w:rPr>
            </w:r>
            <w:r w:rsidR="00892E2B">
              <w:rPr>
                <w:noProof/>
                <w:webHidden/>
              </w:rPr>
              <w:fldChar w:fldCharType="separate"/>
            </w:r>
            <w:r w:rsidR="007C39DD">
              <w:rPr>
                <w:noProof/>
                <w:webHidden/>
              </w:rPr>
              <w:t>60</w:t>
            </w:r>
            <w:r w:rsidR="00892E2B">
              <w:rPr>
                <w:noProof/>
                <w:webHidden/>
              </w:rPr>
              <w:fldChar w:fldCharType="end"/>
            </w:r>
          </w:hyperlink>
        </w:p>
        <w:p w:rsidR="00892E2B" w:rsidRDefault="008D732B">
          <w:pPr>
            <w:pStyle w:val="Innehll2"/>
            <w:rPr>
              <w:rFonts w:asciiTheme="minorHAnsi" w:eastAsiaTheme="minorEastAsia" w:hAnsiTheme="minorHAnsi" w:cstheme="minorBidi"/>
              <w:noProof/>
              <w:sz w:val="22"/>
              <w:szCs w:val="22"/>
              <w:lang w:eastAsia="sv-SE"/>
            </w:rPr>
          </w:pPr>
          <w:hyperlink w:anchor="_Toc443382514" w:history="1">
            <w:r w:rsidR="00892E2B" w:rsidRPr="0066620B">
              <w:rPr>
                <w:rStyle w:val="Hyperlnk"/>
                <w:rFonts w:eastAsia="Times New Roman"/>
                <w:noProof/>
                <w:lang w:eastAsia="sv-SE"/>
              </w:rPr>
              <w:t>4.3 Anslagsredovisning</w:t>
            </w:r>
            <w:r w:rsidR="00892E2B">
              <w:rPr>
                <w:noProof/>
                <w:webHidden/>
              </w:rPr>
              <w:tab/>
            </w:r>
            <w:r w:rsidR="00892E2B">
              <w:rPr>
                <w:noProof/>
                <w:webHidden/>
              </w:rPr>
              <w:fldChar w:fldCharType="begin"/>
            </w:r>
            <w:r w:rsidR="00892E2B">
              <w:rPr>
                <w:noProof/>
                <w:webHidden/>
              </w:rPr>
              <w:instrText xml:space="preserve"> PAGEREF _Toc443382514 \h </w:instrText>
            </w:r>
            <w:r w:rsidR="00892E2B">
              <w:rPr>
                <w:noProof/>
                <w:webHidden/>
              </w:rPr>
            </w:r>
            <w:r w:rsidR="00892E2B">
              <w:rPr>
                <w:noProof/>
                <w:webHidden/>
              </w:rPr>
              <w:fldChar w:fldCharType="separate"/>
            </w:r>
            <w:r w:rsidR="007C39DD">
              <w:rPr>
                <w:noProof/>
                <w:webHidden/>
              </w:rPr>
              <w:t>62</w:t>
            </w:r>
            <w:r w:rsidR="00892E2B">
              <w:rPr>
                <w:noProof/>
                <w:webHidden/>
              </w:rPr>
              <w:fldChar w:fldCharType="end"/>
            </w:r>
          </w:hyperlink>
        </w:p>
        <w:p w:rsidR="00892E2B" w:rsidRDefault="008D732B">
          <w:pPr>
            <w:pStyle w:val="Innehll2"/>
            <w:rPr>
              <w:rFonts w:asciiTheme="minorHAnsi" w:eastAsiaTheme="minorEastAsia" w:hAnsiTheme="minorHAnsi" w:cstheme="minorBidi"/>
              <w:noProof/>
              <w:sz w:val="22"/>
              <w:szCs w:val="22"/>
              <w:lang w:eastAsia="sv-SE"/>
            </w:rPr>
          </w:pPr>
          <w:hyperlink w:anchor="_Toc443382515" w:history="1">
            <w:r w:rsidR="00892E2B" w:rsidRPr="0066620B">
              <w:rPr>
                <w:rStyle w:val="Hyperlnk"/>
                <w:noProof/>
              </w:rPr>
              <w:t>4.4</w:t>
            </w:r>
            <w:r w:rsidR="00892E2B">
              <w:rPr>
                <w:rFonts w:asciiTheme="minorHAnsi" w:eastAsiaTheme="minorEastAsia" w:hAnsiTheme="minorHAnsi" w:cstheme="minorBidi"/>
                <w:noProof/>
                <w:sz w:val="22"/>
                <w:szCs w:val="22"/>
                <w:lang w:eastAsia="sv-SE"/>
              </w:rPr>
              <w:tab/>
            </w:r>
            <w:r w:rsidR="00892E2B" w:rsidRPr="0066620B">
              <w:rPr>
                <w:rStyle w:val="Hyperlnk"/>
                <w:noProof/>
              </w:rPr>
              <w:t>Tilläggsupplysningar och noter</w:t>
            </w:r>
            <w:r w:rsidR="00892E2B">
              <w:rPr>
                <w:noProof/>
                <w:webHidden/>
              </w:rPr>
              <w:tab/>
            </w:r>
            <w:r w:rsidR="00892E2B">
              <w:rPr>
                <w:noProof/>
                <w:webHidden/>
              </w:rPr>
              <w:fldChar w:fldCharType="begin"/>
            </w:r>
            <w:r w:rsidR="00892E2B">
              <w:rPr>
                <w:noProof/>
                <w:webHidden/>
              </w:rPr>
              <w:instrText xml:space="preserve"> PAGEREF _Toc443382515 \h </w:instrText>
            </w:r>
            <w:r w:rsidR="00892E2B">
              <w:rPr>
                <w:noProof/>
                <w:webHidden/>
              </w:rPr>
            </w:r>
            <w:r w:rsidR="00892E2B">
              <w:rPr>
                <w:noProof/>
                <w:webHidden/>
              </w:rPr>
              <w:fldChar w:fldCharType="separate"/>
            </w:r>
            <w:r w:rsidR="007C39DD">
              <w:rPr>
                <w:noProof/>
                <w:webHidden/>
              </w:rPr>
              <w:t>64</w:t>
            </w:r>
            <w:r w:rsidR="00892E2B">
              <w:rPr>
                <w:noProof/>
                <w:webHidden/>
              </w:rPr>
              <w:fldChar w:fldCharType="end"/>
            </w:r>
          </w:hyperlink>
        </w:p>
        <w:p w:rsidR="00892E2B" w:rsidRDefault="008D732B">
          <w:pPr>
            <w:pStyle w:val="Innehll2"/>
            <w:rPr>
              <w:rFonts w:asciiTheme="minorHAnsi" w:eastAsiaTheme="minorEastAsia" w:hAnsiTheme="minorHAnsi" w:cstheme="minorBidi"/>
              <w:noProof/>
              <w:sz w:val="22"/>
              <w:szCs w:val="22"/>
              <w:lang w:eastAsia="sv-SE"/>
            </w:rPr>
          </w:pPr>
          <w:hyperlink w:anchor="_Toc443382516" w:history="1">
            <w:r w:rsidR="00892E2B" w:rsidRPr="0066620B">
              <w:rPr>
                <w:rStyle w:val="Hyperlnk"/>
                <w:rFonts w:eastAsia="Times New Roman"/>
                <w:noProof/>
                <w:lang w:eastAsia="sv-SE"/>
              </w:rPr>
              <w:t>4.5 Sammanställning över väsentliga uppgifter</w:t>
            </w:r>
            <w:r w:rsidR="00892E2B">
              <w:rPr>
                <w:noProof/>
                <w:webHidden/>
              </w:rPr>
              <w:tab/>
            </w:r>
            <w:r w:rsidR="00892E2B">
              <w:rPr>
                <w:noProof/>
                <w:webHidden/>
              </w:rPr>
              <w:fldChar w:fldCharType="begin"/>
            </w:r>
            <w:r w:rsidR="00892E2B">
              <w:rPr>
                <w:noProof/>
                <w:webHidden/>
              </w:rPr>
              <w:instrText xml:space="preserve"> PAGEREF _Toc443382516 \h </w:instrText>
            </w:r>
            <w:r w:rsidR="00892E2B">
              <w:rPr>
                <w:noProof/>
                <w:webHidden/>
              </w:rPr>
            </w:r>
            <w:r w:rsidR="00892E2B">
              <w:rPr>
                <w:noProof/>
                <w:webHidden/>
              </w:rPr>
              <w:fldChar w:fldCharType="separate"/>
            </w:r>
            <w:r w:rsidR="007C39DD">
              <w:rPr>
                <w:noProof/>
                <w:webHidden/>
              </w:rPr>
              <w:t>78</w:t>
            </w:r>
            <w:r w:rsidR="00892E2B">
              <w:rPr>
                <w:noProof/>
                <w:webHidden/>
              </w:rPr>
              <w:fldChar w:fldCharType="end"/>
            </w:r>
          </w:hyperlink>
        </w:p>
        <w:p w:rsidR="00545856" w:rsidRDefault="00545856">
          <w:pPr>
            <w:rPr>
              <w:b/>
            </w:rPr>
          </w:pPr>
          <w:r>
            <w:rPr>
              <w:b/>
              <w:bCs/>
            </w:rPr>
            <w:fldChar w:fldCharType="end"/>
          </w:r>
        </w:p>
      </w:sdtContent>
    </w:sdt>
    <w:p w:rsidR="00FB5EC9" w:rsidRPr="00FB5EC9" w:rsidRDefault="00FB5EC9" w:rsidP="00FB5EC9">
      <w:pPr>
        <w:pStyle w:val="Normaltindrag"/>
      </w:pPr>
    </w:p>
    <w:p w:rsidR="00792FF8" w:rsidRDefault="004F2BCD" w:rsidP="00743812">
      <w:pPr>
        <w:pStyle w:val="Rubrik1"/>
        <w:pageBreakBefore/>
      </w:pPr>
      <w:bookmarkStart w:id="0" w:name="_Toc443382497"/>
      <w:r>
        <w:rPr>
          <w:rStyle w:val="Kapitelrubrik"/>
        </w:rPr>
        <w:lastRenderedPageBreak/>
        <w:t>Året som gått</w:t>
      </w:r>
      <w:bookmarkEnd w:id="0"/>
    </w:p>
    <w:p w:rsidR="002A274E" w:rsidRPr="00D655C1" w:rsidRDefault="002A274E" w:rsidP="002A274E">
      <w:pPr>
        <w:rPr>
          <w:highlight w:val="yellow"/>
        </w:rPr>
      </w:pPr>
      <w:r w:rsidRPr="008D116D">
        <w:rPr>
          <w:i/>
        </w:rPr>
        <w:t>Tillsammans för riksdagens bästa</w:t>
      </w:r>
      <w:r w:rsidRPr="008D116D">
        <w:t xml:space="preserve"> – så lyder visionen som vägleder arbetet i Riksdagsförvaltningen. Vi ska ge ett professionellt stöd till den parlamentariska processen</w:t>
      </w:r>
      <w:r w:rsidR="009B39FC">
        <w:t>,</w:t>
      </w:r>
      <w:r w:rsidRPr="008D116D">
        <w:t xml:space="preserve"> och förvaltningens service och tjänster ska underlätta för ledamöterna att fokusera på sitt politiska uppdrag. Riksdagen ska vara ett öppet parlament, </w:t>
      </w:r>
      <w:r w:rsidR="003E73A7" w:rsidRPr="003E73A7">
        <w:t>vars arbete och beslut är lätta att ta del</w:t>
      </w:r>
      <w:r w:rsidR="00A85955">
        <w:t xml:space="preserve"> av</w:t>
      </w:r>
      <w:r w:rsidR="003E73A7" w:rsidRPr="003E73A7">
        <w:t>. H</w:t>
      </w:r>
      <w:r w:rsidR="003E73A7">
        <w:t xml:space="preserve">it är också alla välkomna </w:t>
      </w:r>
      <w:r w:rsidR="003E73A7" w:rsidRPr="003E73A7">
        <w:t>på besök.</w:t>
      </w:r>
      <w:r w:rsidRPr="00D655C1">
        <w:rPr>
          <w:highlight w:val="yellow"/>
        </w:rPr>
        <w:t xml:space="preserve"> </w:t>
      </w:r>
    </w:p>
    <w:p w:rsidR="002A274E" w:rsidRPr="008D116D" w:rsidRDefault="002A274E" w:rsidP="002A274E">
      <w:pPr>
        <w:pStyle w:val="Normaltindrag"/>
      </w:pPr>
      <w:r w:rsidRPr="008D116D">
        <w:t xml:space="preserve">När jag blickar tillbaka på året som gått </w:t>
      </w:r>
      <w:r w:rsidR="00A85955">
        <w:t>kan jag konstatera</w:t>
      </w:r>
      <w:r w:rsidRPr="008D116D">
        <w:t xml:space="preserve"> </w:t>
      </w:r>
      <w:r w:rsidR="00A85955">
        <w:t>att d</w:t>
      </w:r>
      <w:r w:rsidRPr="008D116D">
        <w:t>et har varit ett händelserikt år</w:t>
      </w:r>
      <w:r w:rsidR="00A85955">
        <w:t>.</w:t>
      </w:r>
      <w:r w:rsidRPr="008D116D">
        <w:t xml:space="preserve"> Vid årets början hade förvaltningen förberett sig för ett eventuellt extra val, med allt vad det innebär. När valet avblåstes ställde förvaltningen snabbt om till den planerade, ordinarie verksamheten med en ny strategisk plan för 2015–2018 som grund.</w:t>
      </w:r>
    </w:p>
    <w:p w:rsidR="002A274E" w:rsidRPr="008D116D" w:rsidRDefault="002A274E" w:rsidP="002A274E">
      <w:pPr>
        <w:pStyle w:val="Normaltindrag"/>
      </w:pPr>
      <w:r w:rsidRPr="008D116D">
        <w:t xml:space="preserve">I slutet av året kom säkerhetsfrågorna i fokus när hotnivån mot Sverige höjdes. Beredskaps- och säkerhetsarbetet i riksdagen fungerade väl. Riksdagen har fortsatt </w:t>
      </w:r>
      <w:r w:rsidR="00C46DC5">
        <w:t xml:space="preserve">att </w:t>
      </w:r>
      <w:r w:rsidRPr="008D116D">
        <w:t xml:space="preserve">vara öppen och tillgänglig på det sätt vi alla vill </w:t>
      </w:r>
      <w:r w:rsidR="00C46DC5">
        <w:t xml:space="preserve">att </w:t>
      </w:r>
      <w:r w:rsidRPr="008D116D">
        <w:t xml:space="preserve">den ska vara och verksamheten har fortsatt som planerat. </w:t>
      </w:r>
    </w:p>
    <w:p w:rsidR="002A274E" w:rsidRPr="008D116D" w:rsidRDefault="002A274E" w:rsidP="002A274E">
      <w:pPr>
        <w:pStyle w:val="Normaltindrag"/>
      </w:pPr>
      <w:r w:rsidRPr="008D116D">
        <w:t xml:space="preserve">I denna årsredovisning sammanfattas Riksdagsförvaltningens arbete med att uppnå de mål och den inriktning som riksdagsstyrelsen har beslutat om. Glädjande nog är ledamöterna mycket nöjda med förvaltningen i sin helhet, det visar resultatet av årets serviceundersökning. </w:t>
      </w:r>
    </w:p>
    <w:p w:rsidR="002A274E" w:rsidRPr="008D116D" w:rsidRDefault="002A274E" w:rsidP="002A274E">
      <w:pPr>
        <w:pStyle w:val="Normaltindrag"/>
      </w:pPr>
      <w:r w:rsidRPr="008D116D">
        <w:t>Arbetet med att skapa driftsäkra och användarvänliga it-system som stöder den parlamentariska processen fortsätter. Projekt</w:t>
      </w:r>
      <w:r w:rsidR="009B39FC">
        <w:t>et</w:t>
      </w:r>
      <w:r w:rsidRPr="008D116D">
        <w:t xml:space="preserve"> Rixrenovering har planenligt avslutats och de nya it-systemen har överlämnats till förvaltning. Den digitala mötestjänsten utvecklas vidare och används av fler. Vi är också på gång med att införa så kallade digitala samarbetsytor, där man </w:t>
      </w:r>
      <w:r w:rsidR="00FB45A6" w:rsidRPr="008D116D">
        <w:t xml:space="preserve">bland annat </w:t>
      </w:r>
      <w:r w:rsidRPr="008D116D">
        <w:t>kan samarbeta kring dokument i realtid.</w:t>
      </w:r>
    </w:p>
    <w:p w:rsidR="002A274E" w:rsidRPr="008D116D" w:rsidRDefault="002A274E" w:rsidP="002A274E">
      <w:pPr>
        <w:pStyle w:val="Normaltindrag"/>
      </w:pPr>
      <w:r w:rsidRPr="008D116D">
        <w:t>Arbete pågår också med att inrätta ett servicecenter som ska vara lätt att nå och använda för ledamöterna både på plats i Riksdagshuset och i digitala kanaler.</w:t>
      </w:r>
    </w:p>
    <w:p w:rsidR="002A274E" w:rsidRPr="008D116D" w:rsidRDefault="002A274E" w:rsidP="002A274E">
      <w:pPr>
        <w:pStyle w:val="Normaltindrag"/>
      </w:pPr>
      <w:r w:rsidRPr="008D116D">
        <w:t>Att riksdagen är ett öppet parlament visar</w:t>
      </w:r>
      <w:r w:rsidR="009B39FC">
        <w:t xml:space="preserve"> inte minst årets besökssiffror. </w:t>
      </w:r>
      <w:r w:rsidR="002D7C2F">
        <w:t>Nästan 70 000 personer besökte riksdagen u</w:t>
      </w:r>
      <w:r w:rsidR="009B39FC">
        <w:t xml:space="preserve">nder 2015, vilket är ett nytt rekord. </w:t>
      </w:r>
      <w:r w:rsidRPr="008D116D">
        <w:t xml:space="preserve"> Under året har vi också slagit upp portarna till den nya Demokrativerkstaden. Här får tusentals skolungdomar träning i demokrati genom att pröva på rollen som riksdagsledamot.</w:t>
      </w:r>
    </w:p>
    <w:p w:rsidR="002A274E" w:rsidRPr="00D655C1" w:rsidRDefault="002A274E" w:rsidP="002A274E">
      <w:pPr>
        <w:pStyle w:val="Normaltindrag"/>
        <w:rPr>
          <w:highlight w:val="yellow"/>
        </w:rPr>
      </w:pPr>
      <w:r w:rsidRPr="008D116D">
        <w:t>Riksdagens fastigheter har fortsatt att moderniseras. Renoveringen av Mercurius del B har avslutats och nu undersöks förutsättningarna för att renovera och modernisera ledamotshuset. För att möta användarnas behov har</w:t>
      </w:r>
      <w:r w:rsidR="00BC4F79">
        <w:t xml:space="preserve"> både</w:t>
      </w:r>
      <w:r w:rsidRPr="008D116D">
        <w:t xml:space="preserve"> ledamöter och tjänstemän på partikanslier intervjuats.</w:t>
      </w:r>
      <w:r w:rsidRPr="00D655C1">
        <w:rPr>
          <w:highlight w:val="yellow"/>
        </w:rPr>
        <w:t xml:space="preserve"> </w:t>
      </w:r>
    </w:p>
    <w:p w:rsidR="00A65447" w:rsidRPr="00D655C1" w:rsidRDefault="00A65447">
      <w:pPr>
        <w:spacing w:before="0" w:after="200" w:line="276" w:lineRule="auto"/>
        <w:jc w:val="left"/>
        <w:rPr>
          <w:highlight w:val="yellow"/>
        </w:rPr>
      </w:pPr>
      <w:r w:rsidRPr="00D655C1">
        <w:rPr>
          <w:highlight w:val="yellow"/>
        </w:rPr>
        <w:br w:type="page"/>
      </w:r>
    </w:p>
    <w:p w:rsidR="00A65447" w:rsidRPr="00D655C1" w:rsidRDefault="00A65447" w:rsidP="002A274E">
      <w:pPr>
        <w:pStyle w:val="Normaltindrag"/>
        <w:rPr>
          <w:highlight w:val="yellow"/>
        </w:rPr>
      </w:pPr>
    </w:p>
    <w:p w:rsidR="00D51504" w:rsidRDefault="002A274E" w:rsidP="00A65447">
      <w:pPr>
        <w:pStyle w:val="Normaltindrag"/>
      </w:pPr>
      <w:r w:rsidRPr="008D116D">
        <w:t>Avslutningsvis vill jag återkom</w:t>
      </w:r>
      <w:r w:rsidR="00C46DC5">
        <w:t xml:space="preserve">ma till förvaltningens vision: </w:t>
      </w:r>
      <w:r w:rsidRPr="008D116D">
        <w:rPr>
          <w:i/>
        </w:rPr>
        <w:t>Tillsammans för riksdagens bästa</w:t>
      </w:r>
      <w:r w:rsidRPr="008D116D">
        <w:t xml:space="preserve">. Den är ledstjärnan i ett långsiktigt förbättringsarbete där alla medarbetare är viktiga. Nu är vi också i färd med att få ytterligare en byggsten för vårt arbete </w:t>
      </w:r>
      <w:r w:rsidR="002D7C2F">
        <w:t>på plats, nämligen</w:t>
      </w:r>
      <w:r w:rsidR="00242C4F">
        <w:t xml:space="preserve"> värdegrunden. Den ska, med visionen i sikte, </w:t>
      </w:r>
      <w:r w:rsidRPr="008D116D">
        <w:t>fungera som en etisk kompass i det dagliga arbetet och bidra till att skapa en gemensam identitet.</w:t>
      </w:r>
      <w:r w:rsidRPr="002A274E">
        <w:t xml:space="preserve"> </w:t>
      </w:r>
    </w:p>
    <w:p w:rsidR="00D51504" w:rsidRPr="004F2BCD" w:rsidRDefault="00D51504" w:rsidP="00D51504">
      <w:pPr>
        <w:tabs>
          <w:tab w:val="center" w:pos="2949"/>
        </w:tabs>
        <w:spacing w:before="360"/>
        <w:jc w:val="left"/>
        <w:rPr>
          <w:u w:val="single"/>
        </w:rPr>
      </w:pPr>
      <w:r w:rsidRPr="004F2BCD">
        <w:t xml:space="preserve">Kathrin Flossing </w:t>
      </w:r>
      <w:r>
        <w:tab/>
      </w:r>
      <w:r w:rsidRPr="004F2BCD">
        <w:br/>
        <w:t>Riksdagsdirektör</w:t>
      </w:r>
    </w:p>
    <w:p w:rsidR="00D51504" w:rsidRPr="00D51504" w:rsidRDefault="00D51504" w:rsidP="00D51504">
      <w:pPr>
        <w:pStyle w:val="Normaltindrag"/>
      </w:pPr>
    </w:p>
    <w:p w:rsidR="00314FC2" w:rsidRPr="0076715E" w:rsidRDefault="004F2BCD" w:rsidP="0076715E">
      <w:pPr>
        <w:spacing w:before="0" w:after="200" w:line="276" w:lineRule="auto"/>
        <w:jc w:val="left"/>
        <w:rPr>
          <w:u w:val="single"/>
        </w:rPr>
      </w:pPr>
      <w:r w:rsidRPr="003841F2">
        <w:rPr>
          <w:u w:val="single"/>
        </w:rPr>
        <w:br w:type="page"/>
      </w:r>
    </w:p>
    <w:p w:rsidR="00792FF8" w:rsidRPr="001B3535" w:rsidRDefault="004F2BCD" w:rsidP="00FB5EC9">
      <w:pPr>
        <w:pStyle w:val="Rubrik1"/>
        <w:pageBreakBefore/>
      </w:pPr>
      <w:bookmarkStart w:id="1" w:name="_Toc443382498"/>
      <w:r>
        <w:rPr>
          <w:rStyle w:val="Kapitelrubrik"/>
        </w:rPr>
        <w:lastRenderedPageBreak/>
        <w:t>Resultatredovisning</w:t>
      </w:r>
      <w:bookmarkEnd w:id="1"/>
    </w:p>
    <w:p w:rsidR="00D035BF" w:rsidRDefault="00D035BF" w:rsidP="00D035BF">
      <w:pPr>
        <w:pStyle w:val="Rubrik2"/>
        <w:spacing w:before="0"/>
      </w:pPr>
      <w:bookmarkStart w:id="2" w:name="_Toc411239629"/>
      <w:bookmarkStart w:id="3" w:name="_Toc443382499"/>
      <w:r>
        <w:t>1 Utgångspunkter</w:t>
      </w:r>
      <w:bookmarkEnd w:id="2"/>
      <w:bookmarkEnd w:id="3"/>
    </w:p>
    <w:p w:rsidR="00D035BF" w:rsidRDefault="00D035BF" w:rsidP="00D035BF">
      <w:pPr>
        <w:pStyle w:val="Rubrik3"/>
        <w:spacing w:before="125"/>
      </w:pPr>
      <w:bookmarkStart w:id="4" w:name="_Toc411239630"/>
      <w:bookmarkStart w:id="5" w:name="_Toc443382500"/>
      <w:r>
        <w:t>1.1 Riksdagsförvaltningens uppdrag</w:t>
      </w:r>
      <w:bookmarkEnd w:id="4"/>
      <w:bookmarkEnd w:id="5"/>
    </w:p>
    <w:p w:rsidR="00D035BF" w:rsidRDefault="00D035BF" w:rsidP="00D035BF">
      <w:r>
        <w:t>Riksdagen är folkets främsta företrädare. Den stiftar lagar, beslutar om skatt till staten och bestämmer hur statens medel ska användas.</w:t>
      </w:r>
    </w:p>
    <w:p w:rsidR="00D035BF" w:rsidRDefault="00D035BF" w:rsidP="00D035BF">
      <w:pPr>
        <w:pStyle w:val="Normaltindrag"/>
      </w:pPr>
      <w:r>
        <w:t xml:space="preserve">Riksdagsförvaltningen är riksdagens förvaltningsmyndighet och har till uppgift att stödja riksdagens arbete. Förvaltningen ska se till att kammaren, utskotten, EU-nämnden, </w:t>
      </w:r>
      <w:r w:rsidR="00CE1EBE">
        <w:t xml:space="preserve">övriga riksdagsorgan och </w:t>
      </w:r>
      <w:r>
        <w:t>ledamöte</w:t>
      </w:r>
      <w:r w:rsidR="00CE1EBE">
        <w:t xml:space="preserve">rna </w:t>
      </w:r>
      <w:r>
        <w:t>får det stöd och den service de behöver. Riksdagsförvaltningen ska också informera allmänheten om riksdagens arbete och om EU-frågor samt handlägga ärenden som rör riksdagens internationella kontakter. Dessutom ansvarar förvaltningen för att vårda riksdagens byggnader och samlingar samt för myndighets- och förvaltningsuppgifter.</w:t>
      </w:r>
    </w:p>
    <w:p w:rsidR="00D035BF" w:rsidRDefault="00D035BF" w:rsidP="00F93B20">
      <w:pPr>
        <w:pStyle w:val="Normaltindrag"/>
      </w:pPr>
      <w:r>
        <w:t>Förvaltningens uppdrag är formulerat på följande sätt: Riksdagsförvaltningen ska skapa bästa möjliga förutsättningar för riksdagens och ledamöternas arbete genom att</w:t>
      </w:r>
    </w:p>
    <w:p w:rsidR="00D035BF" w:rsidRDefault="00D035BF" w:rsidP="00D035BF">
      <w:pPr>
        <w:pStyle w:val="Punktlistabomb"/>
      </w:pPr>
      <w:r>
        <w:t>svara för väl fungerande stöd till arbetet i kammare och utskott m.m.</w:t>
      </w:r>
    </w:p>
    <w:p w:rsidR="00D035BF" w:rsidRDefault="00D035BF" w:rsidP="00D035BF">
      <w:pPr>
        <w:pStyle w:val="Punktlistabomb"/>
      </w:pPr>
      <w:r>
        <w:t xml:space="preserve">svara för väl fungerande stöd och service till ledamöter och partikanslier </w:t>
      </w:r>
    </w:p>
    <w:p w:rsidR="00D035BF" w:rsidRDefault="00D035BF" w:rsidP="00D035BF">
      <w:pPr>
        <w:pStyle w:val="Punktlistabomb"/>
      </w:pPr>
      <w:r>
        <w:t xml:space="preserve">främja kunskapen om riksdagen och riksdagens arbete </w:t>
      </w:r>
    </w:p>
    <w:p w:rsidR="00D035BF" w:rsidRDefault="00D035BF" w:rsidP="00D035BF">
      <w:pPr>
        <w:pStyle w:val="Punktlistabomb"/>
      </w:pPr>
      <w:r>
        <w:t xml:space="preserve">vårda och bevara riksdagens byggnader och samlingar </w:t>
      </w:r>
    </w:p>
    <w:p w:rsidR="00D035BF" w:rsidRDefault="00D035BF" w:rsidP="00D035BF">
      <w:pPr>
        <w:pStyle w:val="Punktlistabomb"/>
      </w:pPr>
      <w:r>
        <w:t>vara en väl fungerande och framsynt myndighet och arbetsgivare.</w:t>
      </w:r>
    </w:p>
    <w:p w:rsidR="00D035BF" w:rsidRDefault="00D035BF" w:rsidP="00D035BF">
      <w:pPr>
        <w:pStyle w:val="Normaltindrag"/>
        <w:ind w:firstLine="0"/>
      </w:pPr>
      <w:r>
        <w:t>Riksdagsförvaltningens verksamhet regleras i lagar och föreskrifter. De grundläggande bestämmelserna finns i regeringsformen, riksdagsordningen och</w:t>
      </w:r>
      <w:r w:rsidR="00AF6AB6">
        <w:t xml:space="preserve"> Riksdagsförvaltningens instruktion.</w:t>
      </w:r>
      <w:r w:rsidR="00AF6AB6">
        <w:rPr>
          <w:rStyle w:val="Fotnotsreferens"/>
        </w:rPr>
        <w:footnoteReference w:id="1"/>
      </w:r>
      <w:r>
        <w:t xml:space="preserve"> Mer detaljerade bestämmelser finns i föreskriften om förvaltnin</w:t>
      </w:r>
      <w:r w:rsidR="00DF4E16">
        <w:t>gens arbetsordning</w:t>
      </w:r>
      <w:r>
        <w:t>. I den så kallade REA-lagen finns ekonomiadministrativa bestämmelser.</w:t>
      </w:r>
      <w:r>
        <w:rPr>
          <w:rStyle w:val="Fotnotsreferens"/>
        </w:rPr>
        <w:footnoteReference w:id="2"/>
      </w:r>
      <w:r>
        <w:t xml:space="preserve"> </w:t>
      </w:r>
    </w:p>
    <w:p w:rsidR="00D035BF" w:rsidRDefault="00D035BF" w:rsidP="00D035BF">
      <w:pPr>
        <w:pStyle w:val="Rubrik3"/>
      </w:pPr>
      <w:bookmarkStart w:id="6" w:name="_Toc411239631"/>
      <w:bookmarkStart w:id="7" w:name="_Toc443382501"/>
      <w:r>
        <w:t>1.2 Ledning</w:t>
      </w:r>
      <w:bookmarkEnd w:id="6"/>
      <w:bookmarkEnd w:id="7"/>
    </w:p>
    <w:p w:rsidR="00D035BF" w:rsidRDefault="00D035BF" w:rsidP="00D035BF">
      <w:r>
        <w:t xml:space="preserve">Riksdagsförvaltningen leds av riksdagsstyrelsen. Styrelsen består av riksdagens talman, som är ordförande, och tio riksdagsledamöter. Riksdagsstyrelsen överlägger om planering av riksdagsarbetet och beslutar i större ärenden som rör förvaltningen. Vid styrelsens sammanträden deltar även de vice talmännen och gruppledarna för de partier som inte är representerade i styrelsen och som därmed inte deltar i riksdagsstyrelsens beslut. </w:t>
      </w:r>
    </w:p>
    <w:p w:rsidR="00D035BF" w:rsidRDefault="00D035BF" w:rsidP="00D035BF">
      <w:pPr>
        <w:pStyle w:val="Normaltindrag"/>
      </w:pPr>
      <w:r>
        <w:t xml:space="preserve">Riksdagsdirektören är chef för myndigheten Riksdagsförvaltningen och är föredragande i styrelsen. Under styrelsen leder riksdagsdirektören ledamotsrådet. I det samråder förvaltningen </w:t>
      </w:r>
      <w:r>
        <w:lastRenderedPageBreak/>
        <w:t>och ledamöter om administrativa frågor som är av särskilt intresse för ledamöterna, till exempel teknisk utrustning och arbetsrum.</w:t>
      </w:r>
    </w:p>
    <w:p w:rsidR="00D035BF" w:rsidRDefault="00D035BF" w:rsidP="00D035BF">
      <w:pPr>
        <w:pStyle w:val="Normaltindrag"/>
      </w:pPr>
      <w:r>
        <w:t>Förvaltningens ledningsgrupp samordnar och planerar övergripande frågor som rör förvaltningen. Gruppen består av riksdagsdirektören och avdelningschefern</w:t>
      </w:r>
      <w:r w:rsidR="00DF4E16">
        <w:t>a</w:t>
      </w:r>
      <w:r>
        <w:t>.</w:t>
      </w:r>
    </w:p>
    <w:p w:rsidR="00D035BF" w:rsidRDefault="00D035BF" w:rsidP="00D035BF">
      <w:pPr>
        <w:pStyle w:val="Rubrik3"/>
      </w:pPr>
      <w:bookmarkStart w:id="8" w:name="_Toc411239632"/>
      <w:bookmarkStart w:id="9" w:name="_Toc443382502"/>
      <w:r>
        <w:t>1.3 Styrning och uppföljning</w:t>
      </w:r>
      <w:bookmarkEnd w:id="8"/>
      <w:bookmarkEnd w:id="9"/>
    </w:p>
    <w:p w:rsidR="00D035BF" w:rsidRDefault="00D035BF" w:rsidP="00D035BF">
      <w:r>
        <w:t xml:space="preserve">Riksdagsförvaltningens verksamhet ska bedrivas effektivt och enligt gällande rätt. Den ska också vara kostnadseffektiv. </w:t>
      </w:r>
      <w:r w:rsidRPr="006936BE">
        <w:t xml:space="preserve">Förvaltningen arbetar systematiskt med planering och uppföljning för att säkerställa verksamhetens kvalitet och effektivitet. </w:t>
      </w:r>
    </w:p>
    <w:p w:rsidR="00D035BF" w:rsidRDefault="00D035BF" w:rsidP="00D035BF">
      <w:pPr>
        <w:pStyle w:val="Rubrik4"/>
      </w:pPr>
      <w:r>
        <w:t>Planering och beslut</w:t>
      </w:r>
    </w:p>
    <w:p w:rsidR="00D035BF" w:rsidRPr="006127FB" w:rsidRDefault="00D035BF" w:rsidP="00D035BF">
      <w:pPr>
        <w:rPr>
          <w:u w:val="single"/>
        </w:rPr>
      </w:pPr>
      <w:r>
        <w:t>Riksdagsstyrelsen fatt</w:t>
      </w:r>
      <w:r w:rsidR="002F3022">
        <w:t>ar beslut om en strategisk plan</w:t>
      </w:r>
      <w:r>
        <w:t xml:space="preserve"> som anger </w:t>
      </w:r>
      <w:r w:rsidR="002F3022">
        <w:t xml:space="preserve">de </w:t>
      </w:r>
      <w:r>
        <w:t>övergripande prioriteringar</w:t>
      </w:r>
      <w:r w:rsidR="002F3022">
        <w:t>na för de närmaste åren</w:t>
      </w:r>
      <w:r>
        <w:t xml:space="preserve"> och om en årlig verksamhetsplan för förvaltningen.</w:t>
      </w:r>
      <w:r w:rsidR="00E33E14">
        <w:rPr>
          <w:rStyle w:val="Fotnotsreferens"/>
        </w:rPr>
        <w:footnoteReference w:id="3"/>
      </w:r>
      <w:r>
        <w:t xml:space="preserve"> I styrelsens uppgifter ingår också att lägga förslag till anslag och besluta om anslagsdirektiv.</w:t>
      </w:r>
      <w:r w:rsidR="00862B2A">
        <w:rPr>
          <w:rStyle w:val="Fotnotsreferens"/>
        </w:rPr>
        <w:footnoteReference w:id="4"/>
      </w:r>
      <w:r>
        <w:t xml:space="preserve"> </w:t>
      </w:r>
      <w:r w:rsidRPr="000A1F07">
        <w:t xml:space="preserve">Planeringsprocessen utgår från de lagar och föreskrifter som gäller för riksdagen och Riksdagsförvaltningen samt de uppgifter och uppdrag som riksdagsstyrelsen </w:t>
      </w:r>
      <w:r>
        <w:t>beslutar om</w:t>
      </w:r>
      <w:r w:rsidRPr="000A1F07">
        <w:t>.</w:t>
      </w:r>
    </w:p>
    <w:p w:rsidR="00D035BF" w:rsidRPr="0052326E" w:rsidRDefault="00D035BF" w:rsidP="00D035BF">
      <w:pPr>
        <w:pStyle w:val="Normaltindrag"/>
      </w:pPr>
      <w:r w:rsidRPr="0052326E">
        <w:t>Riksdagsdirektö</w:t>
      </w:r>
      <w:r w:rsidR="002F3022">
        <w:t>ren beslutar om en internbudget</w:t>
      </w:r>
      <w:r w:rsidRPr="0052326E">
        <w:t xml:space="preserve"> som tillsammans med bland annat verksamhetsplanen och anslagsdirektivet är styrande för verksamheten under året.</w:t>
      </w:r>
    </w:p>
    <w:p w:rsidR="00D035BF" w:rsidRDefault="00D035BF" w:rsidP="00D035BF">
      <w:pPr>
        <w:pStyle w:val="Normaltindrag"/>
      </w:pPr>
      <w:r>
        <w:t xml:space="preserve">Verksamheten är indelad i </w:t>
      </w:r>
      <w:r w:rsidR="002F3022">
        <w:t xml:space="preserve">följande </w:t>
      </w:r>
      <w:r>
        <w:t xml:space="preserve">fem uppdragsområden som utgår från </w:t>
      </w:r>
      <w:r w:rsidR="002F3022">
        <w:t>förvaltningens övergripande uppdrag</w:t>
      </w:r>
      <w:r>
        <w:t xml:space="preserve">: </w:t>
      </w:r>
    </w:p>
    <w:p w:rsidR="00D035BF" w:rsidRDefault="00D035BF" w:rsidP="00D035BF">
      <w:pPr>
        <w:pStyle w:val="Normaltindrag"/>
        <w:spacing w:before="125"/>
        <w:ind w:firstLine="0"/>
      </w:pPr>
      <w:r>
        <w:t>A. Stöd till arbetet i kammare och utskott m.m.</w:t>
      </w:r>
    </w:p>
    <w:p w:rsidR="00D035BF" w:rsidRDefault="00D035BF" w:rsidP="00D035BF">
      <w:pPr>
        <w:pStyle w:val="Normaltindrag"/>
        <w:ind w:firstLine="0"/>
      </w:pPr>
      <w:r>
        <w:t>B. Stöd och service till ledamöter och partikanslier</w:t>
      </w:r>
    </w:p>
    <w:p w:rsidR="00D035BF" w:rsidRDefault="00D035BF" w:rsidP="00D035BF">
      <w:pPr>
        <w:pStyle w:val="Normaltindrag"/>
        <w:ind w:firstLine="0"/>
      </w:pPr>
      <w:r>
        <w:t>C. Kunskap om riksdagen och riksdagens arbete</w:t>
      </w:r>
    </w:p>
    <w:p w:rsidR="00D035BF" w:rsidRDefault="00D035BF" w:rsidP="00D035BF">
      <w:pPr>
        <w:pStyle w:val="Normaltindrag"/>
        <w:ind w:firstLine="0"/>
      </w:pPr>
      <w:r>
        <w:t>D. Vård och bevarande av byggnader och samlingar</w:t>
      </w:r>
    </w:p>
    <w:p w:rsidR="00D035BF" w:rsidRDefault="00D035BF" w:rsidP="00D035BF">
      <w:pPr>
        <w:pStyle w:val="Normaltindrag"/>
        <w:ind w:firstLine="0"/>
      </w:pPr>
      <w:r>
        <w:t>E. Myndighet och arbetsgivare.</w:t>
      </w:r>
    </w:p>
    <w:p w:rsidR="00D035BF" w:rsidRDefault="008511C2" w:rsidP="00D035BF">
      <w:pPr>
        <w:pStyle w:val="Rubrik4"/>
      </w:pPr>
      <w:r>
        <w:t>Prioriteringar 2015</w:t>
      </w:r>
    </w:p>
    <w:p w:rsidR="00D035BF" w:rsidRPr="00267DDC" w:rsidRDefault="00AF3687" w:rsidP="008511C2">
      <w:pPr>
        <w:pStyle w:val="Normaltindrag"/>
        <w:ind w:firstLine="0"/>
        <w:rPr>
          <w:u w:val="single"/>
        </w:rPr>
      </w:pPr>
      <w:r>
        <w:t>I d</w:t>
      </w:r>
      <w:r w:rsidR="00D035BF">
        <w:t>en strategiska planen</w:t>
      </w:r>
      <w:r w:rsidR="008511C2">
        <w:t xml:space="preserve"> för 2015–2018</w:t>
      </w:r>
      <w:r w:rsidR="00D035BF">
        <w:t xml:space="preserve"> och verksamhetsplanen</w:t>
      </w:r>
      <w:r w:rsidR="008511C2">
        <w:t xml:space="preserve"> för 2015</w:t>
      </w:r>
      <w:r w:rsidR="00D035BF">
        <w:t xml:space="preserve"> </w:t>
      </w:r>
      <w:r>
        <w:t>anges</w:t>
      </w:r>
      <w:r w:rsidR="008511C2">
        <w:t xml:space="preserve"> flera utvecklingsinsatser </w:t>
      </w:r>
      <w:r w:rsidR="00D035BF" w:rsidRPr="00016E8A">
        <w:t xml:space="preserve">som </w:t>
      </w:r>
      <w:r w:rsidR="003D6BCF">
        <w:t>syftar till att ytterlig</w:t>
      </w:r>
      <w:r w:rsidR="008511C2">
        <w:t>are</w:t>
      </w:r>
      <w:r w:rsidR="00D035BF" w:rsidRPr="00016E8A">
        <w:t xml:space="preserve"> förbättra stödet till den parlamentariska processen och göra </w:t>
      </w:r>
      <w:r w:rsidR="008511C2">
        <w:t>verksamheten</w:t>
      </w:r>
      <w:r w:rsidR="00D035BF" w:rsidRPr="00016E8A">
        <w:t xml:space="preserve"> mer effektiv.</w:t>
      </w:r>
      <w:r w:rsidR="00C06C36">
        <w:t xml:space="preserve"> Tillgången till driftsäkra och användarvänliga it-stöd betonas</w:t>
      </w:r>
      <w:r w:rsidR="00187889">
        <w:t xml:space="preserve"> liksom vikten av att fastställa och upprätthålla säkerhetsnivåerna för den fysiska säkerheten och infor</w:t>
      </w:r>
      <w:r w:rsidR="00F7614B">
        <w:t>ma</w:t>
      </w:r>
      <w:r w:rsidR="00187889">
        <w:t>tionssäkerheten</w:t>
      </w:r>
      <w:r w:rsidR="00C06C36">
        <w:t>.</w:t>
      </w:r>
      <w:r w:rsidR="00D035BF" w:rsidRPr="00016E8A">
        <w:t xml:space="preserve"> </w:t>
      </w:r>
      <w:r w:rsidR="00C06C36">
        <w:t>Förvaltningen ska också förenkla ledamöternas vardag genom både digital och personlig service. Samtidigt ska</w:t>
      </w:r>
      <w:r w:rsidR="00D035BF" w:rsidRPr="00C030B7">
        <w:t xml:space="preserve"> </w:t>
      </w:r>
      <w:r w:rsidR="00C06C36">
        <w:t>a</w:t>
      </w:r>
      <w:r w:rsidR="00D035BF" w:rsidRPr="00016E8A">
        <w:t xml:space="preserve">rbetet med att </w:t>
      </w:r>
      <w:r w:rsidR="00C06C36">
        <w:t xml:space="preserve">främja kunskapen om och insynen i riksdagens arbete och beslut vidareutvecklas, bland annat i digitala kanaler. </w:t>
      </w:r>
    </w:p>
    <w:p w:rsidR="00D035BF" w:rsidRPr="00C030B7" w:rsidRDefault="00C06C36" w:rsidP="00D035BF">
      <w:pPr>
        <w:pStyle w:val="Normaltindrag"/>
      </w:pPr>
      <w:r>
        <w:lastRenderedPageBreak/>
        <w:t xml:space="preserve">Ledningen och styrningen av fastighetsverksamheten ska också fortsätta </w:t>
      </w:r>
      <w:r w:rsidR="002B3723">
        <w:t xml:space="preserve">att </w:t>
      </w:r>
      <w:r>
        <w:t>utvecklas.</w:t>
      </w:r>
      <w:r w:rsidR="00D035BF" w:rsidRPr="00C030B7">
        <w:t xml:space="preserve"> </w:t>
      </w:r>
      <w:r>
        <w:t>Förvaltningen ska dessutom lägga grunden för ett hållbart arbete med ständiga förbättri</w:t>
      </w:r>
      <w:r w:rsidR="00256A05">
        <w:t>ngar av myndighetens verksamhet, bland annat genom att utveckla arbetet med värdegrunden.</w:t>
      </w:r>
    </w:p>
    <w:p w:rsidR="00D035BF" w:rsidRDefault="00D035BF" w:rsidP="00D035BF">
      <w:pPr>
        <w:pStyle w:val="Normaltindrag"/>
      </w:pPr>
      <w:r>
        <w:t>Riksdagsförvaltningen ska i alla sammanhang särskilt prioritera verksamhet</w:t>
      </w:r>
      <w:r w:rsidR="002B3723">
        <w:t>en</w:t>
      </w:r>
      <w:r>
        <w:t xml:space="preserve"> inom uppdragsområdet Stöd till arbetet i kammare och utskott m.m. Därefter ska verksamheten inom uppdragsområdet Stöd och service till ledamöter och partikanslier prioriteras. </w:t>
      </w:r>
    </w:p>
    <w:p w:rsidR="00D035BF" w:rsidRDefault="00B91ED0" w:rsidP="00D035BF">
      <w:pPr>
        <w:pStyle w:val="Normaltindrag"/>
      </w:pPr>
      <w:r>
        <w:t>Resultatet av förvaltningens ambitioner och arbetet</w:t>
      </w:r>
      <w:r w:rsidR="00D035BF">
        <w:t xml:space="preserve"> med </w:t>
      </w:r>
      <w:r>
        <w:t>planerade utveck</w:t>
      </w:r>
      <w:r w:rsidR="002B3723">
        <w:t>-</w:t>
      </w:r>
      <w:r>
        <w:t>lingsinsatser under 2015</w:t>
      </w:r>
      <w:r w:rsidR="00D035BF">
        <w:t xml:space="preserve"> redovisas i korthet i avsnitt 2 Sammanfattnin</w:t>
      </w:r>
      <w:r>
        <w:t>g – resultat och utveckling 2015</w:t>
      </w:r>
      <w:r w:rsidR="00D035BF">
        <w:t>.</w:t>
      </w:r>
    </w:p>
    <w:p w:rsidR="00D035BF" w:rsidRDefault="00D035BF" w:rsidP="00D035BF">
      <w:pPr>
        <w:pStyle w:val="Rubrik4"/>
      </w:pPr>
      <w:r>
        <w:t>Uppföljning och kontroll</w:t>
      </w:r>
    </w:p>
    <w:p w:rsidR="008B34F3" w:rsidRDefault="00D035BF" w:rsidP="00D035BF">
      <w:r>
        <w:t>Parallellt med planeringsarbetet pågår en kontinuerlig uppföljning och kontroll av verksamheten och budgeten. Den förvaltningsinterna uppföljningen r</w:t>
      </w:r>
      <w:r w:rsidR="00643699">
        <w:t xml:space="preserve">esulterar bland annat i tertialrapporter, </w:t>
      </w:r>
      <w:r w:rsidR="00AD49CE">
        <w:t xml:space="preserve">en </w:t>
      </w:r>
      <w:r>
        <w:t>helårsrap</w:t>
      </w:r>
      <w:r w:rsidR="00643699">
        <w:t>port och</w:t>
      </w:r>
      <w:r w:rsidR="008B34F3">
        <w:t xml:space="preserve"> i årsredovisningen.</w:t>
      </w:r>
    </w:p>
    <w:p w:rsidR="00D035BF" w:rsidRDefault="00D035BF" w:rsidP="00B6306E">
      <w:pPr>
        <w:spacing w:before="0"/>
        <w:ind w:firstLine="227"/>
      </w:pPr>
      <w:r>
        <w:t xml:space="preserve">Riksdagsförvaltningen arbetar också med intern styrning och kontroll utifrån bestämmelserna i REA-lagen. Intern styrning och kontroll är den årliga process som syftar till att med rimlig säkerhet säkerställa att en myndighet fullgör sitt verksamhetsansvar. </w:t>
      </w:r>
    </w:p>
    <w:p w:rsidR="00D035BF" w:rsidRDefault="00D035BF" w:rsidP="00D035BF">
      <w:pPr>
        <w:pStyle w:val="Normaltindrag"/>
      </w:pPr>
      <w:r>
        <w:t>Und</w:t>
      </w:r>
      <w:r w:rsidR="00B6306E">
        <w:t>er 2015</w:t>
      </w:r>
      <w:r>
        <w:t xml:space="preserve"> har förvaltningen identifierat ett antal risker som bedömts vara prioriterade med utgångspunkt från att de kan påverka myndighetens möjligheter att genomföra sina uppdrag. De prioriterade riskerna och åtgärderna för att minska dem har regelbundet redovisats för riksdagsstyrelsen. </w:t>
      </w:r>
    </w:p>
    <w:p w:rsidR="00D035BF" w:rsidRDefault="00D035BF" w:rsidP="00D035BF">
      <w:pPr>
        <w:pStyle w:val="Normaltindrag"/>
      </w:pPr>
      <w:r>
        <w:t xml:space="preserve">Som ett komplement till riskanalyserna har samtliga budgetansvariga chefer genomfört en självutvärdering av den interna styrningen och kontrollen i den egna verksamheten. </w:t>
      </w:r>
    </w:p>
    <w:p w:rsidR="00D035BF" w:rsidRDefault="00D035BF" w:rsidP="00D035BF">
      <w:pPr>
        <w:pStyle w:val="Normaltindrag"/>
      </w:pPr>
      <w:r>
        <w:t>I samband med att årsredovisningen skrivs under intygar myndighetens ledning om den interna styrningen och kontrollen är betryggande och redovisar i förekommande fall eventuella brister.</w:t>
      </w:r>
    </w:p>
    <w:p w:rsidR="00D035BF" w:rsidRDefault="00D035BF" w:rsidP="00D035BF">
      <w:pPr>
        <w:pStyle w:val="Rubrik4"/>
      </w:pPr>
      <w:r>
        <w:t>Revision</w:t>
      </w:r>
    </w:p>
    <w:p w:rsidR="00D035BF" w:rsidRDefault="00D035BF" w:rsidP="00D035BF">
      <w:r>
        <w:t>Internrevisionen ska stödja Riksdagsförvaltningens ledning genom att självständigt granska, verifiera och bedöma kvaliteten i den interna styrningen och kontrollen. Internrevisionen är fristående från förvaltningens operativa verksamhet och bedrivs av ett företag m</w:t>
      </w:r>
      <w:r w:rsidR="00C37D20">
        <w:t>ed expertis inom internrevision</w:t>
      </w:r>
      <w:r>
        <w:t>.</w:t>
      </w:r>
      <w:r w:rsidR="00C37D20">
        <w:t xml:space="preserve"> </w:t>
      </w:r>
    </w:p>
    <w:p w:rsidR="00D035BF" w:rsidRDefault="00D035BF" w:rsidP="00D035BF">
      <w:pPr>
        <w:pStyle w:val="Normaltindrag"/>
      </w:pPr>
      <w:r>
        <w:t xml:space="preserve">Varje år beslutar riksdagsstyrelsen om en internrevisionsplan som pekar ut de verksamheter i förvaltningen som internrevisionen ska granska. Internrevisionen rapporterar till riksdagsstyrelsen två gånger om året. </w:t>
      </w:r>
    </w:p>
    <w:p w:rsidR="00D035BF" w:rsidRDefault="00D035BF" w:rsidP="00D035BF">
      <w:pPr>
        <w:pStyle w:val="Normaltindrag"/>
      </w:pPr>
      <w:r>
        <w:t>Den externa revisionen bedrivs av Riksrevisionen enligt lagen (2002:1022) om revision av statlig verksamhet m.m. Riksrevisionen granskar om Riksdagsförvaltningens årsredovisning är upprättad enligt gällande regelverk, ger en rättvisande bild i de finansiella delarna och i resultatredovisningen samt att anslag</w:t>
      </w:r>
      <w:r w:rsidR="00707C5B">
        <w:t>smedel</w:t>
      </w:r>
      <w:r>
        <w:t xml:space="preserve"> och inkomster använts enligt anslagsdirektiv och övriga beslut för myndigheten.</w:t>
      </w:r>
    </w:p>
    <w:p w:rsidR="00D035BF" w:rsidRDefault="00D035BF" w:rsidP="00D035BF">
      <w:pPr>
        <w:pStyle w:val="Normaltindrag"/>
      </w:pPr>
      <w:r>
        <w:lastRenderedPageBreak/>
        <w:t>Konstitutionsutskottet behandlar Riksdagsförvaltningens årsredovisning i samband med sin behandling av utgiftsområde 1 Rikets styrelse i budgetpropositionen. I utgiftsområdet ingår bland annat riksdagens förvaltningsanslag. Riksdagsdirektören informerar och svarar på ledamöternas frågor vid ett utskottssammanträde inom ramen för utskottets beredning.</w:t>
      </w:r>
    </w:p>
    <w:p w:rsidR="00D035BF" w:rsidRDefault="00D035BF" w:rsidP="00D035BF">
      <w:pPr>
        <w:pStyle w:val="Rubrik3"/>
      </w:pPr>
      <w:bookmarkStart w:id="10" w:name="_Toc411239633"/>
      <w:bookmarkStart w:id="11" w:name="_Toc443382503"/>
      <w:r>
        <w:t>1.4 Personal och organisation</w:t>
      </w:r>
      <w:bookmarkEnd w:id="10"/>
      <w:bookmarkEnd w:id="11"/>
    </w:p>
    <w:p w:rsidR="00D035BF" w:rsidRDefault="006A5458" w:rsidP="00D035BF">
      <w:r>
        <w:t xml:space="preserve">Riksdagsförvaltningen är en kunskapsintensiv organisation vars främsta tillgång är en kunnig och skicklig personal. </w:t>
      </w:r>
      <w:r w:rsidR="00D035BF">
        <w:t>Yrkesgrupperna förenas i det gemensamma uppdraget att stödja den parlamentariska processen. Att kontinuerligt utveckla och höja kompetensen på olika områden är en grundläggande förutsättning för att verksamheten ska kunna ge det stöd och den service som ledamöterna och riksdagsarbetet kräver. Aktuella personaluppgifter och statistik redovisas i avsnitt 3.5.</w:t>
      </w:r>
    </w:p>
    <w:p w:rsidR="00D035BF" w:rsidRPr="007577D2" w:rsidRDefault="007577D2" w:rsidP="00EB3563">
      <w:pPr>
        <w:spacing w:before="0"/>
        <w:ind w:firstLine="227"/>
      </w:pPr>
      <w:r w:rsidRPr="007577D2">
        <w:t>Under året har det pågått en översyn av vissa delar av förvaltningens organisation. Syftet är att göra verksamheten ännu mer ändamålsenlig och effektiv. I slutet av året beslutade riksdagsdirektören om ett par förändringar som ska gälla från den 1 januari 2016. Det handlar om att enheten riksdagstryck ska ingå i serviceavdelningen i</w:t>
      </w:r>
      <w:r w:rsidR="00BA7FA2">
        <w:t xml:space="preserve"> </w:t>
      </w:r>
      <w:r w:rsidRPr="007577D2">
        <w:t xml:space="preserve">stället för i kommunikationsavdelningen och att det bildas en ny sektion för textgranskning och översättning inom kammarkansliet. Förvaltningen ska inte </w:t>
      </w:r>
      <w:r>
        <w:t xml:space="preserve">heller </w:t>
      </w:r>
      <w:r w:rsidRPr="007577D2">
        <w:t xml:space="preserve">längre ha en </w:t>
      </w:r>
      <w:r w:rsidR="00072513">
        <w:t xml:space="preserve">anställd </w:t>
      </w:r>
      <w:r w:rsidRPr="007577D2">
        <w:t>internrevisionsansvarig utan intern</w:t>
      </w:r>
      <w:r w:rsidR="00363602">
        <w:t xml:space="preserve">revisionen ska </w:t>
      </w:r>
      <w:r w:rsidRPr="007577D2">
        <w:t xml:space="preserve">fullt ut utföras av </w:t>
      </w:r>
      <w:r w:rsidR="00DA49D6">
        <w:t>d</w:t>
      </w:r>
      <w:r w:rsidR="00827338">
        <w:t>et</w:t>
      </w:r>
      <w:r w:rsidR="00A73000">
        <w:t xml:space="preserve"> </w:t>
      </w:r>
      <w:r w:rsidR="00827338">
        <w:t>revisionsföretag</w:t>
      </w:r>
      <w:r w:rsidR="00A73000">
        <w:t xml:space="preserve"> som har upphandlats</w:t>
      </w:r>
      <w:r w:rsidRPr="007577D2">
        <w:t xml:space="preserve">. </w:t>
      </w:r>
      <w:r w:rsidR="003D70EE" w:rsidRPr="003D70EE">
        <w:t>Förvaltningens chefsjurist ska ansvara för samordningen av internrevisionsfrågor.</w:t>
      </w:r>
      <w:r w:rsidR="00EB3563">
        <w:t xml:space="preserve"> </w:t>
      </w:r>
      <w:r w:rsidRPr="007577D2">
        <w:t xml:space="preserve">Övriga delar av översynen ska slutföras under 2016. </w:t>
      </w:r>
    </w:p>
    <w:p w:rsidR="00D035BF" w:rsidRPr="00DF5D52" w:rsidRDefault="00D035BF" w:rsidP="00D035BF">
      <w:pPr>
        <w:pStyle w:val="Normaltindrag"/>
      </w:pPr>
    </w:p>
    <w:p w:rsidR="00D035BF" w:rsidRPr="00461C3F" w:rsidRDefault="00731E1B" w:rsidP="00D035BF">
      <w:pPr>
        <w:spacing w:before="0" w:after="200" w:line="276" w:lineRule="auto"/>
        <w:jc w:val="left"/>
      </w:pPr>
      <w:r>
        <w:rPr>
          <w:noProof/>
          <w:lang w:eastAsia="sv-SE"/>
        </w:rPr>
        <w:lastRenderedPageBreak/>
        <w:drawing>
          <wp:inline distT="0" distB="0" distL="0" distR="0" wp14:anchorId="60E06025" wp14:editId="78BC5E1E">
            <wp:extent cx="3745230" cy="4543425"/>
            <wp:effectExtent l="0" t="0" r="7620" b="9525"/>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ganisationsskiss Årsredov_jan2015.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745230" cy="4543425"/>
                    </a:xfrm>
                    <a:prstGeom prst="rect">
                      <a:avLst/>
                    </a:prstGeom>
                  </pic:spPr>
                </pic:pic>
              </a:graphicData>
            </a:graphic>
          </wp:inline>
        </w:drawing>
      </w:r>
    </w:p>
    <w:p w:rsidR="00D035BF" w:rsidRDefault="00D035BF" w:rsidP="00D035BF">
      <w:pPr>
        <w:spacing w:before="0" w:after="200" w:line="276" w:lineRule="auto"/>
        <w:jc w:val="left"/>
        <w:rPr>
          <w:u w:val="single"/>
        </w:rPr>
      </w:pPr>
      <w:r>
        <w:rPr>
          <w:u w:val="single"/>
        </w:rPr>
        <w:br w:type="page"/>
      </w:r>
    </w:p>
    <w:p w:rsidR="00D035BF" w:rsidRDefault="00D035BF" w:rsidP="00D035BF">
      <w:pPr>
        <w:pStyle w:val="Rubrik2"/>
      </w:pPr>
      <w:bookmarkStart w:id="12" w:name="_Toc411239634"/>
      <w:bookmarkStart w:id="13" w:name="_Toc443382504"/>
      <w:r>
        <w:lastRenderedPageBreak/>
        <w:t>2 Sammanfattning – resultat och utveckling 201</w:t>
      </w:r>
      <w:bookmarkEnd w:id="12"/>
      <w:r w:rsidR="00461C3F">
        <w:t>5</w:t>
      </w:r>
      <w:bookmarkEnd w:id="13"/>
    </w:p>
    <w:p w:rsidR="00D035BF" w:rsidRPr="00461C3F" w:rsidRDefault="00D035BF" w:rsidP="00D035BF">
      <w:r w:rsidRPr="00461C3F">
        <w:t>I detta kapitel redovisas en sammanfattning av resultatet för samtliga uppdragsområden och viktigare utvecklingsinsatser. I kapitel 3 redovisas Riksdagsförvaltningens uppdrag, resultat, kostnader och intäkter för respektive uppdragsområde närmare.</w:t>
      </w:r>
    </w:p>
    <w:p w:rsidR="00D035BF" w:rsidRPr="0025376F" w:rsidRDefault="00D035BF" w:rsidP="00D035BF">
      <w:pPr>
        <w:pStyle w:val="Rubrik4"/>
      </w:pPr>
      <w:r w:rsidRPr="0025376F">
        <w:t>Kammare och utskott – uppdragsområde A</w:t>
      </w:r>
    </w:p>
    <w:p w:rsidR="00D035BF" w:rsidRPr="00E25EA5" w:rsidRDefault="00D035BF" w:rsidP="00D035BF">
      <w:r w:rsidRPr="00E25EA5">
        <w:t xml:space="preserve">Riksdagsförvaltningen har säkerställt att riksdagen har kunnat fullgöra sina uppgifter enligt bestämmelserna i regeringsformen och riksdagsordningen. Bedömningen baseras i huvudsak på följande fakta: </w:t>
      </w:r>
    </w:p>
    <w:p w:rsidR="00D035BF" w:rsidRPr="00E25EA5" w:rsidRDefault="00D035BF" w:rsidP="00D035BF">
      <w:pPr>
        <w:pStyle w:val="Punktlistabomb"/>
      </w:pPr>
      <w:r w:rsidRPr="00E25EA5">
        <w:t xml:space="preserve">Arbetet i kammaren har genomförts enligt </w:t>
      </w:r>
      <w:r w:rsidR="001D3613">
        <w:t>uppgjord planering</w:t>
      </w:r>
      <w:r w:rsidRPr="00E25EA5">
        <w:t xml:space="preserve">. </w:t>
      </w:r>
    </w:p>
    <w:p w:rsidR="00D035BF" w:rsidRPr="00E25EA5" w:rsidRDefault="00D035BF" w:rsidP="00D035BF">
      <w:pPr>
        <w:pStyle w:val="Punktlistabomb"/>
      </w:pPr>
      <w:r w:rsidRPr="00E25EA5">
        <w:t>Riksdagens protokoll har kommit ut i rätt tid.</w:t>
      </w:r>
    </w:p>
    <w:p w:rsidR="00D035BF" w:rsidRPr="00E25EA5" w:rsidRDefault="00D035BF" w:rsidP="00D035BF">
      <w:pPr>
        <w:pStyle w:val="Punktlistabomb"/>
      </w:pPr>
      <w:r w:rsidRPr="00E25EA5">
        <w:t xml:space="preserve">Utskotten och EU-nämnden har fått ett väl fungerande stöd. </w:t>
      </w:r>
    </w:p>
    <w:p w:rsidR="00D035BF" w:rsidRPr="00E25EA5" w:rsidRDefault="00E25EA5" w:rsidP="00E25EA5">
      <w:pPr>
        <w:pStyle w:val="Punktlistabomb"/>
      </w:pPr>
      <w:r w:rsidRPr="00E25EA5">
        <w:t>Förvaltningen har skapat bästa möjliga förutsättningar för internationella besök</w:t>
      </w:r>
      <w:r w:rsidR="00D035BF" w:rsidRPr="00E25EA5">
        <w:t>.</w:t>
      </w:r>
    </w:p>
    <w:p w:rsidR="00D035BF" w:rsidRPr="003841F2" w:rsidRDefault="002317BB" w:rsidP="002317BB">
      <w:r w:rsidRPr="002317BB">
        <w:t xml:space="preserve">Riksdagsförvaltningen har under 2015 avslutat projektet Rixrenovering, som stegvis har ersatt berednings- och beslutsprocessens it-stöd med moderna lösningar, och gjort en förstudie om att förbättra grafiken i kammaren och intern-tv. Förvaltningen har också digitaliserat dokumenthanteringen i de parlamentariska församlingarna och fortsatt </w:t>
      </w:r>
      <w:r w:rsidR="00652C70">
        <w:t>arbetet med att möjliggöra en tillfällig flytt av kammarens sammanträden</w:t>
      </w:r>
      <w:r w:rsidRPr="002317BB">
        <w:t>.</w:t>
      </w:r>
      <w:r w:rsidR="00561482">
        <w:rPr>
          <w:highlight w:val="yellow"/>
        </w:rPr>
        <w:t xml:space="preserve"> </w:t>
      </w:r>
    </w:p>
    <w:p w:rsidR="00D035BF" w:rsidRPr="0025376F" w:rsidRDefault="00D035BF" w:rsidP="00D035BF">
      <w:pPr>
        <w:pStyle w:val="Rubrik4"/>
      </w:pPr>
      <w:r w:rsidRPr="0025376F">
        <w:t>Ledamöter och partikanslier – uppdragsområde B</w:t>
      </w:r>
    </w:p>
    <w:p w:rsidR="00D035BF" w:rsidRPr="0025376F" w:rsidRDefault="00D035BF" w:rsidP="00D035BF">
      <w:r w:rsidRPr="0025376F">
        <w:t>Riksdagsförvaltningen har säkerställt att ledamöter och partikanslier har fått ett väl fungerande stöd och en god service. Bedömningen baseras i huvudsak på följande fakta:</w:t>
      </w:r>
    </w:p>
    <w:p w:rsidR="00D035BF" w:rsidRPr="003841F2" w:rsidRDefault="009D63EC" w:rsidP="009D63EC">
      <w:pPr>
        <w:pStyle w:val="Punktlistabomb"/>
        <w:rPr>
          <w:u w:val="single"/>
        </w:rPr>
      </w:pPr>
      <w:r w:rsidRPr="009D63EC">
        <w:t>Ledamöterna är mycket nöjda med förvaltningen i sin helhet enligt förvaltningens serviceundersökning</w:t>
      </w:r>
      <w:r w:rsidR="00D035BF" w:rsidRPr="009D63EC">
        <w:t>.</w:t>
      </w:r>
      <w:r w:rsidR="00D035BF" w:rsidRPr="003841F2">
        <w:rPr>
          <w:u w:val="single"/>
        </w:rPr>
        <w:t xml:space="preserve"> </w:t>
      </w:r>
    </w:p>
    <w:p w:rsidR="00D035BF" w:rsidRDefault="00D035BF" w:rsidP="00D035BF">
      <w:pPr>
        <w:pStyle w:val="Punktlistabomb"/>
      </w:pPr>
      <w:r w:rsidRPr="003F7844">
        <w:t xml:space="preserve">Efterfrågan </w:t>
      </w:r>
      <w:r w:rsidR="001D3613">
        <w:t xml:space="preserve">och kvaliteten </w:t>
      </w:r>
      <w:r w:rsidRPr="003F7844">
        <w:t>på faktaunderlag o</w:t>
      </w:r>
      <w:r w:rsidR="003F7844" w:rsidRPr="003F7844">
        <w:t xml:space="preserve">ch utredningstjänster har </w:t>
      </w:r>
      <w:r w:rsidRPr="003F7844">
        <w:t>fortsatt</w:t>
      </w:r>
      <w:r w:rsidR="003F7844" w:rsidRPr="003F7844">
        <w:t xml:space="preserve"> att vara </w:t>
      </w:r>
      <w:r w:rsidRPr="003F7844">
        <w:t>hög.</w:t>
      </w:r>
    </w:p>
    <w:p w:rsidR="007C6885" w:rsidRDefault="007C6885" w:rsidP="007C6885">
      <w:pPr>
        <w:pStyle w:val="Punktlistabomb"/>
      </w:pPr>
      <w:r w:rsidRPr="007C6885">
        <w:t>It-stöd och arbetsverktyg</w:t>
      </w:r>
      <w:r w:rsidR="00577347">
        <w:t>,</w:t>
      </w:r>
      <w:r>
        <w:t xml:space="preserve"> till exempel</w:t>
      </w:r>
      <w:r w:rsidRPr="007C6885">
        <w:t xml:space="preserve"> Intranätet och kammarappen</w:t>
      </w:r>
      <w:r>
        <w:t>,</w:t>
      </w:r>
      <w:r w:rsidRPr="007C6885">
        <w:t xml:space="preserve"> har fungerat stabilt och effektivt</w:t>
      </w:r>
      <w:r>
        <w:t>.</w:t>
      </w:r>
    </w:p>
    <w:p w:rsidR="007C6885" w:rsidRDefault="00CA78BF" w:rsidP="00CA78BF">
      <w:pPr>
        <w:pStyle w:val="Punktlistabomb"/>
      </w:pPr>
      <w:r w:rsidRPr="00CA78BF">
        <w:t>Servicen till ledamöterna har fortsatt att utvecklas</w:t>
      </w:r>
      <w:r>
        <w:t>.</w:t>
      </w:r>
    </w:p>
    <w:p w:rsidR="00D035BF" w:rsidRPr="003F1155" w:rsidRDefault="004B5318" w:rsidP="00D035BF">
      <w:pPr>
        <w:pStyle w:val="Punktlistabomb"/>
      </w:pPr>
      <w:r w:rsidRPr="004B5318">
        <w:t>Rätt säkerhetsnivåer har upprätthållits</w:t>
      </w:r>
      <w:r>
        <w:t>.</w:t>
      </w:r>
    </w:p>
    <w:p w:rsidR="00D035BF" w:rsidRPr="00FA61B8" w:rsidRDefault="00D035BF" w:rsidP="00D035BF">
      <w:pPr>
        <w:pStyle w:val="Rubrik4"/>
      </w:pPr>
      <w:r w:rsidRPr="00FA61B8">
        <w:t>Kunskap om riksdagen – uppdragsområde C</w:t>
      </w:r>
    </w:p>
    <w:p w:rsidR="00D035BF" w:rsidRPr="00FA61B8" w:rsidRDefault="00D035BF" w:rsidP="00D035BF">
      <w:r w:rsidRPr="00FA61B8">
        <w:t>Riksdagsförvaltningen har säkerställt att allmänheten, massmedier, vidareinformatörer, skolor och speciella målgrupper har getts möjligheter till infor</w:t>
      </w:r>
      <w:r w:rsidR="00FF7EEE">
        <w:softHyphen/>
        <w:t>-</w:t>
      </w:r>
      <w:r w:rsidRPr="00FA61B8">
        <w:t>mation och kunskap om riksdagens arbete. Bedömningen baseras i huvudsak på följande fakta:</w:t>
      </w:r>
    </w:p>
    <w:p w:rsidR="00D035BF" w:rsidRPr="0078211A" w:rsidRDefault="0078211A" w:rsidP="0078211A">
      <w:pPr>
        <w:pStyle w:val="Punktlistabomb"/>
      </w:pPr>
      <w:r w:rsidRPr="0078211A">
        <w:t>Det har blivit enklare att söka, följa och bevaka riksdagens arbete och beslut i bland annat digitala kanaler</w:t>
      </w:r>
      <w:r w:rsidR="00D035BF" w:rsidRPr="0078211A">
        <w:t xml:space="preserve">. </w:t>
      </w:r>
    </w:p>
    <w:p w:rsidR="00D035BF" w:rsidRPr="0078211A" w:rsidRDefault="00D035BF" w:rsidP="00D035BF">
      <w:pPr>
        <w:pStyle w:val="Punktlistabomb"/>
      </w:pPr>
      <w:r w:rsidRPr="0078211A">
        <w:t xml:space="preserve">Tv-produktionen kring riksdagens arbete har fungerat väl. </w:t>
      </w:r>
    </w:p>
    <w:p w:rsidR="00D035BF" w:rsidRPr="003841F2" w:rsidRDefault="002A2EBF" w:rsidP="002A2EBF">
      <w:pPr>
        <w:pStyle w:val="Punktlistabomb"/>
        <w:rPr>
          <w:u w:val="single"/>
        </w:rPr>
      </w:pPr>
      <w:r w:rsidRPr="002A2EBF">
        <w:lastRenderedPageBreak/>
        <w:t xml:space="preserve">Intresset för skolvisningar har fortsatt att vara högt och </w:t>
      </w:r>
      <w:r w:rsidRPr="00E77491">
        <w:t>fler klasser</w:t>
      </w:r>
      <w:r w:rsidRPr="002A2EBF">
        <w:t xml:space="preserve"> </w:t>
      </w:r>
      <w:r w:rsidR="00E77491">
        <w:t xml:space="preserve">än tidigare </w:t>
      </w:r>
      <w:r w:rsidRPr="002A2EBF">
        <w:t>har kunnat tas emot på visningar och i Demokrativerkstaden</w:t>
      </w:r>
      <w:r w:rsidRPr="003367C3">
        <w:t>.</w:t>
      </w:r>
      <w:r w:rsidR="00D035BF" w:rsidRPr="003841F2">
        <w:rPr>
          <w:u w:val="single"/>
        </w:rPr>
        <w:t xml:space="preserve"> </w:t>
      </w:r>
    </w:p>
    <w:p w:rsidR="00D035BF" w:rsidRPr="009120AF" w:rsidRDefault="00D035BF" w:rsidP="00D035BF">
      <w:pPr>
        <w:pStyle w:val="Punktlistabomb"/>
      </w:pPr>
      <w:r w:rsidRPr="009120AF">
        <w:t xml:space="preserve">Kurser och fortbildningsdagar för externa målgrupper har hållit hög kvalitet. </w:t>
      </w:r>
    </w:p>
    <w:p w:rsidR="00D035BF" w:rsidRPr="0094131D" w:rsidRDefault="0094131D" w:rsidP="00D035BF">
      <w:r w:rsidRPr="0094131D">
        <w:t xml:space="preserve">Riksdagsförvaltningen har under 2015 invigt den nya Demokrativerkstaden för elever i årskurs 7–9 och </w:t>
      </w:r>
      <w:r w:rsidRPr="00083763">
        <w:t xml:space="preserve">fortsatt </w:t>
      </w:r>
      <w:r w:rsidR="00FD690D" w:rsidRPr="00083763">
        <w:t>arbetet med att</w:t>
      </w:r>
      <w:r w:rsidR="00FD690D">
        <w:t xml:space="preserve"> </w:t>
      </w:r>
      <w:r w:rsidRPr="0094131D">
        <w:t>utveckla den grafiska profilen</w:t>
      </w:r>
      <w:r w:rsidR="00D035BF" w:rsidRPr="0094131D">
        <w:t>.</w:t>
      </w:r>
    </w:p>
    <w:p w:rsidR="00D035BF" w:rsidRPr="00C70EFA" w:rsidRDefault="00D035BF" w:rsidP="00D035BF">
      <w:pPr>
        <w:pStyle w:val="Rubrik4"/>
      </w:pPr>
      <w:r w:rsidRPr="00C70EFA">
        <w:t>Riksdagens byggnader och samlingar – uppdragsområde D</w:t>
      </w:r>
    </w:p>
    <w:p w:rsidR="00D035BF" w:rsidRPr="00C70EFA" w:rsidRDefault="00D035BF" w:rsidP="00D035BF">
      <w:r w:rsidRPr="00C70EFA">
        <w:t>Riksdagsförvaltningen har utvecklat sitt arbete med att vårda och bevara riksdagens byggnader och samlingar på ett systematiskt sätt. Bedömningen baseras i huvudsak på följande fakta:</w:t>
      </w:r>
    </w:p>
    <w:p w:rsidR="00D035BF" w:rsidRPr="00C70EFA" w:rsidRDefault="00D035BF" w:rsidP="00D035BF">
      <w:pPr>
        <w:pStyle w:val="Punktlistabomb"/>
      </w:pPr>
      <w:r w:rsidRPr="00C70EFA">
        <w:t>Styrningen och ledningen av fastighetsverksamheten har fo</w:t>
      </w:r>
      <w:r w:rsidR="00C70EFA" w:rsidRPr="00C70EFA">
        <w:t>rtsatt att utvecklas</w:t>
      </w:r>
      <w:r w:rsidRPr="00C70EFA">
        <w:t>.</w:t>
      </w:r>
    </w:p>
    <w:p w:rsidR="00D035BF" w:rsidRPr="009111C2" w:rsidRDefault="00D035BF" w:rsidP="00D035BF">
      <w:pPr>
        <w:pStyle w:val="Punktlistabomb"/>
      </w:pPr>
      <w:r w:rsidRPr="009111C2">
        <w:t>Fas</w:t>
      </w:r>
      <w:r w:rsidR="009111C2" w:rsidRPr="009111C2">
        <w:t xml:space="preserve">tighetsprojekten har </w:t>
      </w:r>
      <w:r w:rsidRPr="009111C2">
        <w:t xml:space="preserve">bedrivits enligt plan. </w:t>
      </w:r>
    </w:p>
    <w:p w:rsidR="00D035BF" w:rsidRPr="00166DD7" w:rsidRDefault="00D035BF" w:rsidP="00D035BF">
      <w:pPr>
        <w:pStyle w:val="Punktlistabomb"/>
      </w:pPr>
      <w:r w:rsidRPr="00166DD7">
        <w:t>Arbetet med att tillgängliggöra äld</w:t>
      </w:r>
      <w:r w:rsidR="00166DD7" w:rsidRPr="00166DD7">
        <w:t>re riksdagsdokument har bedrivits enligt plan</w:t>
      </w:r>
      <w:r w:rsidRPr="00166DD7">
        <w:t>.</w:t>
      </w:r>
    </w:p>
    <w:p w:rsidR="00D035BF" w:rsidRPr="005859B8" w:rsidRDefault="00D035BF" w:rsidP="00D035BF">
      <w:pPr>
        <w:pStyle w:val="Rubrik4"/>
      </w:pPr>
      <w:r w:rsidRPr="005859B8">
        <w:t>Myndighet och arbetsgivare – uppdragsområde E</w:t>
      </w:r>
    </w:p>
    <w:p w:rsidR="00D035BF" w:rsidRPr="005859B8" w:rsidRDefault="00D035BF" w:rsidP="00D035BF">
      <w:r w:rsidRPr="005859B8">
        <w:t>Förvaltningen bedömer att den har varit en väl fungerande och framsynt myndighet och arbetsgivare. Bedömningen baseras i huvudsak på följande fakta:</w:t>
      </w:r>
    </w:p>
    <w:p w:rsidR="00D035BF" w:rsidRPr="009B3497" w:rsidRDefault="00D035BF" w:rsidP="00D035BF">
      <w:pPr>
        <w:pStyle w:val="Punktlistabomb"/>
      </w:pPr>
      <w:r w:rsidRPr="009B3497">
        <w:t xml:space="preserve">Sjukfrånvaron har varit fortsatt låg. </w:t>
      </w:r>
    </w:p>
    <w:p w:rsidR="00D035BF" w:rsidRPr="009B3497" w:rsidRDefault="00D035BF" w:rsidP="00D035BF">
      <w:pPr>
        <w:pStyle w:val="Punktlistabomb"/>
      </w:pPr>
      <w:r w:rsidRPr="009B3497">
        <w:t xml:space="preserve">Förvaltningen har </w:t>
      </w:r>
      <w:r w:rsidR="004373E0" w:rsidRPr="00083763">
        <w:t>i huvudsak</w:t>
      </w:r>
      <w:r w:rsidR="004373E0">
        <w:t xml:space="preserve"> </w:t>
      </w:r>
      <w:r w:rsidRPr="009B3497">
        <w:t xml:space="preserve">genomfört utvecklingsinsatser för chefer enligt plan. </w:t>
      </w:r>
    </w:p>
    <w:p w:rsidR="00D035BF" w:rsidRPr="00BA1B73" w:rsidRDefault="00D035BF" w:rsidP="00D035BF">
      <w:pPr>
        <w:pStyle w:val="Punktlistabomb"/>
      </w:pPr>
      <w:r w:rsidRPr="00BA1B73">
        <w:t xml:space="preserve">Tillgången till it-stöd har varit stabil. </w:t>
      </w:r>
    </w:p>
    <w:p w:rsidR="00D035BF" w:rsidRPr="00BA1B73" w:rsidRDefault="009E6522" w:rsidP="009E6522">
      <w:pPr>
        <w:pStyle w:val="Punktlistabomb"/>
      </w:pPr>
      <w:r w:rsidRPr="009E6522">
        <w:t>Riksdagsförvaltningen har nått de detaljerade miljömålen med reservation för osäkerheter i mätningen av el- och energianvändning och att uppgifter saknas för koldioxidutsläpp från tjänstemännens flygresor.</w:t>
      </w:r>
      <w:r w:rsidR="00D035BF" w:rsidRPr="00BA1B73">
        <w:t xml:space="preserve"> </w:t>
      </w:r>
    </w:p>
    <w:p w:rsidR="00D035BF" w:rsidRPr="000F7E12" w:rsidRDefault="005655E2" w:rsidP="000F7E12">
      <w:r w:rsidRPr="005655E2">
        <w:t>Riksdagsförvaltningen har under 2015 lanserat en vision för förvaltningen och inlett arbetet med att utveckla förvaltningens värdegrund. Arbetet med att integrera klarspråksarbetet i hela verksamheten har fortsatt, liksom arbetet för att förbättra styrningen i förvaltningen. Förvaltningen har också påbörjat ett arbete med att uppdatera sina miljömål.</w:t>
      </w:r>
    </w:p>
    <w:p w:rsidR="00D035BF" w:rsidRDefault="00D035BF" w:rsidP="00D035BF">
      <w:pPr>
        <w:spacing w:before="0" w:after="200" w:line="276" w:lineRule="auto"/>
        <w:jc w:val="left"/>
        <w:rPr>
          <w:rFonts w:eastAsiaTheme="majorEastAsia" w:cstheme="majorBidi"/>
          <w:bCs/>
          <w:i/>
          <w:iCs/>
          <w:color w:val="000000" w:themeColor="text1"/>
          <w:sz w:val="21"/>
        </w:rPr>
      </w:pPr>
      <w:r>
        <w:br w:type="page"/>
      </w:r>
    </w:p>
    <w:p w:rsidR="00D035BF" w:rsidRPr="00D035BF" w:rsidRDefault="00D035BF" w:rsidP="0098555F">
      <w:pPr>
        <w:pStyle w:val="Rubrik4"/>
      </w:pPr>
      <w:r w:rsidRPr="00D035BF">
        <w:lastRenderedPageBreak/>
        <w:t>Intäkter, kostnader och transfereringar</w:t>
      </w:r>
    </w:p>
    <w:p w:rsidR="00D035BF" w:rsidRPr="00D035BF" w:rsidRDefault="00D035BF" w:rsidP="00DA1CF2">
      <w:pPr>
        <w:keepNext/>
        <w:keepLines/>
        <w:tabs>
          <w:tab w:val="left" w:pos="284"/>
          <w:tab w:val="left" w:pos="567"/>
          <w:tab w:val="left" w:pos="851"/>
          <w:tab w:val="left" w:pos="1134"/>
          <w:tab w:val="left" w:pos="1418"/>
        </w:tabs>
        <w:suppressAutoHyphens/>
        <w:spacing w:before="160" w:line="200" w:lineRule="exact"/>
        <w:jc w:val="left"/>
        <w:rPr>
          <w:rFonts w:eastAsiaTheme="majorEastAsia" w:cstheme="majorBidi"/>
          <w:b/>
        </w:rPr>
      </w:pPr>
      <w:r w:rsidRPr="00D035BF">
        <w:rPr>
          <w:rFonts w:eastAsiaTheme="majorEastAsia" w:cstheme="majorBidi"/>
          <w:b/>
        </w:rPr>
        <w:t>Tabell 1 Intäkter, kostnader och transfereringar, samtliga uppdragsområden (tkr)</w:t>
      </w:r>
    </w:p>
    <w:tbl>
      <w:tblPr>
        <w:tblStyle w:val="Tabellrutnt"/>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276"/>
        <w:gridCol w:w="1275"/>
        <w:gridCol w:w="1300"/>
      </w:tblGrid>
      <w:tr w:rsidR="00D035BF" w:rsidRPr="00D035BF" w:rsidTr="00D035BF">
        <w:tc>
          <w:tcPr>
            <w:tcW w:w="1980" w:type="dxa"/>
            <w:tcBorders>
              <w:top w:val="single" w:sz="4" w:space="0" w:color="auto"/>
              <w:bottom w:val="single" w:sz="4" w:space="0" w:color="auto"/>
            </w:tcBorders>
          </w:tcPr>
          <w:p w:rsidR="00D035BF" w:rsidRPr="00D035BF" w:rsidRDefault="00D035BF" w:rsidP="00D035BF">
            <w:pPr>
              <w:spacing w:before="60" w:line="200" w:lineRule="exact"/>
            </w:pPr>
          </w:p>
        </w:tc>
        <w:tc>
          <w:tcPr>
            <w:tcW w:w="1276" w:type="dxa"/>
            <w:tcBorders>
              <w:top w:val="single" w:sz="4" w:space="0" w:color="auto"/>
              <w:bottom w:val="single" w:sz="4" w:space="0" w:color="auto"/>
            </w:tcBorders>
          </w:tcPr>
          <w:p w:rsidR="00D035BF" w:rsidRPr="00D035BF" w:rsidRDefault="00D035BF" w:rsidP="00D035BF">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sidRPr="00D035BF">
              <w:rPr>
                <w:rFonts w:eastAsia="Times New Roman"/>
                <w:b/>
                <w:sz w:val="16"/>
                <w:szCs w:val="16"/>
                <w:lang w:eastAsia="sv-SE"/>
              </w:rPr>
              <w:t>201</w:t>
            </w:r>
            <w:r w:rsidR="003841F2">
              <w:rPr>
                <w:rFonts w:eastAsia="Times New Roman"/>
                <w:b/>
                <w:sz w:val="16"/>
                <w:szCs w:val="16"/>
                <w:lang w:eastAsia="sv-SE"/>
              </w:rPr>
              <w:t>5</w:t>
            </w:r>
          </w:p>
        </w:tc>
        <w:tc>
          <w:tcPr>
            <w:tcW w:w="1275" w:type="dxa"/>
            <w:tcBorders>
              <w:top w:val="single" w:sz="4" w:space="0" w:color="auto"/>
              <w:bottom w:val="single" w:sz="4" w:space="0" w:color="auto"/>
            </w:tcBorders>
          </w:tcPr>
          <w:p w:rsidR="00D035BF" w:rsidRPr="00D035BF" w:rsidRDefault="00D035BF" w:rsidP="003841F2">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sidRPr="00D035BF">
              <w:rPr>
                <w:rFonts w:eastAsia="Times New Roman"/>
                <w:b/>
                <w:sz w:val="16"/>
                <w:szCs w:val="16"/>
                <w:lang w:eastAsia="sv-SE"/>
              </w:rPr>
              <w:t>201</w:t>
            </w:r>
            <w:r w:rsidR="003841F2">
              <w:rPr>
                <w:rFonts w:eastAsia="Times New Roman"/>
                <w:b/>
                <w:sz w:val="16"/>
                <w:szCs w:val="16"/>
                <w:lang w:eastAsia="sv-SE"/>
              </w:rPr>
              <w:t>4</w:t>
            </w:r>
          </w:p>
        </w:tc>
        <w:tc>
          <w:tcPr>
            <w:tcW w:w="1300" w:type="dxa"/>
            <w:tcBorders>
              <w:top w:val="single" w:sz="4" w:space="0" w:color="auto"/>
              <w:bottom w:val="single" w:sz="4" w:space="0" w:color="auto"/>
            </w:tcBorders>
          </w:tcPr>
          <w:p w:rsidR="00D035BF" w:rsidRPr="00D035BF" w:rsidRDefault="00D035BF" w:rsidP="003841F2">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sidRPr="00D035BF">
              <w:rPr>
                <w:rFonts w:eastAsia="Times New Roman"/>
                <w:b/>
                <w:sz w:val="16"/>
                <w:szCs w:val="16"/>
                <w:lang w:eastAsia="sv-SE"/>
              </w:rPr>
              <w:t>201</w:t>
            </w:r>
            <w:r w:rsidR="003841F2">
              <w:rPr>
                <w:rFonts w:eastAsia="Times New Roman"/>
                <w:b/>
                <w:sz w:val="16"/>
                <w:szCs w:val="16"/>
                <w:lang w:eastAsia="sv-SE"/>
              </w:rPr>
              <w:t>3</w:t>
            </w:r>
          </w:p>
        </w:tc>
      </w:tr>
      <w:tr w:rsidR="00D035BF" w:rsidRPr="00D035BF" w:rsidTr="00D035BF">
        <w:tc>
          <w:tcPr>
            <w:tcW w:w="1980" w:type="dxa"/>
            <w:tcBorders>
              <w:top w:val="single" w:sz="4" w:space="0" w:color="auto"/>
              <w:bottom w:val="nil"/>
            </w:tcBorders>
          </w:tcPr>
          <w:p w:rsidR="00D035BF" w:rsidRPr="00D035BF" w:rsidRDefault="00D035BF" w:rsidP="00D035BF">
            <w:pPr>
              <w:tabs>
                <w:tab w:val="left" w:pos="567"/>
                <w:tab w:val="left" w:pos="850"/>
                <w:tab w:val="left" w:pos="1701"/>
                <w:tab w:val="left" w:pos="2551"/>
                <w:tab w:val="left" w:pos="3402"/>
                <w:tab w:val="center" w:pos="4252"/>
                <w:tab w:val="left" w:pos="5102"/>
                <w:tab w:val="right" w:pos="5839"/>
                <w:tab w:val="right" w:pos="7370"/>
              </w:tabs>
              <w:spacing w:before="60" w:line="200" w:lineRule="exact"/>
              <w:rPr>
                <w:rFonts w:eastAsia="Times New Roman"/>
                <w:sz w:val="16"/>
                <w:szCs w:val="16"/>
                <w:lang w:eastAsia="sv-SE"/>
              </w:rPr>
            </w:pPr>
            <w:r w:rsidRPr="00D035BF">
              <w:rPr>
                <w:rFonts w:eastAsia="Times New Roman"/>
                <w:sz w:val="16"/>
                <w:szCs w:val="16"/>
                <w:lang w:eastAsia="sv-SE"/>
              </w:rPr>
              <w:t>Intäkter</w:t>
            </w:r>
          </w:p>
        </w:tc>
        <w:tc>
          <w:tcPr>
            <w:tcW w:w="1276" w:type="dxa"/>
            <w:tcBorders>
              <w:top w:val="single" w:sz="4" w:space="0" w:color="auto"/>
              <w:bottom w:val="nil"/>
            </w:tcBorders>
          </w:tcPr>
          <w:p w:rsidR="00D035BF" w:rsidRPr="00DD14A6" w:rsidRDefault="00985E77" w:rsidP="00D035BF">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sz w:val="16"/>
                <w:szCs w:val="16"/>
                <w:lang w:eastAsia="sv-SE"/>
              </w:rPr>
            </w:pPr>
            <w:r w:rsidRPr="00DD14A6">
              <w:rPr>
                <w:rFonts w:eastAsia="Times New Roman"/>
                <w:sz w:val="16"/>
                <w:szCs w:val="16"/>
                <w:lang w:eastAsia="sv-SE"/>
              </w:rPr>
              <w:t>33 330</w:t>
            </w:r>
          </w:p>
        </w:tc>
        <w:tc>
          <w:tcPr>
            <w:tcW w:w="1275" w:type="dxa"/>
            <w:tcBorders>
              <w:top w:val="single" w:sz="4" w:space="0" w:color="auto"/>
              <w:bottom w:val="nil"/>
            </w:tcBorders>
          </w:tcPr>
          <w:p w:rsidR="00D035BF" w:rsidRPr="00D035BF" w:rsidRDefault="003841F2" w:rsidP="00D035BF">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sz w:val="16"/>
                <w:szCs w:val="16"/>
                <w:lang w:eastAsia="sv-SE"/>
              </w:rPr>
            </w:pPr>
            <w:r w:rsidRPr="00D035BF">
              <w:rPr>
                <w:rFonts w:eastAsia="Times New Roman"/>
                <w:sz w:val="16"/>
                <w:szCs w:val="16"/>
                <w:lang w:eastAsia="sv-SE"/>
              </w:rPr>
              <w:t>32 297</w:t>
            </w:r>
          </w:p>
        </w:tc>
        <w:tc>
          <w:tcPr>
            <w:tcW w:w="1300" w:type="dxa"/>
            <w:tcBorders>
              <w:top w:val="single" w:sz="4" w:space="0" w:color="auto"/>
              <w:bottom w:val="nil"/>
            </w:tcBorders>
          </w:tcPr>
          <w:p w:rsidR="00D035BF" w:rsidRPr="00D035BF" w:rsidRDefault="003841F2" w:rsidP="00D035BF">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sz w:val="16"/>
                <w:szCs w:val="16"/>
                <w:lang w:eastAsia="sv-SE"/>
              </w:rPr>
            </w:pPr>
            <w:r w:rsidRPr="00D035BF">
              <w:rPr>
                <w:rFonts w:eastAsia="Times New Roman"/>
                <w:sz w:val="16"/>
                <w:szCs w:val="16"/>
                <w:lang w:eastAsia="sv-SE"/>
              </w:rPr>
              <w:t>34 255</w:t>
            </w:r>
          </w:p>
        </w:tc>
      </w:tr>
      <w:tr w:rsidR="00D035BF" w:rsidRPr="00D035BF" w:rsidTr="00D035BF">
        <w:tc>
          <w:tcPr>
            <w:tcW w:w="1980" w:type="dxa"/>
            <w:tcBorders>
              <w:top w:val="nil"/>
              <w:bottom w:val="single" w:sz="4" w:space="0" w:color="auto"/>
            </w:tcBorders>
          </w:tcPr>
          <w:p w:rsidR="00D035BF" w:rsidRPr="00D035BF" w:rsidRDefault="00D035BF" w:rsidP="00D035BF">
            <w:pPr>
              <w:tabs>
                <w:tab w:val="left" w:pos="567"/>
                <w:tab w:val="left" w:pos="850"/>
                <w:tab w:val="left" w:pos="1701"/>
                <w:tab w:val="left" w:pos="2551"/>
                <w:tab w:val="left" w:pos="3402"/>
                <w:tab w:val="center" w:pos="4252"/>
                <w:tab w:val="left" w:pos="5102"/>
                <w:tab w:val="right" w:pos="5839"/>
                <w:tab w:val="right" w:pos="7370"/>
              </w:tabs>
              <w:spacing w:before="60" w:line="200" w:lineRule="exact"/>
              <w:rPr>
                <w:rFonts w:eastAsia="Times New Roman"/>
                <w:sz w:val="16"/>
                <w:szCs w:val="16"/>
                <w:lang w:eastAsia="sv-SE"/>
              </w:rPr>
            </w:pPr>
            <w:r w:rsidRPr="00D035BF">
              <w:rPr>
                <w:rFonts w:eastAsia="Times New Roman"/>
                <w:sz w:val="16"/>
                <w:szCs w:val="16"/>
                <w:lang w:eastAsia="sv-SE"/>
              </w:rPr>
              <w:t>Kostnader</w:t>
            </w:r>
          </w:p>
        </w:tc>
        <w:tc>
          <w:tcPr>
            <w:tcW w:w="1276" w:type="dxa"/>
            <w:tcBorders>
              <w:top w:val="nil"/>
              <w:bottom w:val="single" w:sz="4" w:space="0" w:color="auto"/>
            </w:tcBorders>
          </w:tcPr>
          <w:p w:rsidR="00D035BF" w:rsidRPr="00DD14A6" w:rsidRDefault="00655B86" w:rsidP="00D035BF">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sz w:val="16"/>
                <w:szCs w:val="16"/>
              </w:rPr>
            </w:pPr>
            <w:r>
              <w:rPr>
                <w:rFonts w:eastAsia="Times New Roman"/>
                <w:sz w:val="16"/>
                <w:szCs w:val="16"/>
                <w:lang w:eastAsia="sv-SE"/>
              </w:rPr>
              <w:t>–</w:t>
            </w:r>
            <w:r w:rsidR="00985E77" w:rsidRPr="00DD14A6">
              <w:rPr>
                <w:rFonts w:eastAsia="Times New Roman"/>
                <w:sz w:val="16"/>
                <w:szCs w:val="16"/>
                <w:lang w:eastAsia="sv-SE"/>
              </w:rPr>
              <w:t xml:space="preserve">1 </w:t>
            </w:r>
            <w:r w:rsidR="00985E77" w:rsidRPr="00DD14A6">
              <w:rPr>
                <w:sz w:val="16"/>
                <w:szCs w:val="16"/>
              </w:rPr>
              <w:t>567 856</w:t>
            </w:r>
          </w:p>
        </w:tc>
        <w:tc>
          <w:tcPr>
            <w:tcW w:w="1275" w:type="dxa"/>
            <w:tcBorders>
              <w:top w:val="nil"/>
              <w:bottom w:val="single" w:sz="4" w:space="0" w:color="auto"/>
            </w:tcBorders>
          </w:tcPr>
          <w:p w:rsidR="00D035BF" w:rsidRPr="00D035BF" w:rsidRDefault="003841F2" w:rsidP="00D035BF">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sz w:val="16"/>
                <w:szCs w:val="16"/>
                <w:lang w:eastAsia="sv-SE"/>
              </w:rPr>
            </w:pPr>
            <w:r w:rsidRPr="00D035BF">
              <w:rPr>
                <w:rFonts w:eastAsia="Times New Roman"/>
                <w:sz w:val="16"/>
                <w:szCs w:val="16"/>
                <w:lang w:eastAsia="sv-SE"/>
              </w:rPr>
              <w:t>–1 476 628</w:t>
            </w:r>
          </w:p>
        </w:tc>
        <w:tc>
          <w:tcPr>
            <w:tcW w:w="1300" w:type="dxa"/>
            <w:tcBorders>
              <w:top w:val="nil"/>
              <w:bottom w:val="single" w:sz="4" w:space="0" w:color="auto"/>
            </w:tcBorders>
          </w:tcPr>
          <w:p w:rsidR="00D035BF" w:rsidRPr="00D035BF" w:rsidRDefault="003841F2" w:rsidP="00D035BF">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sz w:val="16"/>
                <w:szCs w:val="16"/>
                <w:lang w:eastAsia="sv-SE"/>
              </w:rPr>
            </w:pPr>
            <w:r w:rsidRPr="00D035BF">
              <w:rPr>
                <w:rFonts w:eastAsia="Times New Roman"/>
                <w:sz w:val="16"/>
                <w:szCs w:val="16"/>
                <w:lang w:eastAsia="sv-SE"/>
              </w:rPr>
              <w:t>–1 611 657</w:t>
            </w:r>
          </w:p>
        </w:tc>
      </w:tr>
      <w:tr w:rsidR="00D035BF" w:rsidRPr="00D035BF" w:rsidTr="00D035BF">
        <w:tc>
          <w:tcPr>
            <w:tcW w:w="1980" w:type="dxa"/>
            <w:tcBorders>
              <w:top w:val="single" w:sz="4" w:space="0" w:color="auto"/>
            </w:tcBorders>
          </w:tcPr>
          <w:p w:rsidR="00D035BF" w:rsidRPr="00D035BF" w:rsidRDefault="00D035BF" w:rsidP="00D035BF">
            <w:pPr>
              <w:tabs>
                <w:tab w:val="left" w:pos="567"/>
                <w:tab w:val="left" w:pos="850"/>
                <w:tab w:val="left" w:pos="1701"/>
                <w:tab w:val="left" w:pos="2551"/>
                <w:tab w:val="left" w:pos="3402"/>
                <w:tab w:val="center" w:pos="4252"/>
                <w:tab w:val="left" w:pos="5102"/>
                <w:tab w:val="right" w:pos="5839"/>
                <w:tab w:val="right" w:pos="7370"/>
              </w:tabs>
              <w:spacing w:before="60" w:line="200" w:lineRule="exact"/>
              <w:rPr>
                <w:rFonts w:eastAsia="Times New Roman"/>
                <w:i/>
                <w:sz w:val="16"/>
                <w:szCs w:val="16"/>
                <w:lang w:eastAsia="sv-SE"/>
              </w:rPr>
            </w:pPr>
            <w:r w:rsidRPr="00D035BF">
              <w:rPr>
                <w:rFonts w:eastAsia="Times New Roman"/>
                <w:i/>
                <w:sz w:val="16"/>
                <w:szCs w:val="16"/>
                <w:lang w:eastAsia="sv-SE"/>
              </w:rPr>
              <w:t>Nettokostnad</w:t>
            </w:r>
          </w:p>
        </w:tc>
        <w:tc>
          <w:tcPr>
            <w:tcW w:w="1276" w:type="dxa"/>
            <w:tcBorders>
              <w:top w:val="single" w:sz="4" w:space="0" w:color="auto"/>
            </w:tcBorders>
          </w:tcPr>
          <w:p w:rsidR="00D035BF" w:rsidRPr="00DD14A6" w:rsidRDefault="00655B86" w:rsidP="00D035BF">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i/>
                <w:sz w:val="16"/>
                <w:szCs w:val="16"/>
                <w:lang w:eastAsia="sv-SE"/>
              </w:rPr>
            </w:pPr>
            <w:r>
              <w:rPr>
                <w:rFonts w:eastAsia="Times New Roman"/>
                <w:i/>
                <w:sz w:val="16"/>
                <w:szCs w:val="16"/>
                <w:lang w:eastAsia="sv-SE"/>
              </w:rPr>
              <w:t>–</w:t>
            </w:r>
            <w:r w:rsidR="00963FC7" w:rsidRPr="00DD14A6">
              <w:rPr>
                <w:rFonts w:eastAsia="Times New Roman"/>
                <w:i/>
                <w:sz w:val="16"/>
                <w:szCs w:val="16"/>
                <w:lang w:eastAsia="sv-SE"/>
              </w:rPr>
              <w:t>1 534 526</w:t>
            </w:r>
          </w:p>
        </w:tc>
        <w:tc>
          <w:tcPr>
            <w:tcW w:w="1275" w:type="dxa"/>
            <w:tcBorders>
              <w:top w:val="single" w:sz="4" w:space="0" w:color="auto"/>
            </w:tcBorders>
          </w:tcPr>
          <w:p w:rsidR="00D035BF" w:rsidRPr="00D035BF" w:rsidRDefault="003841F2" w:rsidP="00D035BF">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i/>
                <w:sz w:val="16"/>
                <w:szCs w:val="16"/>
                <w:lang w:eastAsia="sv-SE"/>
              </w:rPr>
            </w:pPr>
            <w:r w:rsidRPr="00D035BF">
              <w:rPr>
                <w:rFonts w:eastAsia="Times New Roman"/>
                <w:i/>
                <w:sz w:val="16"/>
                <w:szCs w:val="16"/>
                <w:lang w:eastAsia="sv-SE"/>
              </w:rPr>
              <w:t>–1 444 331</w:t>
            </w:r>
          </w:p>
        </w:tc>
        <w:tc>
          <w:tcPr>
            <w:tcW w:w="1300" w:type="dxa"/>
            <w:tcBorders>
              <w:top w:val="single" w:sz="4" w:space="0" w:color="auto"/>
            </w:tcBorders>
          </w:tcPr>
          <w:p w:rsidR="00D035BF" w:rsidRPr="00D035BF" w:rsidRDefault="003841F2" w:rsidP="00D035BF">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i/>
                <w:sz w:val="16"/>
                <w:szCs w:val="16"/>
                <w:lang w:eastAsia="sv-SE"/>
              </w:rPr>
            </w:pPr>
            <w:r w:rsidRPr="00D035BF">
              <w:rPr>
                <w:rFonts w:eastAsia="Times New Roman"/>
                <w:i/>
                <w:sz w:val="16"/>
                <w:szCs w:val="16"/>
                <w:lang w:eastAsia="sv-SE"/>
              </w:rPr>
              <w:t>–1 577 402</w:t>
            </w:r>
          </w:p>
        </w:tc>
      </w:tr>
      <w:tr w:rsidR="00D035BF" w:rsidRPr="00D035BF" w:rsidTr="00D035BF">
        <w:tc>
          <w:tcPr>
            <w:tcW w:w="1980" w:type="dxa"/>
          </w:tcPr>
          <w:p w:rsidR="00D035BF" w:rsidRPr="00D035BF" w:rsidRDefault="00D035BF" w:rsidP="00D035BF">
            <w:pPr>
              <w:tabs>
                <w:tab w:val="left" w:pos="567"/>
                <w:tab w:val="left" w:pos="850"/>
                <w:tab w:val="left" w:pos="1701"/>
                <w:tab w:val="left" w:pos="2551"/>
                <w:tab w:val="left" w:pos="3402"/>
                <w:tab w:val="center" w:pos="4252"/>
                <w:tab w:val="left" w:pos="5102"/>
                <w:tab w:val="right" w:pos="5839"/>
                <w:tab w:val="right" w:pos="7370"/>
              </w:tabs>
              <w:spacing w:before="60" w:line="200" w:lineRule="exact"/>
              <w:rPr>
                <w:rFonts w:eastAsia="Times New Roman"/>
                <w:sz w:val="16"/>
                <w:szCs w:val="16"/>
                <w:lang w:eastAsia="sv-SE"/>
              </w:rPr>
            </w:pPr>
          </w:p>
        </w:tc>
        <w:tc>
          <w:tcPr>
            <w:tcW w:w="1276" w:type="dxa"/>
          </w:tcPr>
          <w:p w:rsidR="00D035BF" w:rsidRPr="00DD14A6" w:rsidRDefault="00D035BF" w:rsidP="00D035BF">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sz w:val="16"/>
                <w:szCs w:val="16"/>
                <w:lang w:eastAsia="sv-SE"/>
              </w:rPr>
            </w:pPr>
          </w:p>
        </w:tc>
        <w:tc>
          <w:tcPr>
            <w:tcW w:w="1275" w:type="dxa"/>
          </w:tcPr>
          <w:p w:rsidR="00D035BF" w:rsidRPr="00D035BF" w:rsidRDefault="00D035BF" w:rsidP="00D035BF">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sz w:val="16"/>
                <w:szCs w:val="16"/>
                <w:lang w:eastAsia="sv-SE"/>
              </w:rPr>
            </w:pPr>
          </w:p>
        </w:tc>
        <w:tc>
          <w:tcPr>
            <w:tcW w:w="1300" w:type="dxa"/>
          </w:tcPr>
          <w:p w:rsidR="00D035BF" w:rsidRPr="00D035BF" w:rsidRDefault="00D035BF" w:rsidP="00D035BF">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sz w:val="16"/>
                <w:szCs w:val="16"/>
                <w:lang w:eastAsia="sv-SE"/>
              </w:rPr>
            </w:pPr>
          </w:p>
        </w:tc>
      </w:tr>
      <w:tr w:rsidR="00D035BF" w:rsidRPr="00D035BF" w:rsidTr="00D035BF">
        <w:tc>
          <w:tcPr>
            <w:tcW w:w="1980" w:type="dxa"/>
            <w:tcBorders>
              <w:bottom w:val="single" w:sz="4" w:space="0" w:color="auto"/>
            </w:tcBorders>
          </w:tcPr>
          <w:p w:rsidR="00D035BF" w:rsidRPr="00D035BF" w:rsidRDefault="00D035BF" w:rsidP="00D035BF">
            <w:pPr>
              <w:tabs>
                <w:tab w:val="left" w:pos="567"/>
                <w:tab w:val="left" w:pos="850"/>
                <w:tab w:val="left" w:pos="1701"/>
                <w:tab w:val="left" w:pos="2551"/>
                <w:tab w:val="left" w:pos="3402"/>
                <w:tab w:val="center" w:pos="4252"/>
                <w:tab w:val="left" w:pos="5102"/>
                <w:tab w:val="right" w:pos="5839"/>
                <w:tab w:val="right" w:pos="7370"/>
              </w:tabs>
              <w:spacing w:before="60" w:line="200" w:lineRule="exact"/>
              <w:rPr>
                <w:rFonts w:eastAsia="Times New Roman"/>
                <w:sz w:val="16"/>
                <w:szCs w:val="16"/>
                <w:lang w:eastAsia="sv-SE"/>
              </w:rPr>
            </w:pPr>
            <w:r w:rsidRPr="00D035BF">
              <w:rPr>
                <w:rFonts w:eastAsia="Times New Roman"/>
                <w:sz w:val="16"/>
                <w:szCs w:val="16"/>
                <w:lang w:eastAsia="sv-SE"/>
              </w:rPr>
              <w:t>Transfereringar</w:t>
            </w:r>
          </w:p>
        </w:tc>
        <w:tc>
          <w:tcPr>
            <w:tcW w:w="1276" w:type="dxa"/>
            <w:tcBorders>
              <w:bottom w:val="single" w:sz="4" w:space="0" w:color="auto"/>
            </w:tcBorders>
          </w:tcPr>
          <w:p w:rsidR="00D035BF" w:rsidRPr="00DD14A6" w:rsidRDefault="00655B86" w:rsidP="00D035BF">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sz w:val="16"/>
                <w:szCs w:val="16"/>
                <w:lang w:eastAsia="sv-SE"/>
              </w:rPr>
            </w:pPr>
            <w:r>
              <w:rPr>
                <w:rFonts w:eastAsia="Times New Roman"/>
                <w:sz w:val="16"/>
                <w:szCs w:val="16"/>
                <w:lang w:eastAsia="sv-SE"/>
              </w:rPr>
              <w:t>–</w:t>
            </w:r>
            <w:r w:rsidR="00FF3BFE" w:rsidRPr="00DD14A6">
              <w:rPr>
                <w:rFonts w:eastAsia="Times New Roman"/>
                <w:sz w:val="16"/>
                <w:szCs w:val="16"/>
                <w:lang w:eastAsia="sv-SE"/>
              </w:rPr>
              <w:t>495 720</w:t>
            </w:r>
          </w:p>
        </w:tc>
        <w:tc>
          <w:tcPr>
            <w:tcW w:w="1275" w:type="dxa"/>
            <w:tcBorders>
              <w:bottom w:val="single" w:sz="4" w:space="0" w:color="auto"/>
            </w:tcBorders>
          </w:tcPr>
          <w:p w:rsidR="00D035BF" w:rsidRPr="00D035BF" w:rsidRDefault="003841F2" w:rsidP="00D035BF">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sz w:val="16"/>
                <w:szCs w:val="16"/>
                <w:lang w:eastAsia="sv-SE"/>
              </w:rPr>
            </w:pPr>
            <w:r w:rsidRPr="00D035BF">
              <w:rPr>
                <w:rFonts w:eastAsia="Times New Roman"/>
                <w:sz w:val="16"/>
                <w:szCs w:val="16"/>
                <w:lang w:eastAsia="sv-SE"/>
              </w:rPr>
              <w:t>–490 156</w:t>
            </w:r>
          </w:p>
        </w:tc>
        <w:tc>
          <w:tcPr>
            <w:tcW w:w="1300" w:type="dxa"/>
            <w:tcBorders>
              <w:bottom w:val="single" w:sz="4" w:space="0" w:color="auto"/>
            </w:tcBorders>
          </w:tcPr>
          <w:p w:rsidR="00D035BF" w:rsidRPr="00D035BF" w:rsidRDefault="003841F2" w:rsidP="00D035BF">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sz w:val="16"/>
                <w:szCs w:val="16"/>
                <w:lang w:eastAsia="sv-SE"/>
              </w:rPr>
            </w:pPr>
            <w:r w:rsidRPr="00D035BF">
              <w:rPr>
                <w:rFonts w:eastAsia="Times New Roman"/>
                <w:sz w:val="16"/>
                <w:szCs w:val="16"/>
                <w:lang w:eastAsia="sv-SE"/>
              </w:rPr>
              <w:t>–475 104</w:t>
            </w:r>
          </w:p>
        </w:tc>
      </w:tr>
      <w:tr w:rsidR="00D035BF" w:rsidRPr="00D035BF" w:rsidTr="00D035BF">
        <w:tc>
          <w:tcPr>
            <w:tcW w:w="1980" w:type="dxa"/>
            <w:tcBorders>
              <w:top w:val="single" w:sz="4" w:space="0" w:color="auto"/>
              <w:bottom w:val="single" w:sz="4" w:space="0" w:color="auto"/>
            </w:tcBorders>
          </w:tcPr>
          <w:p w:rsidR="00D035BF" w:rsidRPr="00D035BF" w:rsidRDefault="00D035BF" w:rsidP="00D035BF">
            <w:pPr>
              <w:tabs>
                <w:tab w:val="left" w:pos="567"/>
                <w:tab w:val="left" w:pos="850"/>
                <w:tab w:val="left" w:pos="1701"/>
                <w:tab w:val="left" w:pos="2551"/>
                <w:tab w:val="left" w:pos="3402"/>
                <w:tab w:val="center" w:pos="4252"/>
                <w:tab w:val="left" w:pos="5102"/>
                <w:tab w:val="right" w:pos="5839"/>
                <w:tab w:val="right" w:pos="7370"/>
              </w:tabs>
              <w:spacing w:before="60" w:line="200" w:lineRule="exact"/>
              <w:rPr>
                <w:rFonts w:eastAsia="Times New Roman"/>
                <w:b/>
                <w:sz w:val="16"/>
                <w:szCs w:val="16"/>
                <w:lang w:eastAsia="sv-SE"/>
              </w:rPr>
            </w:pPr>
            <w:r w:rsidRPr="00D035BF">
              <w:rPr>
                <w:rFonts w:eastAsia="Times New Roman"/>
                <w:b/>
                <w:sz w:val="16"/>
                <w:szCs w:val="16"/>
                <w:lang w:eastAsia="sv-SE"/>
              </w:rPr>
              <w:t>Totalt</w:t>
            </w:r>
          </w:p>
        </w:tc>
        <w:tc>
          <w:tcPr>
            <w:tcW w:w="1276" w:type="dxa"/>
            <w:tcBorders>
              <w:top w:val="single" w:sz="4" w:space="0" w:color="auto"/>
              <w:bottom w:val="single" w:sz="4" w:space="0" w:color="auto"/>
            </w:tcBorders>
          </w:tcPr>
          <w:p w:rsidR="00D035BF" w:rsidRPr="00DD14A6" w:rsidRDefault="00655B86" w:rsidP="00D035BF">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Pr>
                <w:rFonts w:eastAsia="Times New Roman"/>
                <w:b/>
                <w:sz w:val="16"/>
                <w:szCs w:val="16"/>
                <w:lang w:eastAsia="sv-SE"/>
              </w:rPr>
              <w:t>–</w:t>
            </w:r>
            <w:r w:rsidR="00FF3BFE" w:rsidRPr="00DD14A6">
              <w:rPr>
                <w:rFonts w:eastAsia="Times New Roman"/>
                <w:b/>
                <w:sz w:val="16"/>
                <w:szCs w:val="16"/>
                <w:lang w:eastAsia="sv-SE"/>
              </w:rPr>
              <w:t>2 030 246</w:t>
            </w:r>
          </w:p>
        </w:tc>
        <w:tc>
          <w:tcPr>
            <w:tcW w:w="1275" w:type="dxa"/>
            <w:tcBorders>
              <w:top w:val="single" w:sz="4" w:space="0" w:color="auto"/>
              <w:bottom w:val="single" w:sz="4" w:space="0" w:color="auto"/>
            </w:tcBorders>
          </w:tcPr>
          <w:p w:rsidR="00D035BF" w:rsidRPr="00D035BF" w:rsidRDefault="003841F2" w:rsidP="00D035BF">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sidRPr="00D035BF">
              <w:rPr>
                <w:rFonts w:eastAsia="Times New Roman"/>
                <w:b/>
                <w:sz w:val="16"/>
                <w:szCs w:val="16"/>
                <w:lang w:eastAsia="sv-SE"/>
              </w:rPr>
              <w:t>–1 934 487</w:t>
            </w:r>
          </w:p>
        </w:tc>
        <w:tc>
          <w:tcPr>
            <w:tcW w:w="1300" w:type="dxa"/>
            <w:tcBorders>
              <w:top w:val="single" w:sz="4" w:space="0" w:color="auto"/>
              <w:bottom w:val="single" w:sz="4" w:space="0" w:color="auto"/>
            </w:tcBorders>
          </w:tcPr>
          <w:p w:rsidR="00D035BF" w:rsidRPr="00D035BF" w:rsidRDefault="003841F2" w:rsidP="00D035BF">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sidRPr="00D035BF">
              <w:rPr>
                <w:rFonts w:eastAsia="Times New Roman"/>
                <w:b/>
                <w:sz w:val="16"/>
                <w:szCs w:val="16"/>
                <w:lang w:eastAsia="sv-SE"/>
              </w:rPr>
              <w:t>–2 052 506</w:t>
            </w:r>
          </w:p>
        </w:tc>
      </w:tr>
    </w:tbl>
    <w:p w:rsidR="00D035BF" w:rsidRPr="00AB34D9" w:rsidRDefault="00AB34D9" w:rsidP="00D035BF">
      <w:pPr>
        <w:spacing w:before="125"/>
      </w:pPr>
      <w:r w:rsidRPr="00AB34D9">
        <w:t xml:space="preserve">De högre </w:t>
      </w:r>
      <w:r w:rsidR="00961E9B">
        <w:t xml:space="preserve">kostnaderna för 2015 jämfört med </w:t>
      </w:r>
      <w:r w:rsidRPr="00AB34D9">
        <w:t xml:space="preserve">2014 beror främst på att årets förändring av avsättning för framtida pensioner och inkomstgarantier inklusive sociala avgifter har ökat jämfört med föregående år samt </w:t>
      </w:r>
      <w:r w:rsidR="00961E9B">
        <w:t xml:space="preserve">på </w:t>
      </w:r>
      <w:r w:rsidR="00914578">
        <w:t xml:space="preserve">ett </w:t>
      </w:r>
      <w:r w:rsidRPr="00AB34D9">
        <w:t>högre utfall för inkomstgarantier och pensioner.</w:t>
      </w:r>
    </w:p>
    <w:p w:rsidR="00D035BF" w:rsidRPr="00D035BF" w:rsidRDefault="00D035BF" w:rsidP="00D035BF">
      <w:pPr>
        <w:spacing w:before="0" w:after="200" w:line="276" w:lineRule="auto"/>
        <w:jc w:val="left"/>
      </w:pPr>
      <w:r w:rsidRPr="00D035BF">
        <w:br w:type="page"/>
      </w:r>
    </w:p>
    <w:p w:rsidR="00D035BF" w:rsidRDefault="00D035BF" w:rsidP="00D035BF">
      <w:pPr>
        <w:pStyle w:val="Rubrik2"/>
      </w:pPr>
      <w:bookmarkStart w:id="14" w:name="_Toc411239635"/>
      <w:bookmarkStart w:id="15" w:name="_Toc443382505"/>
      <w:r>
        <w:lastRenderedPageBreak/>
        <w:t>3 Uppdrag och resultat per uppdragsområde 201</w:t>
      </w:r>
      <w:bookmarkEnd w:id="14"/>
      <w:r w:rsidR="00974E6A">
        <w:t>5</w:t>
      </w:r>
      <w:bookmarkEnd w:id="15"/>
    </w:p>
    <w:p w:rsidR="00D035BF" w:rsidRDefault="00D035BF" w:rsidP="00D035BF">
      <w:r>
        <w:t>I detta avsnitt redovisas verksamheten inom res</w:t>
      </w:r>
      <w:r w:rsidR="009754B7">
        <w:t>pektive uppdragsområde och de</w:t>
      </w:r>
      <w:r>
        <w:t xml:space="preserve"> resultat som har uppnåtts. </w:t>
      </w:r>
    </w:p>
    <w:p w:rsidR="00D035BF" w:rsidRDefault="00D035BF" w:rsidP="00D035BF">
      <w:pPr>
        <w:pStyle w:val="Rubrik3"/>
      </w:pPr>
      <w:bookmarkStart w:id="16" w:name="_Toc411239636"/>
      <w:bookmarkStart w:id="17" w:name="_Toc443382506"/>
      <w:r>
        <w:t>3.1 Kammare och utskott – uppdragsområde A</w:t>
      </w:r>
      <w:bookmarkEnd w:id="16"/>
      <w:bookmarkEnd w:id="17"/>
    </w:p>
    <w:p w:rsidR="00D035BF" w:rsidRDefault="00D035BF" w:rsidP="00D035BF">
      <w:r>
        <w:t>Riksdagsförvaltningens uppdrag inom område A är att svara för ett väl fungerande stöd till arbetet i kammaren och utskotten m.m. Riksdagens utskott bereder och kammaren beslutar om nya lagar.</w:t>
      </w:r>
      <w:r w:rsidR="00E66D26">
        <w:t xml:space="preserve"> Utskotten följer även upp och utvärderar riksdagsbeslut.</w:t>
      </w:r>
      <w:r>
        <w:t xml:space="preserve"> Tillsammans utgör de kärnan i riksdagens verksamhet, och förvaltningen ska i alla sammanhang särskilt prioritera detta uppdragsområde. </w:t>
      </w:r>
    </w:p>
    <w:p w:rsidR="00D035BF" w:rsidRDefault="00D035BF" w:rsidP="00D035BF">
      <w:pPr>
        <w:pStyle w:val="Normaltindrag"/>
        <w:spacing w:after="62"/>
      </w:pPr>
      <w:r>
        <w:t>I uppdraget ingår att stödja kammarens, utskottens, EU-nämndens samt talmannens och de vice talmännens arbete samt riksdagens internationella arbete. Förvaltningens produktion och försäljning av riksdagstryck hör också hit.</w:t>
      </w:r>
    </w:p>
    <w:tbl>
      <w:tblPr>
        <w:tblStyle w:val="Tabellrutnt"/>
        <w:tblW w:w="0" w:type="auto"/>
        <w:tblLook w:val="04A0" w:firstRow="1" w:lastRow="0" w:firstColumn="1" w:lastColumn="0" w:noHBand="0" w:noVBand="1"/>
      </w:tblPr>
      <w:tblGrid>
        <w:gridCol w:w="5887"/>
      </w:tblGrid>
      <w:tr w:rsidR="00D035BF" w:rsidTr="00D035BF">
        <w:tc>
          <w:tcPr>
            <w:tcW w:w="5887" w:type="dxa"/>
          </w:tcPr>
          <w:p w:rsidR="00D035BF" w:rsidRPr="001C0F2D" w:rsidRDefault="00D035BF" w:rsidP="00D035BF">
            <w:pPr>
              <w:spacing w:before="125"/>
              <w:rPr>
                <w:b/>
              </w:rPr>
            </w:pPr>
            <w:r w:rsidRPr="001C0F2D">
              <w:rPr>
                <w:b/>
              </w:rPr>
              <w:t>Resultat och utveckling – sammanfattning</w:t>
            </w:r>
          </w:p>
          <w:p w:rsidR="00D035BF" w:rsidRPr="00076C7A" w:rsidRDefault="00D035BF" w:rsidP="00D035BF">
            <w:r w:rsidRPr="00076C7A">
              <w:t xml:space="preserve">Riksdagsförvaltningen har säkerställt att riksdagen har kunnat fullgöra sina uppgifter enligt bestämmelserna i regeringsformen och riksdagsordningen. Bedömningen baseras i huvudsak på följande fakta: </w:t>
            </w:r>
          </w:p>
          <w:p w:rsidR="00D035BF" w:rsidRPr="00076C7A" w:rsidRDefault="00D035BF" w:rsidP="00D035BF">
            <w:pPr>
              <w:pStyle w:val="Punktlistabomb"/>
              <w:rPr>
                <w:rFonts w:eastAsiaTheme="majorEastAsia"/>
              </w:rPr>
            </w:pPr>
            <w:r w:rsidRPr="00076C7A">
              <w:rPr>
                <w:rFonts w:eastAsiaTheme="majorEastAsia"/>
                <w:i/>
              </w:rPr>
              <w:t xml:space="preserve">Arbetet i kammaren har </w:t>
            </w:r>
            <w:r w:rsidRPr="00076C7A">
              <w:rPr>
                <w:i/>
              </w:rPr>
              <w:t xml:space="preserve">genomförts enligt </w:t>
            </w:r>
            <w:r w:rsidR="00076C7A" w:rsidRPr="00076C7A">
              <w:rPr>
                <w:i/>
              </w:rPr>
              <w:t>uppgjord plan</w:t>
            </w:r>
            <w:r w:rsidRPr="00076C7A">
              <w:t xml:space="preserve"> </w:t>
            </w:r>
          </w:p>
          <w:p w:rsidR="00D035BF" w:rsidRPr="00D04137" w:rsidRDefault="00D04137" w:rsidP="00D035BF">
            <w:pPr>
              <w:pStyle w:val="Punktlistabomb"/>
              <w:numPr>
                <w:ilvl w:val="0"/>
                <w:numId w:val="0"/>
              </w:numPr>
              <w:ind w:left="284"/>
              <w:rPr>
                <w:rFonts w:eastAsiaTheme="majorEastAsia"/>
              </w:rPr>
            </w:pPr>
            <w:r w:rsidRPr="00B75BD7">
              <w:rPr>
                <w:rFonts w:eastAsiaTheme="majorEastAsia"/>
              </w:rPr>
              <w:t xml:space="preserve">Ett undantag inträffade i oktober, då </w:t>
            </w:r>
            <w:r w:rsidR="003910B2" w:rsidRPr="00B75BD7">
              <w:rPr>
                <w:rFonts w:eastAsiaTheme="majorEastAsia"/>
              </w:rPr>
              <w:t xml:space="preserve">talmannen ställde in </w:t>
            </w:r>
            <w:r w:rsidRPr="00B75BD7">
              <w:rPr>
                <w:rFonts w:eastAsiaTheme="majorEastAsia"/>
              </w:rPr>
              <w:t>statsministern</w:t>
            </w:r>
            <w:r w:rsidR="003910B2" w:rsidRPr="00B75BD7">
              <w:rPr>
                <w:rFonts w:eastAsiaTheme="majorEastAsia"/>
              </w:rPr>
              <w:t>s</w:t>
            </w:r>
            <w:r w:rsidRPr="00B75BD7">
              <w:rPr>
                <w:rFonts w:eastAsiaTheme="majorEastAsia"/>
              </w:rPr>
              <w:t xml:space="preserve"> </w:t>
            </w:r>
            <w:r w:rsidR="003910B2" w:rsidRPr="00B75BD7">
              <w:rPr>
                <w:rFonts w:eastAsiaTheme="majorEastAsia"/>
              </w:rPr>
              <w:t>frågestund</w:t>
            </w:r>
            <w:r w:rsidRPr="00B75BD7">
              <w:rPr>
                <w:rFonts w:eastAsiaTheme="majorEastAsia"/>
              </w:rPr>
              <w:t xml:space="preserve"> på grund av en särskild händelse.</w:t>
            </w:r>
            <w:r w:rsidRPr="00D04137">
              <w:rPr>
                <w:rFonts w:eastAsiaTheme="majorEastAsia"/>
              </w:rPr>
              <w:t xml:space="preserve"> Det har även förekommit tre tekniska avvikelser som påverkat kammarens arbete</w:t>
            </w:r>
            <w:r w:rsidR="00D035BF" w:rsidRPr="00D04137">
              <w:rPr>
                <w:rFonts w:eastAsiaTheme="majorEastAsia"/>
              </w:rPr>
              <w:t>.</w:t>
            </w:r>
          </w:p>
          <w:p w:rsidR="00D035BF" w:rsidRPr="002546DF" w:rsidRDefault="00D035BF" w:rsidP="00D035BF">
            <w:pPr>
              <w:pStyle w:val="Punktlistabomb"/>
              <w:rPr>
                <w:rFonts w:eastAsiaTheme="majorEastAsia"/>
              </w:rPr>
            </w:pPr>
            <w:r w:rsidRPr="002546DF">
              <w:rPr>
                <w:rFonts w:eastAsiaTheme="majorEastAsia"/>
                <w:i/>
              </w:rPr>
              <w:t>Riksdagens pro</w:t>
            </w:r>
            <w:r w:rsidRPr="002546DF">
              <w:rPr>
                <w:i/>
              </w:rPr>
              <w:t>tokoll har kommit ut i rätt tid.</w:t>
            </w:r>
            <w:r w:rsidRPr="002546DF">
              <w:t xml:space="preserve"> </w:t>
            </w:r>
          </w:p>
          <w:p w:rsidR="00D035BF" w:rsidRPr="002546DF" w:rsidRDefault="00D035BF" w:rsidP="00D035BF">
            <w:pPr>
              <w:pStyle w:val="Punktlistabomb"/>
              <w:numPr>
                <w:ilvl w:val="0"/>
                <w:numId w:val="0"/>
              </w:numPr>
              <w:ind w:left="284"/>
              <w:rPr>
                <w:rFonts w:eastAsiaTheme="majorEastAsia"/>
              </w:rPr>
            </w:pPr>
            <w:r w:rsidRPr="002546DF">
              <w:rPr>
                <w:rFonts w:eastAsiaTheme="majorEastAsia"/>
              </w:rPr>
              <w:t>Samtliga snabbprotokoll har kommit ut senast dagen efter kammarens sammanträde.</w:t>
            </w:r>
          </w:p>
          <w:p w:rsidR="00D035BF" w:rsidRPr="006D61EB" w:rsidRDefault="00D035BF" w:rsidP="00D035BF">
            <w:pPr>
              <w:pStyle w:val="Punktlistabomb"/>
              <w:rPr>
                <w:rFonts w:eastAsiaTheme="majorEastAsia"/>
              </w:rPr>
            </w:pPr>
            <w:r w:rsidRPr="006D61EB">
              <w:rPr>
                <w:rFonts w:eastAsiaTheme="majorEastAsia"/>
                <w:i/>
              </w:rPr>
              <w:t>Utskotten och EU-nämnden ha</w:t>
            </w:r>
            <w:r w:rsidRPr="006D61EB">
              <w:rPr>
                <w:i/>
              </w:rPr>
              <w:t>r fått ett väl fungerande stöd</w:t>
            </w:r>
            <w:r w:rsidRPr="006D61EB">
              <w:t xml:space="preserve"> </w:t>
            </w:r>
          </w:p>
          <w:p w:rsidR="00D035BF" w:rsidRPr="006D61EB" w:rsidRDefault="00D035BF" w:rsidP="00D035BF">
            <w:pPr>
              <w:pStyle w:val="Punktlistabomb"/>
              <w:numPr>
                <w:ilvl w:val="0"/>
                <w:numId w:val="0"/>
              </w:numPr>
              <w:ind w:left="284"/>
              <w:rPr>
                <w:rFonts w:eastAsiaTheme="majorEastAsia"/>
              </w:rPr>
            </w:pPr>
            <w:r w:rsidRPr="006D61EB">
              <w:rPr>
                <w:rFonts w:eastAsiaTheme="majorEastAsia"/>
              </w:rPr>
              <w:t>Förvaltningen har bistått vid utskottens och EU-nämndens planering o</w:t>
            </w:r>
            <w:r w:rsidR="006D61EB" w:rsidRPr="006D61EB">
              <w:rPr>
                <w:rFonts w:eastAsiaTheme="majorEastAsia"/>
              </w:rPr>
              <w:t>ch sammanträden. Arbete</w:t>
            </w:r>
            <w:r w:rsidRPr="006D61EB">
              <w:rPr>
                <w:rFonts w:eastAsiaTheme="majorEastAsia"/>
              </w:rPr>
              <w:t xml:space="preserve"> </w:t>
            </w:r>
            <w:r w:rsidR="006D61EB" w:rsidRPr="006D61EB">
              <w:rPr>
                <w:rFonts w:eastAsiaTheme="majorEastAsia"/>
              </w:rPr>
              <w:t xml:space="preserve">har bedrivits </w:t>
            </w:r>
            <w:r w:rsidRPr="006D61EB">
              <w:rPr>
                <w:rFonts w:eastAsiaTheme="majorEastAsia"/>
              </w:rPr>
              <w:t xml:space="preserve">för att ytterligare minska sårbarheten i stödet till utskotten och EU-nämnden. </w:t>
            </w:r>
          </w:p>
          <w:p w:rsidR="00D035BF" w:rsidRPr="00AE367F" w:rsidRDefault="00D24E3B" w:rsidP="00D24E3B">
            <w:pPr>
              <w:pStyle w:val="Punktlistabomb"/>
              <w:rPr>
                <w:rFonts w:eastAsiaTheme="majorEastAsia"/>
              </w:rPr>
            </w:pPr>
            <w:r w:rsidRPr="00AE367F">
              <w:rPr>
                <w:rFonts w:eastAsiaTheme="majorEastAsia"/>
                <w:i/>
              </w:rPr>
              <w:t>Förvaltningen har skapat bästa möjliga förutsättningar för internationella besök</w:t>
            </w:r>
          </w:p>
          <w:p w:rsidR="00D035BF" w:rsidRPr="00AE367F" w:rsidRDefault="00D035BF" w:rsidP="00D035BF">
            <w:pPr>
              <w:pStyle w:val="Punktlistabomb"/>
              <w:numPr>
                <w:ilvl w:val="0"/>
                <w:numId w:val="0"/>
              </w:numPr>
              <w:ind w:left="284"/>
              <w:rPr>
                <w:rFonts w:eastAsiaTheme="majorEastAsia"/>
              </w:rPr>
            </w:pPr>
            <w:r w:rsidRPr="00AE367F">
              <w:rPr>
                <w:rFonts w:eastAsiaTheme="majorEastAsia"/>
              </w:rPr>
              <w:t xml:space="preserve">Vid samtliga inkommande internationella besök </w:t>
            </w:r>
            <w:r w:rsidR="00AE367F" w:rsidRPr="00AE367F">
              <w:rPr>
                <w:rFonts w:eastAsiaTheme="majorEastAsia"/>
              </w:rPr>
              <w:t xml:space="preserve">under året </w:t>
            </w:r>
            <w:r w:rsidRPr="00AE367F">
              <w:rPr>
                <w:rFonts w:eastAsiaTheme="majorEastAsia"/>
              </w:rPr>
              <w:t>har riksdagens ledamöter träffat sina utländska motsvarigheter.</w:t>
            </w:r>
          </w:p>
          <w:p w:rsidR="00D035BF" w:rsidRPr="00B903A7" w:rsidRDefault="00922D1E" w:rsidP="00D035BF">
            <w:pPr>
              <w:rPr>
                <w:u w:val="single"/>
              </w:rPr>
            </w:pPr>
            <w:r w:rsidRPr="00922D1E">
              <w:t>Riksdagsförvaltningen har under 2015 avslutat projektet Rixrenovering, som stegvis har ersatt berednings- och beslutsprocessens it-stöd med moderna lösningar, och gjort en förstudie om att förbättra grafiken i kammaren och intern-tv. Förvaltningen har också digitaliserat dokumenthanteringen i de parlamentariska f</w:t>
            </w:r>
            <w:r w:rsidR="008C3496">
              <w:t>örsamlingarna och fortsatt arbetet med att möjliggöra en tillfällig flytt av kammarens sammanträden</w:t>
            </w:r>
            <w:r w:rsidRPr="00C20A15">
              <w:t>.</w:t>
            </w:r>
          </w:p>
          <w:p w:rsidR="00D035BF" w:rsidRPr="00DD5C8D" w:rsidRDefault="00D035BF" w:rsidP="00D035BF">
            <w:pPr>
              <w:pStyle w:val="Normaltindrag"/>
            </w:pPr>
          </w:p>
        </w:tc>
      </w:tr>
    </w:tbl>
    <w:p w:rsidR="00D035BF" w:rsidRDefault="00D035BF" w:rsidP="00D035BF">
      <w:pPr>
        <w:pStyle w:val="Normaltindrag"/>
        <w:rPr>
          <w:rFonts w:eastAsiaTheme="majorEastAsia" w:cstheme="majorBidi"/>
          <w:sz w:val="18"/>
        </w:rPr>
      </w:pPr>
      <w:r>
        <w:br w:type="page"/>
      </w:r>
    </w:p>
    <w:p w:rsidR="00D035BF" w:rsidRPr="00D035BF" w:rsidRDefault="00D035BF" w:rsidP="00D035BF">
      <w:pPr>
        <w:keepNext/>
        <w:keepLines/>
        <w:tabs>
          <w:tab w:val="left" w:pos="284"/>
          <w:tab w:val="left" w:pos="567"/>
          <w:tab w:val="left" w:pos="851"/>
          <w:tab w:val="left" w:pos="1134"/>
          <w:tab w:val="left" w:pos="1418"/>
        </w:tabs>
        <w:suppressAutoHyphens/>
        <w:spacing w:before="160" w:line="200" w:lineRule="exact"/>
        <w:jc w:val="left"/>
        <w:rPr>
          <w:rFonts w:eastAsiaTheme="majorEastAsia" w:cstheme="majorBidi"/>
          <w:b/>
        </w:rPr>
      </w:pPr>
      <w:r w:rsidRPr="00D035BF">
        <w:rPr>
          <w:rFonts w:eastAsiaTheme="majorEastAsia" w:cstheme="majorBidi"/>
          <w:b/>
        </w:rPr>
        <w:lastRenderedPageBreak/>
        <w:t>Tabell 2 Intäkter, kostnader och transfereringar inom uppdragsområde A (tkr)</w:t>
      </w:r>
    </w:p>
    <w:tbl>
      <w:tblPr>
        <w:tblStyle w:val="Tabellrutn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458"/>
        <w:gridCol w:w="1458"/>
        <w:gridCol w:w="1458"/>
      </w:tblGrid>
      <w:tr w:rsidR="00D035BF" w:rsidRPr="00D035BF" w:rsidTr="00D035BF">
        <w:tc>
          <w:tcPr>
            <w:tcW w:w="1457" w:type="dxa"/>
            <w:tcBorders>
              <w:top w:val="single" w:sz="4" w:space="0" w:color="auto"/>
              <w:bottom w:val="single" w:sz="4" w:space="0" w:color="auto"/>
            </w:tcBorders>
          </w:tcPr>
          <w:p w:rsidR="00D035BF" w:rsidRPr="00D035BF" w:rsidRDefault="00D035BF" w:rsidP="00D035BF">
            <w:pPr>
              <w:spacing w:before="60" w:line="200" w:lineRule="exact"/>
              <w:rPr>
                <w:sz w:val="16"/>
                <w:szCs w:val="16"/>
              </w:rPr>
            </w:pPr>
          </w:p>
        </w:tc>
        <w:tc>
          <w:tcPr>
            <w:tcW w:w="1458" w:type="dxa"/>
            <w:tcBorders>
              <w:top w:val="single" w:sz="4" w:space="0" w:color="auto"/>
              <w:bottom w:val="single" w:sz="4" w:space="0" w:color="auto"/>
            </w:tcBorders>
          </w:tcPr>
          <w:p w:rsidR="00D035BF" w:rsidRPr="00D035BF" w:rsidRDefault="00D035BF" w:rsidP="00D035BF">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7"/>
                <w:szCs w:val="24"/>
                <w:lang w:eastAsia="sv-SE"/>
              </w:rPr>
            </w:pPr>
            <w:r w:rsidRPr="00D035BF">
              <w:rPr>
                <w:rFonts w:eastAsia="Times New Roman"/>
                <w:b/>
                <w:sz w:val="17"/>
                <w:szCs w:val="24"/>
                <w:lang w:eastAsia="sv-SE"/>
              </w:rPr>
              <w:t>201</w:t>
            </w:r>
            <w:r w:rsidR="00B903A7">
              <w:rPr>
                <w:rFonts w:eastAsia="Times New Roman"/>
                <w:b/>
                <w:sz w:val="17"/>
                <w:szCs w:val="24"/>
                <w:lang w:eastAsia="sv-SE"/>
              </w:rPr>
              <w:t>5</w:t>
            </w:r>
          </w:p>
        </w:tc>
        <w:tc>
          <w:tcPr>
            <w:tcW w:w="1458" w:type="dxa"/>
            <w:tcBorders>
              <w:top w:val="single" w:sz="4" w:space="0" w:color="auto"/>
              <w:bottom w:val="single" w:sz="4" w:space="0" w:color="auto"/>
            </w:tcBorders>
          </w:tcPr>
          <w:p w:rsidR="00D035BF" w:rsidRPr="00D035BF" w:rsidRDefault="00D035BF" w:rsidP="00D035BF">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7"/>
                <w:szCs w:val="24"/>
                <w:lang w:eastAsia="sv-SE"/>
              </w:rPr>
            </w:pPr>
            <w:r w:rsidRPr="00D035BF">
              <w:rPr>
                <w:rFonts w:eastAsia="Times New Roman"/>
                <w:b/>
                <w:sz w:val="17"/>
                <w:szCs w:val="24"/>
                <w:lang w:eastAsia="sv-SE"/>
              </w:rPr>
              <w:t>201</w:t>
            </w:r>
            <w:r w:rsidR="00B903A7">
              <w:rPr>
                <w:rFonts w:eastAsia="Times New Roman"/>
                <w:b/>
                <w:sz w:val="17"/>
                <w:szCs w:val="24"/>
                <w:lang w:eastAsia="sv-SE"/>
              </w:rPr>
              <w:t>4</w:t>
            </w:r>
          </w:p>
        </w:tc>
        <w:tc>
          <w:tcPr>
            <w:tcW w:w="1458" w:type="dxa"/>
            <w:tcBorders>
              <w:top w:val="single" w:sz="4" w:space="0" w:color="auto"/>
              <w:bottom w:val="single" w:sz="4" w:space="0" w:color="auto"/>
            </w:tcBorders>
          </w:tcPr>
          <w:p w:rsidR="00D035BF" w:rsidRPr="00D035BF" w:rsidRDefault="00D035BF" w:rsidP="00D035BF">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7"/>
                <w:szCs w:val="24"/>
                <w:lang w:eastAsia="sv-SE"/>
              </w:rPr>
            </w:pPr>
            <w:r w:rsidRPr="00D035BF">
              <w:rPr>
                <w:rFonts w:eastAsia="Times New Roman"/>
                <w:b/>
                <w:sz w:val="17"/>
                <w:szCs w:val="24"/>
                <w:lang w:eastAsia="sv-SE"/>
              </w:rPr>
              <w:t>201</w:t>
            </w:r>
            <w:r w:rsidR="00B903A7">
              <w:rPr>
                <w:rFonts w:eastAsia="Times New Roman"/>
                <w:b/>
                <w:sz w:val="17"/>
                <w:szCs w:val="24"/>
                <w:lang w:eastAsia="sv-SE"/>
              </w:rPr>
              <w:t>3</w:t>
            </w:r>
          </w:p>
        </w:tc>
      </w:tr>
      <w:tr w:rsidR="00D035BF" w:rsidRPr="00D035BF" w:rsidTr="00D035BF">
        <w:tc>
          <w:tcPr>
            <w:tcW w:w="1457" w:type="dxa"/>
            <w:tcBorders>
              <w:top w:val="single" w:sz="4" w:space="0" w:color="auto"/>
            </w:tcBorders>
          </w:tcPr>
          <w:p w:rsidR="00D035BF" w:rsidRPr="00D035BF" w:rsidRDefault="00D035BF" w:rsidP="00D035BF">
            <w:pPr>
              <w:spacing w:before="60" w:line="200" w:lineRule="exact"/>
              <w:rPr>
                <w:sz w:val="16"/>
                <w:szCs w:val="16"/>
              </w:rPr>
            </w:pPr>
            <w:r w:rsidRPr="00D035BF">
              <w:rPr>
                <w:sz w:val="16"/>
                <w:szCs w:val="16"/>
              </w:rPr>
              <w:t>Intäkter</w:t>
            </w:r>
          </w:p>
        </w:tc>
        <w:tc>
          <w:tcPr>
            <w:tcW w:w="1458" w:type="dxa"/>
            <w:tcBorders>
              <w:top w:val="single" w:sz="4" w:space="0" w:color="auto"/>
            </w:tcBorders>
          </w:tcPr>
          <w:p w:rsidR="00D035BF" w:rsidRPr="00DE3431" w:rsidRDefault="00F77726" w:rsidP="00D035BF">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sz w:val="17"/>
                <w:szCs w:val="24"/>
                <w:lang w:eastAsia="sv-SE"/>
              </w:rPr>
            </w:pPr>
            <w:r w:rsidRPr="00DE3431">
              <w:rPr>
                <w:rFonts w:eastAsia="Times New Roman"/>
                <w:sz w:val="17"/>
                <w:szCs w:val="24"/>
                <w:lang w:eastAsia="sv-SE"/>
              </w:rPr>
              <w:t>3 077</w:t>
            </w:r>
          </w:p>
        </w:tc>
        <w:tc>
          <w:tcPr>
            <w:tcW w:w="1458" w:type="dxa"/>
            <w:tcBorders>
              <w:top w:val="single" w:sz="4" w:space="0" w:color="auto"/>
            </w:tcBorders>
          </w:tcPr>
          <w:p w:rsidR="00D035BF" w:rsidRPr="00D035BF" w:rsidRDefault="00B903A7" w:rsidP="00D035BF">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sz w:val="17"/>
                <w:szCs w:val="24"/>
                <w:lang w:eastAsia="sv-SE"/>
              </w:rPr>
            </w:pPr>
            <w:r w:rsidRPr="00D035BF">
              <w:rPr>
                <w:rFonts w:eastAsia="Times New Roman"/>
                <w:sz w:val="17"/>
                <w:szCs w:val="24"/>
                <w:lang w:eastAsia="sv-SE"/>
              </w:rPr>
              <w:t>3 772</w:t>
            </w:r>
          </w:p>
        </w:tc>
        <w:tc>
          <w:tcPr>
            <w:tcW w:w="1458" w:type="dxa"/>
            <w:tcBorders>
              <w:top w:val="single" w:sz="4" w:space="0" w:color="auto"/>
            </w:tcBorders>
          </w:tcPr>
          <w:p w:rsidR="00D035BF" w:rsidRPr="00D035BF" w:rsidRDefault="00B903A7" w:rsidP="00D035BF">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sz w:val="17"/>
                <w:szCs w:val="24"/>
                <w:lang w:eastAsia="sv-SE"/>
              </w:rPr>
            </w:pPr>
            <w:r w:rsidRPr="00D035BF">
              <w:rPr>
                <w:rFonts w:eastAsia="Times New Roman"/>
                <w:sz w:val="17"/>
                <w:szCs w:val="24"/>
                <w:lang w:eastAsia="sv-SE"/>
              </w:rPr>
              <w:t>4 276</w:t>
            </w:r>
          </w:p>
        </w:tc>
      </w:tr>
      <w:tr w:rsidR="00D035BF" w:rsidRPr="00D035BF" w:rsidTr="00D035BF">
        <w:tc>
          <w:tcPr>
            <w:tcW w:w="1457" w:type="dxa"/>
            <w:tcBorders>
              <w:bottom w:val="single" w:sz="4" w:space="0" w:color="auto"/>
            </w:tcBorders>
          </w:tcPr>
          <w:p w:rsidR="00D035BF" w:rsidRPr="00D035BF" w:rsidRDefault="00D035BF" w:rsidP="00D035BF">
            <w:pPr>
              <w:spacing w:before="60" w:line="200" w:lineRule="exact"/>
              <w:rPr>
                <w:sz w:val="16"/>
                <w:szCs w:val="16"/>
              </w:rPr>
            </w:pPr>
            <w:r w:rsidRPr="00D035BF">
              <w:rPr>
                <w:sz w:val="16"/>
                <w:szCs w:val="16"/>
              </w:rPr>
              <w:t>Kostnader</w:t>
            </w:r>
          </w:p>
        </w:tc>
        <w:tc>
          <w:tcPr>
            <w:tcW w:w="1458" w:type="dxa"/>
            <w:tcBorders>
              <w:bottom w:val="single" w:sz="4" w:space="0" w:color="auto"/>
            </w:tcBorders>
          </w:tcPr>
          <w:p w:rsidR="00D035BF" w:rsidRPr="00DE3431" w:rsidRDefault="007E23CE" w:rsidP="00D035BF">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sz w:val="17"/>
                <w:szCs w:val="24"/>
                <w:lang w:eastAsia="sv-SE"/>
              </w:rPr>
            </w:pPr>
            <w:r>
              <w:rPr>
                <w:rFonts w:eastAsia="Times New Roman"/>
                <w:sz w:val="17"/>
                <w:szCs w:val="24"/>
                <w:lang w:eastAsia="sv-SE"/>
              </w:rPr>
              <w:t>–</w:t>
            </w:r>
            <w:r w:rsidR="00F77726" w:rsidRPr="00DE3431">
              <w:rPr>
                <w:rFonts w:eastAsia="Times New Roman"/>
                <w:sz w:val="17"/>
                <w:szCs w:val="24"/>
                <w:lang w:eastAsia="sv-SE"/>
              </w:rPr>
              <w:t>188 951</w:t>
            </w:r>
          </w:p>
        </w:tc>
        <w:tc>
          <w:tcPr>
            <w:tcW w:w="1458" w:type="dxa"/>
            <w:tcBorders>
              <w:bottom w:val="single" w:sz="4" w:space="0" w:color="auto"/>
            </w:tcBorders>
          </w:tcPr>
          <w:p w:rsidR="00D035BF" w:rsidRPr="00D035BF" w:rsidRDefault="00B903A7" w:rsidP="00D035BF">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sz w:val="17"/>
                <w:szCs w:val="24"/>
                <w:lang w:eastAsia="sv-SE"/>
              </w:rPr>
            </w:pPr>
            <w:r w:rsidRPr="00D035BF">
              <w:rPr>
                <w:rFonts w:eastAsia="Times New Roman"/>
                <w:sz w:val="17"/>
                <w:szCs w:val="24"/>
                <w:lang w:eastAsia="sv-SE"/>
              </w:rPr>
              <w:t>–191 184</w:t>
            </w:r>
          </w:p>
        </w:tc>
        <w:tc>
          <w:tcPr>
            <w:tcW w:w="1458" w:type="dxa"/>
            <w:tcBorders>
              <w:bottom w:val="single" w:sz="4" w:space="0" w:color="auto"/>
            </w:tcBorders>
          </w:tcPr>
          <w:p w:rsidR="00D035BF" w:rsidRPr="00D035BF" w:rsidRDefault="00B903A7" w:rsidP="00D035BF">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sz w:val="17"/>
                <w:szCs w:val="24"/>
                <w:lang w:eastAsia="sv-SE"/>
              </w:rPr>
            </w:pPr>
            <w:r w:rsidRPr="00D035BF">
              <w:rPr>
                <w:rFonts w:eastAsia="Times New Roman"/>
                <w:sz w:val="17"/>
                <w:szCs w:val="24"/>
                <w:lang w:eastAsia="sv-SE"/>
              </w:rPr>
              <w:t>–192 715</w:t>
            </w:r>
          </w:p>
        </w:tc>
      </w:tr>
      <w:tr w:rsidR="00D035BF" w:rsidRPr="00D035BF" w:rsidTr="00D035BF">
        <w:tc>
          <w:tcPr>
            <w:tcW w:w="1457" w:type="dxa"/>
            <w:tcBorders>
              <w:top w:val="single" w:sz="4" w:space="0" w:color="auto"/>
            </w:tcBorders>
          </w:tcPr>
          <w:p w:rsidR="00D035BF" w:rsidRPr="00D035BF" w:rsidRDefault="00D035BF" w:rsidP="00D035BF">
            <w:pPr>
              <w:spacing w:before="60" w:line="200" w:lineRule="exact"/>
              <w:rPr>
                <w:i/>
                <w:sz w:val="16"/>
                <w:szCs w:val="16"/>
              </w:rPr>
            </w:pPr>
            <w:r w:rsidRPr="00D035BF">
              <w:rPr>
                <w:i/>
                <w:sz w:val="16"/>
                <w:szCs w:val="16"/>
              </w:rPr>
              <w:t>Nettokostnad</w:t>
            </w:r>
          </w:p>
        </w:tc>
        <w:tc>
          <w:tcPr>
            <w:tcW w:w="1458" w:type="dxa"/>
            <w:tcBorders>
              <w:top w:val="single" w:sz="4" w:space="0" w:color="auto"/>
            </w:tcBorders>
          </w:tcPr>
          <w:p w:rsidR="00D035BF" w:rsidRPr="00DE3431" w:rsidRDefault="007E23CE" w:rsidP="00D035BF">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i/>
                <w:sz w:val="17"/>
                <w:szCs w:val="24"/>
                <w:lang w:eastAsia="sv-SE"/>
              </w:rPr>
            </w:pPr>
            <w:r>
              <w:rPr>
                <w:rFonts w:eastAsia="Times New Roman"/>
                <w:i/>
                <w:sz w:val="17"/>
                <w:szCs w:val="24"/>
                <w:lang w:eastAsia="sv-SE"/>
              </w:rPr>
              <w:t>–</w:t>
            </w:r>
            <w:r w:rsidR="00F77726" w:rsidRPr="00DE3431">
              <w:rPr>
                <w:rFonts w:eastAsia="Times New Roman"/>
                <w:i/>
                <w:sz w:val="17"/>
                <w:szCs w:val="24"/>
                <w:lang w:eastAsia="sv-SE"/>
              </w:rPr>
              <w:t>185 874</w:t>
            </w:r>
          </w:p>
        </w:tc>
        <w:tc>
          <w:tcPr>
            <w:tcW w:w="1458" w:type="dxa"/>
            <w:tcBorders>
              <w:top w:val="single" w:sz="4" w:space="0" w:color="auto"/>
            </w:tcBorders>
          </w:tcPr>
          <w:p w:rsidR="00D035BF" w:rsidRPr="00D035BF" w:rsidRDefault="00B903A7" w:rsidP="00D035BF">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i/>
                <w:sz w:val="17"/>
                <w:szCs w:val="24"/>
                <w:lang w:eastAsia="sv-SE"/>
              </w:rPr>
            </w:pPr>
            <w:r w:rsidRPr="00D035BF">
              <w:rPr>
                <w:rFonts w:eastAsia="Times New Roman"/>
                <w:i/>
                <w:sz w:val="17"/>
                <w:szCs w:val="24"/>
                <w:lang w:eastAsia="sv-SE"/>
              </w:rPr>
              <w:t>–187 412</w:t>
            </w:r>
          </w:p>
        </w:tc>
        <w:tc>
          <w:tcPr>
            <w:tcW w:w="1458" w:type="dxa"/>
            <w:tcBorders>
              <w:top w:val="single" w:sz="4" w:space="0" w:color="auto"/>
            </w:tcBorders>
          </w:tcPr>
          <w:p w:rsidR="00D035BF" w:rsidRPr="00D035BF" w:rsidRDefault="00B903A7" w:rsidP="00D035BF">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i/>
                <w:sz w:val="17"/>
                <w:szCs w:val="24"/>
                <w:lang w:eastAsia="sv-SE"/>
              </w:rPr>
            </w:pPr>
            <w:r w:rsidRPr="00D035BF">
              <w:rPr>
                <w:rFonts w:eastAsia="Times New Roman"/>
                <w:i/>
                <w:sz w:val="17"/>
                <w:szCs w:val="24"/>
                <w:lang w:eastAsia="sv-SE"/>
              </w:rPr>
              <w:t>–188 439</w:t>
            </w:r>
            <w:r w:rsidR="00D035BF" w:rsidRPr="00D035BF">
              <w:rPr>
                <w:rFonts w:eastAsia="Times New Roman"/>
                <w:i/>
                <w:sz w:val="17"/>
                <w:szCs w:val="24"/>
                <w:lang w:eastAsia="sv-SE"/>
              </w:rPr>
              <w:br/>
            </w:r>
          </w:p>
        </w:tc>
      </w:tr>
      <w:tr w:rsidR="00D035BF" w:rsidRPr="00D035BF" w:rsidTr="00D035BF">
        <w:tc>
          <w:tcPr>
            <w:tcW w:w="1457" w:type="dxa"/>
            <w:tcBorders>
              <w:bottom w:val="single" w:sz="4" w:space="0" w:color="auto"/>
            </w:tcBorders>
          </w:tcPr>
          <w:p w:rsidR="00D035BF" w:rsidRPr="00D035BF" w:rsidRDefault="00D035BF" w:rsidP="00D035BF">
            <w:pPr>
              <w:spacing w:before="60" w:line="200" w:lineRule="exact"/>
              <w:rPr>
                <w:sz w:val="16"/>
                <w:szCs w:val="16"/>
              </w:rPr>
            </w:pPr>
            <w:r w:rsidRPr="00D035BF">
              <w:rPr>
                <w:sz w:val="16"/>
                <w:szCs w:val="16"/>
              </w:rPr>
              <w:t>Transfereringar</w:t>
            </w:r>
          </w:p>
        </w:tc>
        <w:tc>
          <w:tcPr>
            <w:tcW w:w="1458" w:type="dxa"/>
            <w:tcBorders>
              <w:bottom w:val="single" w:sz="4" w:space="0" w:color="auto"/>
            </w:tcBorders>
          </w:tcPr>
          <w:p w:rsidR="00D035BF" w:rsidRPr="00DE3431" w:rsidRDefault="007E23CE" w:rsidP="00D035BF">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sz w:val="17"/>
                <w:szCs w:val="24"/>
                <w:lang w:eastAsia="sv-SE"/>
              </w:rPr>
            </w:pPr>
            <w:r>
              <w:rPr>
                <w:rFonts w:eastAsia="Times New Roman"/>
                <w:sz w:val="17"/>
                <w:szCs w:val="24"/>
                <w:lang w:eastAsia="sv-SE"/>
              </w:rPr>
              <w:t>–</w:t>
            </w:r>
            <w:r w:rsidR="00F77726" w:rsidRPr="00DE3431">
              <w:rPr>
                <w:rFonts w:eastAsia="Times New Roman"/>
                <w:sz w:val="17"/>
                <w:szCs w:val="24"/>
                <w:lang w:eastAsia="sv-SE"/>
              </w:rPr>
              <w:t>15 913</w:t>
            </w:r>
          </w:p>
        </w:tc>
        <w:tc>
          <w:tcPr>
            <w:tcW w:w="1458" w:type="dxa"/>
            <w:tcBorders>
              <w:bottom w:val="single" w:sz="4" w:space="0" w:color="auto"/>
            </w:tcBorders>
          </w:tcPr>
          <w:p w:rsidR="00D035BF" w:rsidRPr="00D035BF" w:rsidRDefault="00B903A7" w:rsidP="00D035BF">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sz w:val="17"/>
                <w:szCs w:val="24"/>
                <w:lang w:eastAsia="sv-SE"/>
              </w:rPr>
            </w:pPr>
            <w:r w:rsidRPr="00D035BF">
              <w:rPr>
                <w:rFonts w:eastAsia="Times New Roman"/>
                <w:sz w:val="17"/>
                <w:szCs w:val="24"/>
                <w:lang w:eastAsia="sv-SE"/>
              </w:rPr>
              <w:t>–13 659</w:t>
            </w:r>
          </w:p>
        </w:tc>
        <w:tc>
          <w:tcPr>
            <w:tcW w:w="1458" w:type="dxa"/>
            <w:tcBorders>
              <w:bottom w:val="single" w:sz="4" w:space="0" w:color="auto"/>
            </w:tcBorders>
          </w:tcPr>
          <w:p w:rsidR="00D035BF" w:rsidRPr="00D035BF" w:rsidRDefault="00B903A7" w:rsidP="00D035BF">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sz w:val="17"/>
                <w:szCs w:val="24"/>
                <w:lang w:eastAsia="sv-SE"/>
              </w:rPr>
            </w:pPr>
            <w:r w:rsidRPr="00D035BF">
              <w:rPr>
                <w:rFonts w:eastAsia="Times New Roman"/>
                <w:sz w:val="17"/>
                <w:szCs w:val="24"/>
                <w:lang w:eastAsia="sv-SE"/>
              </w:rPr>
              <w:t>–12 830</w:t>
            </w:r>
          </w:p>
        </w:tc>
      </w:tr>
      <w:tr w:rsidR="00D035BF" w:rsidRPr="00D035BF" w:rsidTr="00D035BF">
        <w:tc>
          <w:tcPr>
            <w:tcW w:w="1457" w:type="dxa"/>
            <w:tcBorders>
              <w:top w:val="single" w:sz="4" w:space="0" w:color="auto"/>
              <w:bottom w:val="single" w:sz="4" w:space="0" w:color="auto"/>
            </w:tcBorders>
          </w:tcPr>
          <w:p w:rsidR="00D035BF" w:rsidRPr="00D035BF" w:rsidRDefault="00D035BF" w:rsidP="00D035BF">
            <w:pPr>
              <w:spacing w:before="60" w:line="200" w:lineRule="exact"/>
              <w:rPr>
                <w:b/>
                <w:sz w:val="16"/>
                <w:szCs w:val="16"/>
              </w:rPr>
            </w:pPr>
            <w:r w:rsidRPr="00D035BF">
              <w:rPr>
                <w:b/>
                <w:sz w:val="16"/>
                <w:szCs w:val="16"/>
              </w:rPr>
              <w:t>Totalt</w:t>
            </w:r>
          </w:p>
        </w:tc>
        <w:tc>
          <w:tcPr>
            <w:tcW w:w="1458" w:type="dxa"/>
            <w:tcBorders>
              <w:top w:val="single" w:sz="4" w:space="0" w:color="auto"/>
              <w:bottom w:val="single" w:sz="4" w:space="0" w:color="auto"/>
            </w:tcBorders>
          </w:tcPr>
          <w:p w:rsidR="00D035BF" w:rsidRPr="00DE3431" w:rsidRDefault="007E23CE" w:rsidP="00D035BF">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7"/>
                <w:szCs w:val="24"/>
                <w:lang w:eastAsia="sv-SE"/>
              </w:rPr>
            </w:pPr>
            <w:r>
              <w:rPr>
                <w:rFonts w:eastAsia="Times New Roman"/>
                <w:b/>
                <w:sz w:val="17"/>
                <w:szCs w:val="24"/>
                <w:lang w:eastAsia="sv-SE"/>
              </w:rPr>
              <w:t>–</w:t>
            </w:r>
            <w:r w:rsidR="00F77726" w:rsidRPr="00DE3431">
              <w:rPr>
                <w:rFonts w:eastAsia="Times New Roman"/>
                <w:b/>
                <w:sz w:val="17"/>
                <w:szCs w:val="24"/>
                <w:lang w:eastAsia="sv-SE"/>
              </w:rPr>
              <w:t>201 787</w:t>
            </w:r>
          </w:p>
        </w:tc>
        <w:tc>
          <w:tcPr>
            <w:tcW w:w="1458" w:type="dxa"/>
            <w:tcBorders>
              <w:top w:val="single" w:sz="4" w:space="0" w:color="auto"/>
              <w:bottom w:val="single" w:sz="4" w:space="0" w:color="auto"/>
            </w:tcBorders>
          </w:tcPr>
          <w:p w:rsidR="00D035BF" w:rsidRPr="00D035BF" w:rsidRDefault="00B903A7" w:rsidP="00D035BF">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7"/>
                <w:szCs w:val="24"/>
                <w:lang w:eastAsia="sv-SE"/>
              </w:rPr>
            </w:pPr>
            <w:r w:rsidRPr="00D035BF">
              <w:rPr>
                <w:rFonts w:eastAsia="Times New Roman"/>
                <w:b/>
                <w:sz w:val="17"/>
                <w:szCs w:val="24"/>
                <w:lang w:eastAsia="sv-SE"/>
              </w:rPr>
              <w:t>–201 071</w:t>
            </w:r>
          </w:p>
        </w:tc>
        <w:tc>
          <w:tcPr>
            <w:tcW w:w="1458" w:type="dxa"/>
            <w:tcBorders>
              <w:top w:val="single" w:sz="4" w:space="0" w:color="auto"/>
              <w:bottom w:val="single" w:sz="4" w:space="0" w:color="auto"/>
            </w:tcBorders>
          </w:tcPr>
          <w:p w:rsidR="00D035BF" w:rsidRPr="00D035BF" w:rsidRDefault="00B903A7" w:rsidP="00D035BF">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7"/>
                <w:szCs w:val="24"/>
                <w:lang w:eastAsia="sv-SE"/>
              </w:rPr>
            </w:pPr>
            <w:r w:rsidRPr="00D035BF">
              <w:rPr>
                <w:rFonts w:eastAsia="Times New Roman"/>
                <w:b/>
                <w:sz w:val="17"/>
                <w:szCs w:val="24"/>
                <w:lang w:eastAsia="sv-SE"/>
              </w:rPr>
              <w:t>–201 269</w:t>
            </w:r>
          </w:p>
        </w:tc>
      </w:tr>
    </w:tbl>
    <w:p w:rsidR="00D035BF" w:rsidRPr="00CC5F77" w:rsidRDefault="00CC5F77" w:rsidP="00D035BF">
      <w:pPr>
        <w:spacing w:before="125"/>
      </w:pPr>
      <w:r w:rsidRPr="00CC5F77">
        <w:t>Fördelningen för uppdr</w:t>
      </w:r>
      <w:r w:rsidR="009754B7">
        <w:t>agsområdet bedöms i huvudsak vara</w:t>
      </w:r>
      <w:r w:rsidRPr="00CC5F77">
        <w:t xml:space="preserve"> jämförbar med föregående år.</w:t>
      </w:r>
    </w:p>
    <w:p w:rsidR="00D035BF" w:rsidRPr="00D035BF" w:rsidRDefault="00D035BF" w:rsidP="0098555F">
      <w:pPr>
        <w:pStyle w:val="Rubrik4"/>
      </w:pPr>
      <w:r w:rsidRPr="00D035BF">
        <w:t>Talmannen och de vice talmännen</w:t>
      </w:r>
    </w:p>
    <w:p w:rsidR="00D035BF" w:rsidRPr="00D035BF" w:rsidRDefault="00D035BF" w:rsidP="00D035BF">
      <w:r w:rsidRPr="00D035BF">
        <w:t xml:space="preserve">Talmannen leder riksdagsarbetet och har därmed det yttersta ansvaret för hur riksdagsarbetet planeras och bedrivs. Talmannen leder även kammarens sammanträden och är riksdagens främste representant. </w:t>
      </w:r>
    </w:p>
    <w:p w:rsidR="00D035BF" w:rsidRPr="00D035BF" w:rsidRDefault="00D035BF" w:rsidP="00D035BF">
      <w:pPr>
        <w:spacing w:before="0"/>
        <w:ind w:firstLine="227"/>
      </w:pPr>
      <w:r w:rsidRPr="00D035BF">
        <w:t xml:space="preserve">Talmannen och de tre vice talmännen utgör tillsammans riksdagens </w:t>
      </w:r>
      <w:r w:rsidR="00EA4B31">
        <w:t>talmans</w:t>
      </w:r>
      <w:r w:rsidRPr="00D035BF">
        <w:t>presidium. Presidiet träffas regelbundet för att avhandla frågor som rör ledningen av riksdagens arbete. De vice talmännen kan i talmannens ställe leda riksdagens arbete och kammarens sammanträden. När de inte gör det deltar de vice talmännen i riksdagsarbetet på samma sätt som de andra riksdagsledamöterna. Talmannen har däremot en ersättare i kammaren.</w:t>
      </w:r>
    </w:p>
    <w:p w:rsidR="00D035BF" w:rsidRPr="00D035BF" w:rsidRDefault="00D035BF" w:rsidP="0098555F">
      <w:pPr>
        <w:pStyle w:val="Rubrik4"/>
      </w:pPr>
      <w:r w:rsidRPr="00D035BF">
        <w:t>Arbetet i och kring kammaren</w:t>
      </w:r>
    </w:p>
    <w:p w:rsidR="00D035BF" w:rsidRPr="00395F63" w:rsidRDefault="00D035BF" w:rsidP="00D035BF">
      <w:r w:rsidRPr="00395F63">
        <w:t>Varje år kommer det in ett stort antal ärenden till riksdagen som ska beredas i utskotten och därefter debatteras och beslutas i kammaren.</w:t>
      </w:r>
    </w:p>
    <w:p w:rsidR="008A402B" w:rsidRDefault="00395F63" w:rsidP="008A402B">
      <w:pPr>
        <w:spacing w:before="0"/>
        <w:ind w:firstLine="227"/>
      </w:pPr>
      <w:r w:rsidRPr="00395F63">
        <w:t>Riksdagsförvaltningen</w:t>
      </w:r>
      <w:r w:rsidR="00D035BF" w:rsidRPr="00395F63">
        <w:t xml:space="preserve"> registrerar och kontrollerar alla ärenden</w:t>
      </w:r>
      <w:r w:rsidRPr="00395F63">
        <w:t>, inklusive EU-ärenden,</w:t>
      </w:r>
      <w:r w:rsidR="00D035BF" w:rsidRPr="00395F63">
        <w:t xml:space="preserve"> och föreslår till vilket utskott ärendena ska hänvisas.</w:t>
      </w:r>
      <w:r w:rsidRPr="00395F63">
        <w:t xml:space="preserve"> Förvaltningen </w:t>
      </w:r>
      <w:r w:rsidR="00D035BF" w:rsidRPr="00395F63">
        <w:t xml:space="preserve">ansvarar </w:t>
      </w:r>
      <w:r w:rsidRPr="00395F63">
        <w:t xml:space="preserve">även </w:t>
      </w:r>
      <w:r w:rsidR="00D035BF" w:rsidRPr="00395F63">
        <w:t xml:space="preserve">för det löpande arbetet i kammaren, för planeringen av riksdagsarbetet under riksmötet och valperioden samt för granskning av interpellationer, skriftliga frågor, motioner m.m. </w:t>
      </w:r>
      <w:r w:rsidR="00742F0E">
        <w:t xml:space="preserve">Dessutom ansvarar </w:t>
      </w:r>
      <w:r w:rsidR="00072BFA" w:rsidRPr="00385767">
        <w:t>förvaltningen för att grundläggande skriftlig infor</w:t>
      </w:r>
      <w:r w:rsidR="00072BFA" w:rsidRPr="00385767">
        <w:softHyphen/>
        <w:t xml:space="preserve">mation om EU-frågor når ut </w:t>
      </w:r>
      <w:r w:rsidR="008D4280">
        <w:t>till utskotten och EU-nämnden.</w:t>
      </w:r>
    </w:p>
    <w:p w:rsidR="00D035BF" w:rsidRPr="00731403" w:rsidRDefault="00D035BF" w:rsidP="008A402B">
      <w:pPr>
        <w:spacing w:before="0"/>
        <w:ind w:firstLine="227"/>
      </w:pPr>
      <w:r w:rsidRPr="00731403">
        <w:t>En viktig uppgift för Riksdagsförvaltningen är att stödja planeringen av arbetet i kammaren. Utgångspunkten är att beslut ska kunna fattas i rätt tid och i rätt ordning, att det ska finnas utrymme för oförutsedda debatt</w:t>
      </w:r>
      <w:r w:rsidR="00EA63E6">
        <w:t>er och att arbetsbelastningen ska vara</w:t>
      </w:r>
      <w:r w:rsidRPr="00731403">
        <w:t xml:space="preserve"> rimlig. Centralt är att kammarplaneringen ska göra det möjligt för riksdagen att fatta beslut om </w:t>
      </w:r>
      <w:r w:rsidR="002271E1" w:rsidRPr="00731403">
        <w:t xml:space="preserve">propositioner och skrivelser </w:t>
      </w:r>
      <w:r w:rsidR="002271E1">
        <w:t>som lämnats in, och</w:t>
      </w:r>
      <w:r w:rsidRPr="00731403">
        <w:t xml:space="preserve"> </w:t>
      </w:r>
      <w:r w:rsidR="002271E1">
        <w:t xml:space="preserve">som behandlats </w:t>
      </w:r>
      <w:r w:rsidRPr="00731403">
        <w:t>i utskotten</w:t>
      </w:r>
      <w:r w:rsidR="002271E1">
        <w:t>.</w:t>
      </w:r>
      <w:r w:rsidRPr="00731403">
        <w:t xml:space="preserve"> </w:t>
      </w:r>
      <w:r w:rsidR="00DF24BA" w:rsidRPr="00731403">
        <w:t>Kammarplanerna ska också underlätta för ledamöternas planering av eget arbete och ge utrymme för ledamöternas aktiviteter utanför riksdagen, till exempel för arbete i valkretsen.</w:t>
      </w:r>
    </w:p>
    <w:p w:rsidR="00D035BF" w:rsidRPr="00974E6A" w:rsidRDefault="00D035BF" w:rsidP="00D035BF">
      <w:pPr>
        <w:spacing w:before="0"/>
        <w:ind w:firstLine="227"/>
        <w:rPr>
          <w:u w:val="single"/>
        </w:rPr>
      </w:pPr>
      <w:r w:rsidRPr="00A95C10">
        <w:t xml:space="preserve">Kammarplaneringen ska </w:t>
      </w:r>
      <w:r w:rsidR="00A95C10" w:rsidRPr="00A95C10">
        <w:t>vidare</w:t>
      </w:r>
      <w:r w:rsidRPr="00A95C10">
        <w:t xml:space="preserve"> göra det möjligt för riksdagen att ta ställning till om ett EU-förslag strider mot subsidiaritetsprincipen</w:t>
      </w:r>
      <w:r w:rsidR="00A95C10" w:rsidRPr="00A95C10">
        <w:t xml:space="preserve"> innan EU:s fördragsbundna frist på åtta veckor löpt ut. Under 2015 avgjordes ett subsidiaritetsärende av kammaren. Ärendet avgjordes inom åttaveckorsfristen</w:t>
      </w:r>
      <w:r w:rsidR="00A95C10">
        <w:t>.</w:t>
      </w:r>
    </w:p>
    <w:p w:rsidR="00D035BF" w:rsidRDefault="00D035BF" w:rsidP="00D035BF">
      <w:pPr>
        <w:spacing w:before="0"/>
        <w:ind w:firstLine="227"/>
      </w:pPr>
      <w:r w:rsidRPr="00504C97">
        <w:lastRenderedPageBreak/>
        <w:t>Kammarens sammanträdestillfällen fastställs i sammanträdesplaner som antas av talmannen efter samråd med riksdagsstyrelsen. För att anpassa kammararbetet efter förändrade förutsättningar har kompletterande ändringar i sammanträdesplanen gjorts under året. Det</w:t>
      </w:r>
      <w:r w:rsidR="009E4B40">
        <w:t>ta</w:t>
      </w:r>
      <w:r w:rsidRPr="00504C97">
        <w:t xml:space="preserve"> har till exempel </w:t>
      </w:r>
      <w:r w:rsidR="00504C97" w:rsidRPr="00504C97">
        <w:t>skett</w:t>
      </w:r>
      <w:r w:rsidRPr="00504C97">
        <w:t xml:space="preserve"> för att kunna bereda plats för aktuella debatter och för att justera antalet tillfällen för interpellationssvar efter hur många interpellationer som har lämnats in.</w:t>
      </w:r>
      <w:r w:rsidR="009A6833">
        <w:t xml:space="preserve"> </w:t>
      </w:r>
      <w:r w:rsidR="009A6833" w:rsidRPr="009A6833">
        <w:t xml:space="preserve">För att minska antalet fördröjda interpellationssvar pågår under riksmötet 2015/16 en försöksverksamhet där statsråden schemalägger tid i sina kalendrar för att svara på interpellationer som kan antas ställas till dem. Försöksverksamheten ska utvärderas efter riksmötets slut för att se om schemaläggningen har lett till </w:t>
      </w:r>
      <w:r w:rsidR="009A6833">
        <w:t xml:space="preserve">en </w:t>
      </w:r>
      <w:r w:rsidR="009A6833" w:rsidRPr="009A6833">
        <w:t>minskning av antalet</w:t>
      </w:r>
      <w:r w:rsidR="009A6833">
        <w:t xml:space="preserve"> fördröjda interpellationssvar.</w:t>
      </w:r>
    </w:p>
    <w:p w:rsidR="004A7A45" w:rsidRPr="004A7A45" w:rsidRDefault="004A7A45" w:rsidP="004A7A45">
      <w:pPr>
        <w:pStyle w:val="Normaltindrag"/>
      </w:pPr>
      <w:r>
        <w:t>Förvaltningens service i frågor om kammarens arbete och planering får fortsatt högt betyg i Riksdagsförvaltningens senaste serviceundersökning, som genomfördes 2015 (8,8 på en skala från 1 till 10 jämfört med 8,6 år 2013).</w:t>
      </w:r>
    </w:p>
    <w:p w:rsidR="00D035BF" w:rsidRDefault="00D035BF" w:rsidP="00D035BF">
      <w:pPr>
        <w:keepNext/>
        <w:keepLines/>
        <w:tabs>
          <w:tab w:val="left" w:pos="284"/>
          <w:tab w:val="left" w:pos="567"/>
          <w:tab w:val="left" w:pos="851"/>
          <w:tab w:val="left" w:pos="1134"/>
          <w:tab w:val="left" w:pos="1418"/>
        </w:tabs>
        <w:suppressAutoHyphens/>
        <w:spacing w:before="160" w:line="200" w:lineRule="exact"/>
        <w:jc w:val="left"/>
        <w:rPr>
          <w:rFonts w:eastAsiaTheme="majorEastAsia" w:cstheme="majorBidi"/>
          <w:b/>
        </w:rPr>
      </w:pPr>
      <w:r w:rsidRPr="00D035BF">
        <w:rPr>
          <w:rFonts w:eastAsiaTheme="majorEastAsia" w:cstheme="majorBidi"/>
          <w:b/>
        </w:rPr>
        <w:t xml:space="preserve">Tabell 3 Antal inlämnade </w:t>
      </w:r>
      <w:r w:rsidR="00236D42" w:rsidRPr="00D035BF">
        <w:rPr>
          <w:rFonts w:eastAsiaTheme="majorEastAsia" w:cstheme="majorBidi"/>
          <w:b/>
        </w:rPr>
        <w:t xml:space="preserve">dokument </w:t>
      </w:r>
      <w:r w:rsidRPr="00D035BF">
        <w:rPr>
          <w:rFonts w:eastAsiaTheme="majorEastAsia" w:cstheme="majorBidi"/>
          <w:b/>
        </w:rPr>
        <w:t>till kammarkansliet</w:t>
      </w:r>
    </w:p>
    <w:tbl>
      <w:tblPr>
        <w:tblStyle w:val="Tabellrutnt2"/>
        <w:tblW w:w="5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704"/>
        <w:gridCol w:w="851"/>
        <w:gridCol w:w="874"/>
      </w:tblGrid>
      <w:tr w:rsidR="00242624" w:rsidRPr="00242624" w:rsidTr="00594C7B">
        <w:tc>
          <w:tcPr>
            <w:tcW w:w="3402" w:type="dxa"/>
            <w:tcBorders>
              <w:top w:val="single" w:sz="4" w:space="0" w:color="auto"/>
              <w:bottom w:val="single" w:sz="4" w:space="0" w:color="auto"/>
            </w:tcBorders>
          </w:tcPr>
          <w:p w:rsidR="00242624" w:rsidRPr="00242624" w:rsidRDefault="00242624" w:rsidP="00242624">
            <w:pPr>
              <w:spacing w:before="60" w:line="200" w:lineRule="exact"/>
              <w:ind w:left="1304"/>
              <w:rPr>
                <w:sz w:val="16"/>
                <w:szCs w:val="16"/>
              </w:rPr>
            </w:pPr>
          </w:p>
        </w:tc>
        <w:tc>
          <w:tcPr>
            <w:tcW w:w="704" w:type="dxa"/>
            <w:tcBorders>
              <w:top w:val="single" w:sz="4" w:space="0" w:color="auto"/>
              <w:bottom w:val="single" w:sz="4" w:space="0" w:color="auto"/>
            </w:tcBorders>
          </w:tcPr>
          <w:p w:rsidR="00242624" w:rsidRPr="00242624" w:rsidRDefault="00242624" w:rsidP="00044836">
            <w:pPr>
              <w:spacing w:before="60" w:line="200" w:lineRule="exact"/>
              <w:jc w:val="right"/>
              <w:rPr>
                <w:rFonts w:eastAsia="Times New Roman"/>
                <w:b/>
                <w:sz w:val="16"/>
                <w:szCs w:val="24"/>
                <w:lang w:eastAsia="sv-SE"/>
              </w:rPr>
            </w:pPr>
            <w:r w:rsidRPr="00242624">
              <w:rPr>
                <w:rFonts w:eastAsia="Times New Roman"/>
                <w:b/>
                <w:sz w:val="16"/>
                <w:szCs w:val="24"/>
                <w:lang w:eastAsia="sv-SE"/>
              </w:rPr>
              <w:t>201</w:t>
            </w:r>
            <w:r w:rsidR="00044836">
              <w:rPr>
                <w:rFonts w:eastAsia="Times New Roman"/>
                <w:b/>
                <w:sz w:val="16"/>
                <w:szCs w:val="24"/>
                <w:lang w:eastAsia="sv-SE"/>
              </w:rPr>
              <w:t>5</w:t>
            </w:r>
          </w:p>
        </w:tc>
        <w:tc>
          <w:tcPr>
            <w:tcW w:w="851" w:type="dxa"/>
            <w:tcBorders>
              <w:top w:val="single" w:sz="4" w:space="0" w:color="auto"/>
              <w:bottom w:val="single" w:sz="4" w:space="0" w:color="auto"/>
            </w:tcBorders>
          </w:tcPr>
          <w:p w:rsidR="00242624" w:rsidRPr="00242624" w:rsidRDefault="00242624" w:rsidP="00044836">
            <w:pPr>
              <w:spacing w:before="60" w:line="200" w:lineRule="exact"/>
              <w:jc w:val="right"/>
              <w:rPr>
                <w:rFonts w:eastAsia="Times New Roman"/>
                <w:b/>
                <w:sz w:val="16"/>
                <w:szCs w:val="24"/>
                <w:lang w:eastAsia="sv-SE"/>
              </w:rPr>
            </w:pPr>
            <w:r w:rsidRPr="00242624">
              <w:rPr>
                <w:rFonts w:eastAsia="Times New Roman"/>
                <w:b/>
                <w:sz w:val="16"/>
                <w:szCs w:val="24"/>
                <w:lang w:eastAsia="sv-SE"/>
              </w:rPr>
              <w:t>201</w:t>
            </w:r>
            <w:r w:rsidR="00044836">
              <w:rPr>
                <w:rFonts w:eastAsia="Times New Roman"/>
                <w:b/>
                <w:sz w:val="16"/>
                <w:szCs w:val="24"/>
                <w:lang w:eastAsia="sv-SE"/>
              </w:rPr>
              <w:t>4</w:t>
            </w:r>
          </w:p>
        </w:tc>
        <w:tc>
          <w:tcPr>
            <w:tcW w:w="874" w:type="dxa"/>
            <w:tcBorders>
              <w:top w:val="single" w:sz="4" w:space="0" w:color="auto"/>
              <w:bottom w:val="single" w:sz="4" w:space="0" w:color="auto"/>
            </w:tcBorders>
          </w:tcPr>
          <w:p w:rsidR="00242624" w:rsidRPr="00242624" w:rsidRDefault="00242624" w:rsidP="00242624">
            <w:pPr>
              <w:spacing w:before="60" w:line="200" w:lineRule="exact"/>
              <w:jc w:val="right"/>
              <w:rPr>
                <w:rFonts w:eastAsia="Times New Roman"/>
                <w:b/>
                <w:sz w:val="16"/>
                <w:szCs w:val="24"/>
                <w:lang w:eastAsia="sv-SE"/>
              </w:rPr>
            </w:pPr>
            <w:r w:rsidRPr="00242624">
              <w:rPr>
                <w:rFonts w:eastAsia="Times New Roman"/>
                <w:b/>
                <w:sz w:val="16"/>
                <w:szCs w:val="24"/>
                <w:lang w:eastAsia="sv-SE"/>
              </w:rPr>
              <w:t>201</w:t>
            </w:r>
            <w:r w:rsidR="00044836">
              <w:rPr>
                <w:rFonts w:eastAsia="Times New Roman"/>
                <w:b/>
                <w:sz w:val="16"/>
                <w:szCs w:val="24"/>
                <w:lang w:eastAsia="sv-SE"/>
              </w:rPr>
              <w:t>3</w:t>
            </w:r>
          </w:p>
        </w:tc>
      </w:tr>
      <w:tr w:rsidR="00242624" w:rsidRPr="00242624" w:rsidTr="00594C7B">
        <w:tc>
          <w:tcPr>
            <w:tcW w:w="3402" w:type="dxa"/>
            <w:tcBorders>
              <w:top w:val="single" w:sz="4" w:space="0" w:color="auto"/>
            </w:tcBorders>
          </w:tcPr>
          <w:p w:rsidR="00242624" w:rsidRPr="00242624" w:rsidRDefault="00242624" w:rsidP="00242624">
            <w:pPr>
              <w:spacing w:before="60" w:line="200" w:lineRule="exact"/>
              <w:jc w:val="left"/>
              <w:rPr>
                <w:rFonts w:eastAsia="Times New Roman"/>
                <w:sz w:val="16"/>
                <w:szCs w:val="24"/>
                <w:lang w:eastAsia="sv-SE"/>
              </w:rPr>
            </w:pPr>
            <w:r w:rsidRPr="00242624">
              <w:rPr>
                <w:rFonts w:eastAsia="Times New Roman"/>
                <w:sz w:val="16"/>
                <w:szCs w:val="24"/>
                <w:lang w:eastAsia="sv-SE"/>
              </w:rPr>
              <w:t>Propositioner</w:t>
            </w:r>
          </w:p>
        </w:tc>
        <w:tc>
          <w:tcPr>
            <w:tcW w:w="704" w:type="dxa"/>
            <w:tcBorders>
              <w:top w:val="single" w:sz="4" w:space="0" w:color="auto"/>
            </w:tcBorders>
          </w:tcPr>
          <w:p w:rsidR="00242624" w:rsidRPr="00242624" w:rsidRDefault="00FE24C1" w:rsidP="00242624">
            <w:pPr>
              <w:spacing w:before="60" w:line="200" w:lineRule="exact"/>
              <w:jc w:val="right"/>
              <w:rPr>
                <w:rFonts w:eastAsia="Times New Roman"/>
                <w:sz w:val="16"/>
                <w:szCs w:val="24"/>
                <w:lang w:eastAsia="sv-SE"/>
              </w:rPr>
            </w:pPr>
            <w:r>
              <w:rPr>
                <w:rFonts w:eastAsia="Times New Roman"/>
                <w:sz w:val="16"/>
                <w:szCs w:val="24"/>
                <w:lang w:eastAsia="sv-SE"/>
              </w:rPr>
              <w:t>129</w:t>
            </w:r>
          </w:p>
        </w:tc>
        <w:tc>
          <w:tcPr>
            <w:tcW w:w="851" w:type="dxa"/>
            <w:tcBorders>
              <w:top w:val="single" w:sz="4" w:space="0" w:color="auto"/>
            </w:tcBorders>
          </w:tcPr>
          <w:p w:rsidR="00242624" w:rsidRPr="00242624" w:rsidRDefault="00044836" w:rsidP="00242624">
            <w:pPr>
              <w:spacing w:before="60" w:line="200" w:lineRule="exact"/>
              <w:jc w:val="right"/>
              <w:rPr>
                <w:rFonts w:eastAsia="Times New Roman"/>
                <w:sz w:val="16"/>
                <w:szCs w:val="24"/>
                <w:lang w:eastAsia="sv-SE"/>
              </w:rPr>
            </w:pPr>
            <w:r w:rsidRPr="00242624">
              <w:rPr>
                <w:rFonts w:eastAsia="Times New Roman"/>
                <w:sz w:val="16"/>
                <w:szCs w:val="24"/>
                <w:lang w:eastAsia="sv-SE"/>
              </w:rPr>
              <w:t>179</w:t>
            </w:r>
          </w:p>
        </w:tc>
        <w:tc>
          <w:tcPr>
            <w:tcW w:w="874" w:type="dxa"/>
            <w:tcBorders>
              <w:top w:val="single" w:sz="4" w:space="0" w:color="auto"/>
            </w:tcBorders>
          </w:tcPr>
          <w:p w:rsidR="00242624" w:rsidRPr="00242624" w:rsidRDefault="00044836" w:rsidP="00242624">
            <w:pPr>
              <w:spacing w:before="60" w:line="200" w:lineRule="exact"/>
              <w:jc w:val="right"/>
              <w:rPr>
                <w:rFonts w:eastAsia="Times New Roman"/>
                <w:sz w:val="16"/>
                <w:szCs w:val="24"/>
                <w:lang w:eastAsia="sv-SE"/>
              </w:rPr>
            </w:pPr>
            <w:r w:rsidRPr="00242624">
              <w:rPr>
                <w:rFonts w:eastAsia="Times New Roman"/>
                <w:sz w:val="16"/>
                <w:szCs w:val="24"/>
                <w:lang w:eastAsia="sv-SE"/>
              </w:rPr>
              <w:t>148</w:t>
            </w:r>
          </w:p>
        </w:tc>
      </w:tr>
      <w:tr w:rsidR="00242624" w:rsidRPr="00242624" w:rsidTr="00594C7B">
        <w:tc>
          <w:tcPr>
            <w:tcW w:w="3402" w:type="dxa"/>
          </w:tcPr>
          <w:p w:rsidR="00242624" w:rsidRPr="00242624" w:rsidRDefault="00242624" w:rsidP="00242624">
            <w:pPr>
              <w:spacing w:before="60" w:line="200" w:lineRule="exact"/>
              <w:jc w:val="left"/>
              <w:rPr>
                <w:rFonts w:eastAsia="Times New Roman"/>
                <w:sz w:val="16"/>
                <w:szCs w:val="24"/>
                <w:lang w:eastAsia="sv-SE"/>
              </w:rPr>
            </w:pPr>
            <w:r w:rsidRPr="00242624">
              <w:rPr>
                <w:rFonts w:eastAsia="Times New Roman"/>
                <w:sz w:val="16"/>
                <w:szCs w:val="24"/>
                <w:lang w:eastAsia="sv-SE"/>
              </w:rPr>
              <w:t>Skrivelser</w:t>
            </w:r>
          </w:p>
        </w:tc>
        <w:tc>
          <w:tcPr>
            <w:tcW w:w="704" w:type="dxa"/>
          </w:tcPr>
          <w:p w:rsidR="00242624" w:rsidRPr="00242624" w:rsidRDefault="00FE24C1" w:rsidP="000200BA">
            <w:pPr>
              <w:spacing w:before="60" w:line="200" w:lineRule="exact"/>
              <w:jc w:val="right"/>
              <w:rPr>
                <w:rFonts w:eastAsia="Times New Roman"/>
                <w:sz w:val="16"/>
                <w:szCs w:val="24"/>
                <w:lang w:eastAsia="sv-SE"/>
              </w:rPr>
            </w:pPr>
            <w:r>
              <w:rPr>
                <w:rFonts w:eastAsia="Times New Roman"/>
                <w:sz w:val="16"/>
                <w:szCs w:val="24"/>
                <w:lang w:eastAsia="sv-SE"/>
              </w:rPr>
              <w:t>4</w:t>
            </w:r>
            <w:r w:rsidR="000200BA">
              <w:rPr>
                <w:rFonts w:eastAsia="Times New Roman"/>
                <w:sz w:val="16"/>
                <w:szCs w:val="24"/>
                <w:lang w:eastAsia="sv-SE"/>
              </w:rPr>
              <w:t>9</w:t>
            </w:r>
          </w:p>
        </w:tc>
        <w:tc>
          <w:tcPr>
            <w:tcW w:w="851" w:type="dxa"/>
          </w:tcPr>
          <w:p w:rsidR="00242624" w:rsidRPr="00242624" w:rsidRDefault="00044836" w:rsidP="00242624">
            <w:pPr>
              <w:spacing w:before="60" w:line="200" w:lineRule="exact"/>
              <w:jc w:val="right"/>
              <w:rPr>
                <w:rFonts w:eastAsia="Times New Roman"/>
                <w:sz w:val="16"/>
                <w:szCs w:val="24"/>
                <w:lang w:eastAsia="sv-SE"/>
              </w:rPr>
            </w:pPr>
            <w:r w:rsidRPr="00242624">
              <w:rPr>
                <w:rFonts w:eastAsia="Times New Roman"/>
                <w:sz w:val="16"/>
                <w:szCs w:val="24"/>
                <w:lang w:eastAsia="sv-SE"/>
              </w:rPr>
              <w:t>60</w:t>
            </w:r>
          </w:p>
        </w:tc>
        <w:tc>
          <w:tcPr>
            <w:tcW w:w="874" w:type="dxa"/>
          </w:tcPr>
          <w:p w:rsidR="00242624" w:rsidRPr="00242624" w:rsidRDefault="00044836" w:rsidP="00242624">
            <w:pPr>
              <w:spacing w:before="60" w:line="200" w:lineRule="exact"/>
              <w:jc w:val="right"/>
              <w:rPr>
                <w:rFonts w:eastAsia="Times New Roman"/>
                <w:sz w:val="16"/>
                <w:szCs w:val="24"/>
                <w:lang w:eastAsia="sv-SE"/>
              </w:rPr>
            </w:pPr>
            <w:r w:rsidRPr="00242624">
              <w:rPr>
                <w:rFonts w:eastAsia="Times New Roman"/>
                <w:sz w:val="16"/>
                <w:szCs w:val="24"/>
                <w:lang w:eastAsia="sv-SE"/>
              </w:rPr>
              <w:t>47</w:t>
            </w:r>
          </w:p>
        </w:tc>
      </w:tr>
      <w:tr w:rsidR="00242624" w:rsidRPr="00242624" w:rsidTr="00594C7B">
        <w:tc>
          <w:tcPr>
            <w:tcW w:w="3402" w:type="dxa"/>
          </w:tcPr>
          <w:p w:rsidR="00242624" w:rsidRPr="00242624" w:rsidRDefault="00242624" w:rsidP="00242624">
            <w:pPr>
              <w:spacing w:before="60" w:line="200" w:lineRule="exact"/>
              <w:jc w:val="left"/>
              <w:rPr>
                <w:rFonts w:eastAsia="Times New Roman"/>
                <w:sz w:val="16"/>
                <w:szCs w:val="24"/>
                <w:lang w:eastAsia="sv-SE"/>
              </w:rPr>
            </w:pPr>
            <w:r w:rsidRPr="00242624">
              <w:rPr>
                <w:rFonts w:eastAsia="Times New Roman"/>
                <w:sz w:val="16"/>
                <w:szCs w:val="24"/>
                <w:lang w:eastAsia="sv-SE"/>
              </w:rPr>
              <w:t>Framställningar</w:t>
            </w:r>
          </w:p>
        </w:tc>
        <w:tc>
          <w:tcPr>
            <w:tcW w:w="704" w:type="dxa"/>
          </w:tcPr>
          <w:p w:rsidR="00242624" w:rsidRPr="00242624" w:rsidRDefault="00FE24C1" w:rsidP="00242624">
            <w:pPr>
              <w:spacing w:before="60" w:line="200" w:lineRule="exact"/>
              <w:jc w:val="right"/>
              <w:rPr>
                <w:rFonts w:eastAsia="Times New Roman"/>
                <w:sz w:val="16"/>
                <w:szCs w:val="24"/>
                <w:lang w:eastAsia="sv-SE"/>
              </w:rPr>
            </w:pPr>
            <w:r>
              <w:rPr>
                <w:rFonts w:eastAsia="Times New Roman"/>
                <w:sz w:val="16"/>
                <w:szCs w:val="24"/>
                <w:lang w:eastAsia="sv-SE"/>
              </w:rPr>
              <w:t>2</w:t>
            </w:r>
          </w:p>
        </w:tc>
        <w:tc>
          <w:tcPr>
            <w:tcW w:w="851" w:type="dxa"/>
          </w:tcPr>
          <w:p w:rsidR="00242624" w:rsidRPr="00242624" w:rsidRDefault="00044836" w:rsidP="00242624">
            <w:pPr>
              <w:spacing w:before="60" w:line="200" w:lineRule="exact"/>
              <w:jc w:val="right"/>
              <w:rPr>
                <w:rFonts w:eastAsia="Times New Roman"/>
                <w:sz w:val="16"/>
                <w:szCs w:val="24"/>
                <w:lang w:eastAsia="sv-SE"/>
              </w:rPr>
            </w:pPr>
            <w:r w:rsidRPr="00242624">
              <w:rPr>
                <w:rFonts w:eastAsia="Times New Roman"/>
                <w:sz w:val="16"/>
                <w:szCs w:val="24"/>
                <w:lang w:eastAsia="sv-SE"/>
              </w:rPr>
              <w:t>5</w:t>
            </w:r>
          </w:p>
        </w:tc>
        <w:tc>
          <w:tcPr>
            <w:tcW w:w="874" w:type="dxa"/>
          </w:tcPr>
          <w:p w:rsidR="00242624" w:rsidRPr="00242624" w:rsidRDefault="00044836" w:rsidP="00242624">
            <w:pPr>
              <w:spacing w:before="60" w:line="200" w:lineRule="exact"/>
              <w:jc w:val="right"/>
              <w:rPr>
                <w:rFonts w:eastAsia="Times New Roman"/>
                <w:sz w:val="16"/>
                <w:szCs w:val="24"/>
                <w:lang w:eastAsia="sv-SE"/>
              </w:rPr>
            </w:pPr>
            <w:r w:rsidRPr="00242624">
              <w:rPr>
                <w:rFonts w:eastAsia="Times New Roman"/>
                <w:sz w:val="16"/>
                <w:szCs w:val="24"/>
                <w:lang w:eastAsia="sv-SE"/>
              </w:rPr>
              <w:t>6</w:t>
            </w:r>
          </w:p>
        </w:tc>
      </w:tr>
      <w:tr w:rsidR="00242624" w:rsidRPr="00242624" w:rsidTr="00594C7B">
        <w:tc>
          <w:tcPr>
            <w:tcW w:w="3402" w:type="dxa"/>
          </w:tcPr>
          <w:p w:rsidR="00242624" w:rsidRPr="00242624" w:rsidRDefault="00242624" w:rsidP="00242624">
            <w:pPr>
              <w:spacing w:before="60" w:line="200" w:lineRule="exact"/>
              <w:jc w:val="left"/>
              <w:rPr>
                <w:rFonts w:eastAsia="Times New Roman"/>
                <w:sz w:val="16"/>
                <w:szCs w:val="24"/>
                <w:lang w:eastAsia="sv-SE"/>
              </w:rPr>
            </w:pPr>
            <w:r w:rsidRPr="00242624">
              <w:rPr>
                <w:rFonts w:eastAsia="Times New Roman"/>
                <w:sz w:val="16"/>
                <w:szCs w:val="24"/>
                <w:lang w:eastAsia="sv-SE"/>
              </w:rPr>
              <w:t>Redogörelser</w:t>
            </w:r>
          </w:p>
        </w:tc>
        <w:tc>
          <w:tcPr>
            <w:tcW w:w="704" w:type="dxa"/>
          </w:tcPr>
          <w:p w:rsidR="00242624" w:rsidRPr="00242624" w:rsidRDefault="00FE24C1" w:rsidP="00242624">
            <w:pPr>
              <w:spacing w:before="60" w:line="200" w:lineRule="exact"/>
              <w:jc w:val="right"/>
              <w:rPr>
                <w:rFonts w:eastAsia="Times New Roman"/>
                <w:sz w:val="16"/>
                <w:szCs w:val="24"/>
                <w:lang w:eastAsia="sv-SE"/>
              </w:rPr>
            </w:pPr>
            <w:r>
              <w:rPr>
                <w:rFonts w:eastAsia="Times New Roman"/>
                <w:sz w:val="16"/>
                <w:szCs w:val="24"/>
                <w:lang w:eastAsia="sv-SE"/>
              </w:rPr>
              <w:t>22</w:t>
            </w:r>
          </w:p>
        </w:tc>
        <w:tc>
          <w:tcPr>
            <w:tcW w:w="851" w:type="dxa"/>
          </w:tcPr>
          <w:p w:rsidR="00242624" w:rsidRPr="00242624" w:rsidRDefault="00044836" w:rsidP="00242624">
            <w:pPr>
              <w:spacing w:before="60" w:line="200" w:lineRule="exact"/>
              <w:jc w:val="right"/>
              <w:rPr>
                <w:rFonts w:eastAsia="Times New Roman"/>
                <w:sz w:val="16"/>
                <w:szCs w:val="24"/>
                <w:lang w:eastAsia="sv-SE"/>
              </w:rPr>
            </w:pPr>
            <w:r w:rsidRPr="00242624">
              <w:rPr>
                <w:rFonts w:eastAsia="Times New Roman"/>
                <w:sz w:val="16"/>
                <w:szCs w:val="24"/>
                <w:lang w:eastAsia="sv-SE"/>
              </w:rPr>
              <w:t>21</w:t>
            </w:r>
          </w:p>
        </w:tc>
        <w:tc>
          <w:tcPr>
            <w:tcW w:w="874" w:type="dxa"/>
          </w:tcPr>
          <w:p w:rsidR="00242624" w:rsidRPr="00242624" w:rsidRDefault="00044836" w:rsidP="00242624">
            <w:pPr>
              <w:spacing w:before="60" w:line="200" w:lineRule="exact"/>
              <w:jc w:val="right"/>
              <w:rPr>
                <w:rFonts w:eastAsia="Times New Roman"/>
                <w:sz w:val="16"/>
                <w:szCs w:val="24"/>
                <w:lang w:eastAsia="sv-SE"/>
              </w:rPr>
            </w:pPr>
            <w:r w:rsidRPr="00242624">
              <w:rPr>
                <w:rFonts w:eastAsia="Times New Roman"/>
                <w:sz w:val="16"/>
                <w:szCs w:val="24"/>
                <w:lang w:eastAsia="sv-SE"/>
              </w:rPr>
              <w:t>14</w:t>
            </w:r>
          </w:p>
        </w:tc>
      </w:tr>
      <w:tr w:rsidR="00242624" w:rsidRPr="00242624" w:rsidTr="00594C7B">
        <w:tc>
          <w:tcPr>
            <w:tcW w:w="3402" w:type="dxa"/>
          </w:tcPr>
          <w:p w:rsidR="00242624" w:rsidRPr="00242624" w:rsidRDefault="00242624" w:rsidP="00242624">
            <w:pPr>
              <w:spacing w:before="60" w:line="200" w:lineRule="exact"/>
              <w:jc w:val="left"/>
              <w:rPr>
                <w:rFonts w:eastAsia="Times New Roman"/>
                <w:sz w:val="16"/>
                <w:szCs w:val="24"/>
                <w:lang w:eastAsia="sv-SE"/>
              </w:rPr>
            </w:pPr>
            <w:r w:rsidRPr="00242624">
              <w:rPr>
                <w:rFonts w:eastAsia="Times New Roman"/>
                <w:sz w:val="16"/>
                <w:szCs w:val="24"/>
                <w:lang w:eastAsia="sv-SE"/>
              </w:rPr>
              <w:t>Följdmotioner</w:t>
            </w:r>
          </w:p>
        </w:tc>
        <w:tc>
          <w:tcPr>
            <w:tcW w:w="704" w:type="dxa"/>
          </w:tcPr>
          <w:p w:rsidR="00242624" w:rsidRPr="00242624" w:rsidRDefault="00F20B12" w:rsidP="00242624">
            <w:pPr>
              <w:spacing w:before="60" w:line="200" w:lineRule="exact"/>
              <w:jc w:val="right"/>
              <w:rPr>
                <w:rFonts w:eastAsia="Times New Roman"/>
                <w:sz w:val="16"/>
                <w:szCs w:val="24"/>
                <w:lang w:eastAsia="sv-SE"/>
              </w:rPr>
            </w:pPr>
            <w:r>
              <w:rPr>
                <w:rFonts w:eastAsia="Times New Roman"/>
                <w:sz w:val="16"/>
                <w:szCs w:val="24"/>
                <w:lang w:eastAsia="sv-SE"/>
              </w:rPr>
              <w:t>153</w:t>
            </w:r>
          </w:p>
        </w:tc>
        <w:tc>
          <w:tcPr>
            <w:tcW w:w="851" w:type="dxa"/>
          </w:tcPr>
          <w:p w:rsidR="00242624" w:rsidRPr="00242624" w:rsidRDefault="00044836" w:rsidP="00242624">
            <w:pPr>
              <w:spacing w:before="60" w:line="200" w:lineRule="exact"/>
              <w:jc w:val="right"/>
              <w:rPr>
                <w:rFonts w:eastAsia="Times New Roman"/>
                <w:sz w:val="16"/>
                <w:szCs w:val="24"/>
                <w:lang w:eastAsia="sv-SE"/>
              </w:rPr>
            </w:pPr>
            <w:r w:rsidRPr="00242624">
              <w:rPr>
                <w:rFonts w:eastAsia="Times New Roman"/>
                <w:sz w:val="16"/>
                <w:szCs w:val="24"/>
                <w:lang w:eastAsia="sv-SE"/>
              </w:rPr>
              <w:t>266</w:t>
            </w:r>
          </w:p>
        </w:tc>
        <w:tc>
          <w:tcPr>
            <w:tcW w:w="874" w:type="dxa"/>
          </w:tcPr>
          <w:p w:rsidR="00242624" w:rsidRPr="00242624" w:rsidRDefault="00044836" w:rsidP="00242624">
            <w:pPr>
              <w:spacing w:before="60" w:line="200" w:lineRule="exact"/>
              <w:jc w:val="right"/>
              <w:rPr>
                <w:rFonts w:eastAsia="Times New Roman"/>
                <w:sz w:val="16"/>
                <w:szCs w:val="24"/>
                <w:lang w:eastAsia="sv-SE"/>
              </w:rPr>
            </w:pPr>
            <w:r w:rsidRPr="00242624">
              <w:rPr>
                <w:rFonts w:eastAsia="Times New Roman"/>
                <w:sz w:val="16"/>
                <w:szCs w:val="24"/>
                <w:lang w:eastAsia="sv-SE"/>
              </w:rPr>
              <w:t>215</w:t>
            </w:r>
          </w:p>
        </w:tc>
      </w:tr>
      <w:tr w:rsidR="00242624" w:rsidRPr="00242624" w:rsidTr="00594C7B">
        <w:tc>
          <w:tcPr>
            <w:tcW w:w="3402" w:type="dxa"/>
          </w:tcPr>
          <w:p w:rsidR="00242624" w:rsidRPr="00242624" w:rsidRDefault="00242624" w:rsidP="00242624">
            <w:pPr>
              <w:spacing w:before="60" w:line="200" w:lineRule="exact"/>
              <w:jc w:val="left"/>
              <w:rPr>
                <w:rFonts w:eastAsia="Times New Roman"/>
                <w:sz w:val="16"/>
                <w:szCs w:val="24"/>
                <w:lang w:eastAsia="sv-SE"/>
              </w:rPr>
            </w:pPr>
            <w:r w:rsidRPr="00242624">
              <w:rPr>
                <w:rFonts w:eastAsia="Times New Roman"/>
                <w:sz w:val="16"/>
                <w:szCs w:val="24"/>
                <w:lang w:eastAsia="sv-SE"/>
              </w:rPr>
              <w:t>Motioner från allmänna motionstiden</w:t>
            </w:r>
          </w:p>
        </w:tc>
        <w:tc>
          <w:tcPr>
            <w:tcW w:w="704" w:type="dxa"/>
          </w:tcPr>
          <w:p w:rsidR="00242624" w:rsidRPr="00242624" w:rsidRDefault="00F20B12" w:rsidP="00242624">
            <w:pPr>
              <w:spacing w:before="60" w:line="200" w:lineRule="exact"/>
              <w:jc w:val="right"/>
              <w:rPr>
                <w:rFonts w:eastAsia="Times New Roman"/>
                <w:sz w:val="16"/>
                <w:szCs w:val="24"/>
                <w:lang w:eastAsia="sv-SE"/>
              </w:rPr>
            </w:pPr>
            <w:r>
              <w:rPr>
                <w:rFonts w:eastAsia="Times New Roman"/>
                <w:sz w:val="16"/>
                <w:szCs w:val="24"/>
                <w:lang w:eastAsia="sv-SE"/>
              </w:rPr>
              <w:t>3 196</w:t>
            </w:r>
          </w:p>
        </w:tc>
        <w:tc>
          <w:tcPr>
            <w:tcW w:w="851" w:type="dxa"/>
          </w:tcPr>
          <w:p w:rsidR="00242624" w:rsidRPr="00242624" w:rsidRDefault="00044836" w:rsidP="00242624">
            <w:pPr>
              <w:spacing w:before="60" w:line="200" w:lineRule="exact"/>
              <w:jc w:val="right"/>
              <w:rPr>
                <w:rFonts w:eastAsia="Times New Roman"/>
                <w:sz w:val="16"/>
                <w:szCs w:val="24"/>
                <w:lang w:eastAsia="sv-SE"/>
              </w:rPr>
            </w:pPr>
            <w:r w:rsidRPr="00242624">
              <w:rPr>
                <w:rFonts w:eastAsia="Times New Roman"/>
                <w:sz w:val="16"/>
                <w:szCs w:val="24"/>
                <w:lang w:eastAsia="sv-SE"/>
              </w:rPr>
              <w:t>2 902</w:t>
            </w:r>
          </w:p>
        </w:tc>
        <w:tc>
          <w:tcPr>
            <w:tcW w:w="874" w:type="dxa"/>
          </w:tcPr>
          <w:p w:rsidR="00242624" w:rsidRPr="00242624" w:rsidRDefault="00044836" w:rsidP="00242624">
            <w:pPr>
              <w:spacing w:before="60" w:line="200" w:lineRule="exact"/>
              <w:jc w:val="right"/>
              <w:rPr>
                <w:rFonts w:eastAsia="Times New Roman"/>
                <w:sz w:val="16"/>
                <w:szCs w:val="24"/>
                <w:lang w:eastAsia="sv-SE"/>
              </w:rPr>
            </w:pPr>
            <w:r w:rsidRPr="00242624">
              <w:rPr>
                <w:rFonts w:eastAsia="Times New Roman"/>
                <w:sz w:val="16"/>
                <w:szCs w:val="24"/>
                <w:lang w:eastAsia="sv-SE"/>
              </w:rPr>
              <w:t>3 547</w:t>
            </w:r>
          </w:p>
        </w:tc>
      </w:tr>
      <w:tr w:rsidR="00242624" w:rsidRPr="00242624" w:rsidTr="00594C7B">
        <w:tc>
          <w:tcPr>
            <w:tcW w:w="3402" w:type="dxa"/>
          </w:tcPr>
          <w:p w:rsidR="00242624" w:rsidRPr="00242624" w:rsidRDefault="00242624" w:rsidP="00242624">
            <w:pPr>
              <w:spacing w:before="60" w:line="200" w:lineRule="exact"/>
              <w:jc w:val="left"/>
              <w:rPr>
                <w:rFonts w:eastAsia="Times New Roman"/>
                <w:sz w:val="16"/>
                <w:szCs w:val="24"/>
                <w:lang w:eastAsia="sv-SE"/>
              </w:rPr>
            </w:pPr>
            <w:r w:rsidRPr="00242624">
              <w:rPr>
                <w:rFonts w:eastAsia="Times New Roman"/>
                <w:sz w:val="16"/>
                <w:szCs w:val="24"/>
                <w:lang w:eastAsia="sv-SE"/>
              </w:rPr>
              <w:t>Händelsemotioner</w:t>
            </w:r>
          </w:p>
        </w:tc>
        <w:tc>
          <w:tcPr>
            <w:tcW w:w="704" w:type="dxa"/>
          </w:tcPr>
          <w:p w:rsidR="00242624" w:rsidRPr="00242624" w:rsidRDefault="00F20B12" w:rsidP="00242624">
            <w:pPr>
              <w:spacing w:before="60" w:line="200" w:lineRule="exact"/>
              <w:jc w:val="right"/>
              <w:rPr>
                <w:rFonts w:eastAsia="Times New Roman"/>
                <w:sz w:val="16"/>
                <w:szCs w:val="24"/>
                <w:lang w:eastAsia="sv-SE"/>
              </w:rPr>
            </w:pPr>
            <w:r>
              <w:rPr>
                <w:rFonts w:eastAsia="Times New Roman"/>
                <w:sz w:val="16"/>
                <w:szCs w:val="24"/>
                <w:lang w:eastAsia="sv-SE"/>
              </w:rPr>
              <w:t>2</w:t>
            </w:r>
          </w:p>
        </w:tc>
        <w:tc>
          <w:tcPr>
            <w:tcW w:w="851" w:type="dxa"/>
          </w:tcPr>
          <w:p w:rsidR="00242624" w:rsidRPr="00242624" w:rsidRDefault="00044836" w:rsidP="00242624">
            <w:pPr>
              <w:spacing w:before="60" w:line="200" w:lineRule="exact"/>
              <w:jc w:val="right"/>
              <w:rPr>
                <w:rFonts w:eastAsia="Times New Roman"/>
                <w:sz w:val="16"/>
                <w:szCs w:val="24"/>
                <w:lang w:eastAsia="sv-SE"/>
              </w:rPr>
            </w:pPr>
            <w:r w:rsidRPr="00242624">
              <w:rPr>
                <w:rFonts w:eastAsia="Times New Roman"/>
                <w:sz w:val="16"/>
                <w:szCs w:val="24"/>
                <w:lang w:eastAsia="sv-SE"/>
              </w:rPr>
              <w:t>2</w:t>
            </w:r>
            <w:r w:rsidRPr="00242624">
              <w:rPr>
                <w:rFonts w:eastAsia="Times New Roman"/>
                <w:sz w:val="16"/>
                <w:szCs w:val="16"/>
                <w:vertAlign w:val="superscript"/>
                <w:lang w:eastAsia="sv-SE"/>
              </w:rPr>
              <w:footnoteReference w:id="5"/>
            </w:r>
          </w:p>
        </w:tc>
        <w:tc>
          <w:tcPr>
            <w:tcW w:w="874" w:type="dxa"/>
          </w:tcPr>
          <w:p w:rsidR="00242624" w:rsidRPr="00242624" w:rsidRDefault="00044836" w:rsidP="00242624">
            <w:pPr>
              <w:spacing w:before="60" w:line="200" w:lineRule="exact"/>
              <w:jc w:val="right"/>
              <w:rPr>
                <w:rFonts w:eastAsia="Times New Roman"/>
                <w:sz w:val="16"/>
                <w:szCs w:val="24"/>
                <w:lang w:eastAsia="sv-SE"/>
              </w:rPr>
            </w:pPr>
            <w:r w:rsidRPr="00242624">
              <w:rPr>
                <w:rFonts w:eastAsia="Times New Roman"/>
                <w:sz w:val="16"/>
                <w:szCs w:val="24"/>
                <w:lang w:eastAsia="sv-SE"/>
              </w:rPr>
              <w:t>0</w:t>
            </w:r>
          </w:p>
        </w:tc>
      </w:tr>
      <w:tr w:rsidR="00242624" w:rsidRPr="00242624" w:rsidTr="00594C7B">
        <w:tc>
          <w:tcPr>
            <w:tcW w:w="3402" w:type="dxa"/>
          </w:tcPr>
          <w:p w:rsidR="00242624" w:rsidRPr="00242624" w:rsidRDefault="00242624" w:rsidP="00242624">
            <w:pPr>
              <w:spacing w:before="60" w:line="200" w:lineRule="exact"/>
              <w:jc w:val="left"/>
              <w:rPr>
                <w:rFonts w:eastAsia="Times New Roman"/>
                <w:sz w:val="16"/>
                <w:szCs w:val="24"/>
                <w:lang w:eastAsia="sv-SE"/>
              </w:rPr>
            </w:pPr>
            <w:r w:rsidRPr="00242624">
              <w:rPr>
                <w:rFonts w:eastAsia="Times New Roman"/>
                <w:sz w:val="16"/>
                <w:szCs w:val="24"/>
                <w:lang w:eastAsia="sv-SE"/>
              </w:rPr>
              <w:t>Interpellationer</w:t>
            </w:r>
          </w:p>
        </w:tc>
        <w:tc>
          <w:tcPr>
            <w:tcW w:w="704" w:type="dxa"/>
          </w:tcPr>
          <w:p w:rsidR="00242624" w:rsidRPr="00242624" w:rsidRDefault="00F20B12" w:rsidP="00242624">
            <w:pPr>
              <w:spacing w:before="60" w:line="200" w:lineRule="exact"/>
              <w:jc w:val="right"/>
              <w:rPr>
                <w:rFonts w:eastAsia="Times New Roman"/>
                <w:sz w:val="16"/>
                <w:szCs w:val="24"/>
                <w:lang w:eastAsia="sv-SE"/>
              </w:rPr>
            </w:pPr>
            <w:r>
              <w:rPr>
                <w:rFonts w:eastAsia="Times New Roman"/>
                <w:sz w:val="16"/>
                <w:szCs w:val="24"/>
                <w:lang w:eastAsia="sv-SE"/>
              </w:rPr>
              <w:t>855</w:t>
            </w:r>
          </w:p>
        </w:tc>
        <w:tc>
          <w:tcPr>
            <w:tcW w:w="851" w:type="dxa"/>
          </w:tcPr>
          <w:p w:rsidR="00242624" w:rsidRPr="00242624" w:rsidRDefault="00044836" w:rsidP="00242624">
            <w:pPr>
              <w:spacing w:before="60" w:line="200" w:lineRule="exact"/>
              <w:jc w:val="right"/>
              <w:rPr>
                <w:rFonts w:eastAsia="Times New Roman"/>
                <w:sz w:val="16"/>
                <w:szCs w:val="24"/>
                <w:lang w:eastAsia="sv-SE"/>
              </w:rPr>
            </w:pPr>
            <w:r w:rsidRPr="00242624">
              <w:rPr>
                <w:rFonts w:eastAsia="Times New Roman"/>
                <w:sz w:val="16"/>
                <w:szCs w:val="24"/>
                <w:lang w:eastAsia="sv-SE"/>
              </w:rPr>
              <w:t>523</w:t>
            </w:r>
          </w:p>
        </w:tc>
        <w:tc>
          <w:tcPr>
            <w:tcW w:w="874" w:type="dxa"/>
          </w:tcPr>
          <w:p w:rsidR="00242624" w:rsidRPr="00242624" w:rsidRDefault="00044836" w:rsidP="00242624">
            <w:pPr>
              <w:spacing w:before="60" w:line="200" w:lineRule="exact"/>
              <w:jc w:val="right"/>
              <w:rPr>
                <w:rFonts w:eastAsia="Times New Roman"/>
                <w:sz w:val="16"/>
                <w:szCs w:val="24"/>
                <w:lang w:eastAsia="sv-SE"/>
              </w:rPr>
            </w:pPr>
            <w:r w:rsidRPr="00242624">
              <w:rPr>
                <w:rFonts w:eastAsia="Times New Roman"/>
                <w:sz w:val="16"/>
                <w:szCs w:val="24"/>
                <w:lang w:eastAsia="sv-SE"/>
              </w:rPr>
              <w:t>541</w:t>
            </w:r>
          </w:p>
        </w:tc>
      </w:tr>
      <w:tr w:rsidR="00242624" w:rsidRPr="00242624" w:rsidTr="00594C7B">
        <w:tc>
          <w:tcPr>
            <w:tcW w:w="3402" w:type="dxa"/>
          </w:tcPr>
          <w:p w:rsidR="00242624" w:rsidRPr="00242624" w:rsidRDefault="00242624" w:rsidP="00242624">
            <w:pPr>
              <w:spacing w:before="60" w:line="200" w:lineRule="exact"/>
              <w:jc w:val="left"/>
              <w:rPr>
                <w:rFonts w:eastAsia="Times New Roman"/>
                <w:sz w:val="16"/>
                <w:szCs w:val="24"/>
                <w:lang w:eastAsia="sv-SE"/>
              </w:rPr>
            </w:pPr>
            <w:r w:rsidRPr="00242624">
              <w:rPr>
                <w:rFonts w:eastAsia="Times New Roman"/>
                <w:sz w:val="16"/>
                <w:szCs w:val="24"/>
                <w:lang w:eastAsia="sv-SE"/>
              </w:rPr>
              <w:t>Skriftliga frågor</w:t>
            </w:r>
          </w:p>
        </w:tc>
        <w:tc>
          <w:tcPr>
            <w:tcW w:w="704" w:type="dxa"/>
          </w:tcPr>
          <w:p w:rsidR="00242624" w:rsidRPr="00242624" w:rsidRDefault="00F20B12" w:rsidP="00242624">
            <w:pPr>
              <w:spacing w:before="60" w:line="200" w:lineRule="exact"/>
              <w:jc w:val="right"/>
              <w:rPr>
                <w:rFonts w:eastAsia="Times New Roman"/>
                <w:sz w:val="16"/>
                <w:szCs w:val="24"/>
                <w:lang w:eastAsia="sv-SE"/>
              </w:rPr>
            </w:pPr>
            <w:r>
              <w:rPr>
                <w:rFonts w:eastAsia="Times New Roman"/>
                <w:sz w:val="16"/>
                <w:szCs w:val="24"/>
                <w:lang w:eastAsia="sv-SE"/>
              </w:rPr>
              <w:t>1 201</w:t>
            </w:r>
          </w:p>
        </w:tc>
        <w:tc>
          <w:tcPr>
            <w:tcW w:w="851" w:type="dxa"/>
          </w:tcPr>
          <w:p w:rsidR="00242624" w:rsidRPr="00242624" w:rsidRDefault="00044836" w:rsidP="00242624">
            <w:pPr>
              <w:spacing w:before="60" w:line="200" w:lineRule="exact"/>
              <w:jc w:val="right"/>
              <w:rPr>
                <w:rFonts w:eastAsia="Times New Roman"/>
                <w:sz w:val="16"/>
                <w:szCs w:val="24"/>
                <w:lang w:eastAsia="sv-SE"/>
              </w:rPr>
            </w:pPr>
            <w:r w:rsidRPr="00242624">
              <w:rPr>
                <w:rFonts w:eastAsia="Times New Roman"/>
                <w:sz w:val="16"/>
                <w:szCs w:val="24"/>
                <w:lang w:eastAsia="sv-SE"/>
              </w:rPr>
              <w:t>642</w:t>
            </w:r>
          </w:p>
        </w:tc>
        <w:tc>
          <w:tcPr>
            <w:tcW w:w="874" w:type="dxa"/>
          </w:tcPr>
          <w:p w:rsidR="00242624" w:rsidRPr="00242624" w:rsidRDefault="00044836" w:rsidP="00242624">
            <w:pPr>
              <w:spacing w:before="60" w:line="200" w:lineRule="exact"/>
              <w:jc w:val="right"/>
              <w:rPr>
                <w:rFonts w:eastAsia="Times New Roman"/>
                <w:sz w:val="16"/>
                <w:szCs w:val="24"/>
                <w:lang w:eastAsia="sv-SE"/>
              </w:rPr>
            </w:pPr>
            <w:r w:rsidRPr="00242624">
              <w:rPr>
                <w:rFonts w:eastAsia="Times New Roman"/>
                <w:sz w:val="16"/>
                <w:szCs w:val="24"/>
                <w:lang w:eastAsia="sv-SE"/>
              </w:rPr>
              <w:t>834</w:t>
            </w:r>
          </w:p>
        </w:tc>
      </w:tr>
      <w:tr w:rsidR="00242624" w:rsidRPr="00242624" w:rsidTr="00594C7B">
        <w:tc>
          <w:tcPr>
            <w:tcW w:w="3402" w:type="dxa"/>
          </w:tcPr>
          <w:p w:rsidR="00242624" w:rsidRPr="00090D89" w:rsidRDefault="00090D89" w:rsidP="00242624">
            <w:pPr>
              <w:spacing w:before="60" w:line="200" w:lineRule="exact"/>
              <w:jc w:val="left"/>
              <w:rPr>
                <w:rFonts w:eastAsia="Times New Roman"/>
                <w:sz w:val="16"/>
                <w:szCs w:val="24"/>
                <w:lang w:eastAsia="sv-SE"/>
              </w:rPr>
            </w:pPr>
            <w:r w:rsidRPr="00090D89">
              <w:rPr>
                <w:rFonts w:eastAsia="Times New Roman"/>
                <w:sz w:val="16"/>
                <w:szCs w:val="24"/>
                <w:lang w:eastAsia="sv-SE"/>
              </w:rPr>
              <w:t>B</w:t>
            </w:r>
            <w:r w:rsidR="00242624" w:rsidRPr="00090D89">
              <w:rPr>
                <w:rFonts w:eastAsia="Times New Roman"/>
                <w:sz w:val="16"/>
                <w:szCs w:val="24"/>
                <w:lang w:eastAsia="sv-SE"/>
              </w:rPr>
              <w:t>etänkanden</w:t>
            </w:r>
            <w:r w:rsidRPr="00090D89">
              <w:rPr>
                <w:rFonts w:eastAsia="Times New Roman"/>
                <w:sz w:val="16"/>
                <w:szCs w:val="24"/>
                <w:lang w:eastAsia="sv-SE"/>
              </w:rPr>
              <w:t>*</w:t>
            </w:r>
          </w:p>
        </w:tc>
        <w:tc>
          <w:tcPr>
            <w:tcW w:w="704" w:type="dxa"/>
          </w:tcPr>
          <w:p w:rsidR="00242624" w:rsidRPr="00090D89" w:rsidRDefault="00F20B12" w:rsidP="00242624">
            <w:pPr>
              <w:spacing w:before="60" w:line="200" w:lineRule="exact"/>
              <w:jc w:val="right"/>
              <w:rPr>
                <w:rFonts w:eastAsia="Times New Roman"/>
                <w:sz w:val="16"/>
                <w:szCs w:val="24"/>
                <w:lang w:eastAsia="sv-SE"/>
              </w:rPr>
            </w:pPr>
            <w:r w:rsidRPr="00090D89">
              <w:rPr>
                <w:rFonts w:eastAsia="Times New Roman"/>
                <w:sz w:val="16"/>
                <w:szCs w:val="24"/>
                <w:lang w:eastAsia="sv-SE"/>
              </w:rPr>
              <w:t>288</w:t>
            </w:r>
          </w:p>
        </w:tc>
        <w:tc>
          <w:tcPr>
            <w:tcW w:w="851" w:type="dxa"/>
          </w:tcPr>
          <w:p w:rsidR="00242624" w:rsidRPr="00090D89" w:rsidRDefault="00044836" w:rsidP="00242624">
            <w:pPr>
              <w:spacing w:before="60" w:line="200" w:lineRule="exact"/>
              <w:jc w:val="right"/>
              <w:rPr>
                <w:rFonts w:eastAsia="Times New Roman"/>
                <w:sz w:val="16"/>
                <w:szCs w:val="24"/>
                <w:lang w:eastAsia="sv-SE"/>
              </w:rPr>
            </w:pPr>
            <w:r w:rsidRPr="00090D89">
              <w:rPr>
                <w:rFonts w:eastAsia="Times New Roman"/>
                <w:sz w:val="16"/>
                <w:szCs w:val="24"/>
                <w:lang w:eastAsia="sv-SE"/>
              </w:rPr>
              <w:t>369</w:t>
            </w:r>
          </w:p>
        </w:tc>
        <w:tc>
          <w:tcPr>
            <w:tcW w:w="874" w:type="dxa"/>
          </w:tcPr>
          <w:p w:rsidR="00242624" w:rsidRPr="00242624" w:rsidRDefault="00044836" w:rsidP="00242624">
            <w:pPr>
              <w:spacing w:before="60" w:line="200" w:lineRule="exact"/>
              <w:jc w:val="right"/>
              <w:rPr>
                <w:rFonts w:eastAsia="Times New Roman"/>
                <w:sz w:val="16"/>
                <w:szCs w:val="24"/>
                <w:lang w:eastAsia="sv-SE"/>
              </w:rPr>
            </w:pPr>
            <w:r w:rsidRPr="00090D89">
              <w:rPr>
                <w:rFonts w:eastAsia="Times New Roman"/>
                <w:sz w:val="16"/>
                <w:szCs w:val="24"/>
                <w:lang w:eastAsia="sv-SE"/>
              </w:rPr>
              <w:t>316</w:t>
            </w:r>
          </w:p>
        </w:tc>
      </w:tr>
      <w:tr w:rsidR="00242624" w:rsidRPr="00242624" w:rsidTr="00594C7B">
        <w:tc>
          <w:tcPr>
            <w:tcW w:w="3402" w:type="dxa"/>
          </w:tcPr>
          <w:p w:rsidR="00242624" w:rsidRPr="00090D89" w:rsidRDefault="00090D89" w:rsidP="00242624">
            <w:pPr>
              <w:spacing w:before="60" w:line="200" w:lineRule="exact"/>
              <w:jc w:val="left"/>
              <w:rPr>
                <w:rFonts w:eastAsia="Times New Roman"/>
                <w:sz w:val="16"/>
                <w:szCs w:val="24"/>
                <w:lang w:eastAsia="sv-SE"/>
              </w:rPr>
            </w:pPr>
            <w:r>
              <w:rPr>
                <w:rFonts w:eastAsia="Times New Roman"/>
                <w:sz w:val="16"/>
                <w:szCs w:val="24"/>
                <w:lang w:eastAsia="sv-SE"/>
              </w:rPr>
              <w:t>G</w:t>
            </w:r>
            <w:r w:rsidR="00242624" w:rsidRPr="00090D89">
              <w:rPr>
                <w:rFonts w:eastAsia="Times New Roman"/>
                <w:sz w:val="16"/>
                <w:szCs w:val="24"/>
                <w:lang w:eastAsia="sv-SE"/>
              </w:rPr>
              <w:t>ranskningsutlåtanden</w:t>
            </w:r>
            <w:r w:rsidRPr="00090D89">
              <w:rPr>
                <w:rFonts w:eastAsia="Times New Roman"/>
                <w:sz w:val="16"/>
                <w:szCs w:val="24"/>
                <w:lang w:eastAsia="sv-SE"/>
              </w:rPr>
              <w:t>*</w:t>
            </w:r>
          </w:p>
        </w:tc>
        <w:tc>
          <w:tcPr>
            <w:tcW w:w="704" w:type="dxa"/>
          </w:tcPr>
          <w:p w:rsidR="00242624" w:rsidRPr="00242624" w:rsidRDefault="00F20B12" w:rsidP="00242624">
            <w:pPr>
              <w:spacing w:before="60" w:line="200" w:lineRule="exact"/>
              <w:jc w:val="right"/>
              <w:rPr>
                <w:rFonts w:eastAsia="Times New Roman"/>
                <w:sz w:val="16"/>
                <w:szCs w:val="24"/>
                <w:lang w:eastAsia="sv-SE"/>
              </w:rPr>
            </w:pPr>
            <w:r>
              <w:rPr>
                <w:rFonts w:eastAsia="Times New Roman"/>
                <w:sz w:val="16"/>
                <w:szCs w:val="24"/>
                <w:lang w:eastAsia="sv-SE"/>
              </w:rPr>
              <w:t>10</w:t>
            </w:r>
            <w:r>
              <w:rPr>
                <w:rStyle w:val="Fotnotsreferens"/>
                <w:rFonts w:eastAsia="Times New Roman"/>
                <w:sz w:val="16"/>
                <w:szCs w:val="24"/>
                <w:lang w:eastAsia="sv-SE"/>
              </w:rPr>
              <w:footnoteReference w:id="6"/>
            </w:r>
          </w:p>
        </w:tc>
        <w:tc>
          <w:tcPr>
            <w:tcW w:w="851" w:type="dxa"/>
          </w:tcPr>
          <w:p w:rsidR="00242624" w:rsidRPr="00242624" w:rsidRDefault="00044836" w:rsidP="00242624">
            <w:pPr>
              <w:spacing w:before="60" w:line="200" w:lineRule="exact"/>
              <w:jc w:val="right"/>
              <w:rPr>
                <w:rFonts w:eastAsia="Times New Roman"/>
                <w:sz w:val="16"/>
                <w:szCs w:val="24"/>
                <w:lang w:eastAsia="sv-SE"/>
              </w:rPr>
            </w:pPr>
            <w:r w:rsidRPr="00242624">
              <w:rPr>
                <w:rFonts w:eastAsia="Times New Roman"/>
                <w:sz w:val="16"/>
                <w:szCs w:val="24"/>
                <w:lang w:eastAsia="sv-SE"/>
              </w:rPr>
              <w:t>8</w:t>
            </w:r>
            <w:r w:rsidRPr="00242624">
              <w:rPr>
                <w:rFonts w:eastAsia="Times New Roman"/>
                <w:sz w:val="16"/>
                <w:szCs w:val="16"/>
                <w:vertAlign w:val="superscript"/>
                <w:lang w:eastAsia="sv-SE"/>
              </w:rPr>
              <w:footnoteReference w:id="7"/>
            </w:r>
          </w:p>
        </w:tc>
        <w:tc>
          <w:tcPr>
            <w:tcW w:w="874" w:type="dxa"/>
          </w:tcPr>
          <w:p w:rsidR="00242624" w:rsidRPr="00242624" w:rsidRDefault="00044836" w:rsidP="00242624">
            <w:pPr>
              <w:spacing w:before="60" w:line="200" w:lineRule="exact"/>
              <w:jc w:val="right"/>
              <w:rPr>
                <w:rFonts w:eastAsia="Times New Roman"/>
                <w:sz w:val="16"/>
                <w:szCs w:val="24"/>
                <w:lang w:eastAsia="sv-SE"/>
              </w:rPr>
            </w:pPr>
            <w:r w:rsidRPr="00242624">
              <w:rPr>
                <w:rFonts w:eastAsia="Times New Roman"/>
                <w:sz w:val="16"/>
                <w:szCs w:val="24"/>
                <w:lang w:eastAsia="sv-SE"/>
              </w:rPr>
              <w:t>13</w:t>
            </w:r>
          </w:p>
        </w:tc>
      </w:tr>
      <w:tr w:rsidR="00242624" w:rsidRPr="00242624" w:rsidTr="00594C7B">
        <w:tc>
          <w:tcPr>
            <w:tcW w:w="3402" w:type="dxa"/>
          </w:tcPr>
          <w:p w:rsidR="00242624" w:rsidRPr="00090D89" w:rsidRDefault="00090D89" w:rsidP="00242624">
            <w:pPr>
              <w:spacing w:before="60" w:line="200" w:lineRule="exact"/>
              <w:jc w:val="left"/>
              <w:rPr>
                <w:rFonts w:eastAsia="Times New Roman"/>
                <w:sz w:val="16"/>
                <w:szCs w:val="24"/>
                <w:lang w:eastAsia="sv-SE"/>
              </w:rPr>
            </w:pPr>
            <w:r w:rsidRPr="00090D89">
              <w:rPr>
                <w:rFonts w:eastAsia="Times New Roman"/>
                <w:sz w:val="16"/>
                <w:szCs w:val="24"/>
                <w:lang w:eastAsia="sv-SE"/>
              </w:rPr>
              <w:t>P</w:t>
            </w:r>
            <w:r w:rsidR="00242624" w:rsidRPr="00090D89">
              <w:rPr>
                <w:rFonts w:eastAsia="Times New Roman"/>
                <w:sz w:val="16"/>
                <w:szCs w:val="24"/>
                <w:lang w:eastAsia="sv-SE"/>
              </w:rPr>
              <w:t>rövningsutlåtanden</w:t>
            </w:r>
            <w:r w:rsidRPr="00090D89">
              <w:rPr>
                <w:rFonts w:eastAsia="Times New Roman"/>
                <w:sz w:val="16"/>
                <w:szCs w:val="24"/>
                <w:lang w:eastAsia="sv-SE"/>
              </w:rPr>
              <w:t>*</w:t>
            </w:r>
          </w:p>
        </w:tc>
        <w:tc>
          <w:tcPr>
            <w:tcW w:w="704" w:type="dxa"/>
          </w:tcPr>
          <w:p w:rsidR="00242624" w:rsidRPr="00242624" w:rsidRDefault="00B92EEE" w:rsidP="00242624">
            <w:pPr>
              <w:spacing w:before="60" w:line="200" w:lineRule="exact"/>
              <w:jc w:val="right"/>
              <w:rPr>
                <w:rFonts w:eastAsia="Times New Roman"/>
                <w:sz w:val="16"/>
                <w:szCs w:val="24"/>
                <w:lang w:eastAsia="sv-SE"/>
              </w:rPr>
            </w:pPr>
            <w:r>
              <w:rPr>
                <w:rFonts w:eastAsia="Times New Roman"/>
                <w:sz w:val="16"/>
                <w:szCs w:val="24"/>
                <w:lang w:eastAsia="sv-SE"/>
              </w:rPr>
              <w:t>1</w:t>
            </w:r>
          </w:p>
        </w:tc>
        <w:tc>
          <w:tcPr>
            <w:tcW w:w="851" w:type="dxa"/>
          </w:tcPr>
          <w:p w:rsidR="00242624" w:rsidRPr="00242624" w:rsidRDefault="00044836" w:rsidP="00242624">
            <w:pPr>
              <w:spacing w:before="60" w:line="200" w:lineRule="exact"/>
              <w:jc w:val="right"/>
              <w:rPr>
                <w:rFonts w:eastAsia="Times New Roman"/>
                <w:sz w:val="16"/>
                <w:szCs w:val="24"/>
                <w:lang w:eastAsia="sv-SE"/>
              </w:rPr>
            </w:pPr>
            <w:r w:rsidRPr="00242624">
              <w:rPr>
                <w:rFonts w:eastAsia="Times New Roman"/>
                <w:sz w:val="16"/>
                <w:szCs w:val="24"/>
                <w:lang w:eastAsia="sv-SE"/>
              </w:rPr>
              <w:t>3</w:t>
            </w:r>
          </w:p>
        </w:tc>
        <w:tc>
          <w:tcPr>
            <w:tcW w:w="874" w:type="dxa"/>
          </w:tcPr>
          <w:p w:rsidR="00242624" w:rsidRPr="00242624" w:rsidRDefault="00044836" w:rsidP="00242624">
            <w:pPr>
              <w:spacing w:before="60" w:line="200" w:lineRule="exact"/>
              <w:jc w:val="right"/>
              <w:rPr>
                <w:rFonts w:eastAsia="Times New Roman"/>
                <w:sz w:val="16"/>
                <w:szCs w:val="24"/>
                <w:lang w:eastAsia="sv-SE"/>
              </w:rPr>
            </w:pPr>
            <w:r w:rsidRPr="00242624">
              <w:rPr>
                <w:rFonts w:eastAsia="Times New Roman"/>
                <w:sz w:val="16"/>
                <w:szCs w:val="24"/>
                <w:lang w:eastAsia="sv-SE"/>
              </w:rPr>
              <w:t>10</w:t>
            </w:r>
            <w:r w:rsidRPr="00242624">
              <w:rPr>
                <w:rFonts w:eastAsia="Times New Roman"/>
                <w:sz w:val="16"/>
                <w:szCs w:val="16"/>
                <w:vertAlign w:val="superscript"/>
                <w:lang w:eastAsia="sv-SE"/>
              </w:rPr>
              <w:footnoteReference w:id="8"/>
            </w:r>
          </w:p>
        </w:tc>
      </w:tr>
      <w:tr w:rsidR="00242624" w:rsidRPr="00242624" w:rsidTr="00594C7B">
        <w:tc>
          <w:tcPr>
            <w:tcW w:w="3402" w:type="dxa"/>
          </w:tcPr>
          <w:p w:rsidR="00242624" w:rsidRPr="00242624" w:rsidRDefault="00242624" w:rsidP="00242624">
            <w:pPr>
              <w:spacing w:before="60" w:line="200" w:lineRule="exact"/>
              <w:jc w:val="left"/>
              <w:rPr>
                <w:rFonts w:eastAsia="Times New Roman"/>
                <w:sz w:val="16"/>
                <w:szCs w:val="24"/>
                <w:lang w:eastAsia="sv-SE"/>
              </w:rPr>
            </w:pPr>
            <w:r w:rsidRPr="00242624">
              <w:rPr>
                <w:rFonts w:eastAsia="Times New Roman"/>
                <w:sz w:val="16"/>
                <w:szCs w:val="24"/>
                <w:lang w:eastAsia="sv-SE"/>
              </w:rPr>
              <w:t>EU-dokument</w:t>
            </w:r>
          </w:p>
        </w:tc>
        <w:tc>
          <w:tcPr>
            <w:tcW w:w="704" w:type="dxa"/>
          </w:tcPr>
          <w:p w:rsidR="00242624" w:rsidRPr="00242624" w:rsidRDefault="00B92EEE" w:rsidP="00242624">
            <w:pPr>
              <w:spacing w:before="60" w:line="200" w:lineRule="exact"/>
              <w:jc w:val="right"/>
              <w:rPr>
                <w:rFonts w:eastAsia="Times New Roman"/>
                <w:sz w:val="16"/>
                <w:szCs w:val="24"/>
                <w:lang w:eastAsia="sv-SE"/>
              </w:rPr>
            </w:pPr>
            <w:r>
              <w:rPr>
                <w:rFonts w:eastAsia="Times New Roman"/>
                <w:sz w:val="16"/>
                <w:szCs w:val="24"/>
                <w:lang w:eastAsia="sv-SE"/>
              </w:rPr>
              <w:t>1 963</w:t>
            </w:r>
          </w:p>
        </w:tc>
        <w:tc>
          <w:tcPr>
            <w:tcW w:w="851" w:type="dxa"/>
          </w:tcPr>
          <w:p w:rsidR="00242624" w:rsidRPr="00242624" w:rsidRDefault="00044836" w:rsidP="00242624">
            <w:pPr>
              <w:spacing w:before="60" w:line="200" w:lineRule="exact"/>
              <w:jc w:val="right"/>
              <w:rPr>
                <w:rFonts w:eastAsia="Times New Roman"/>
                <w:sz w:val="16"/>
                <w:szCs w:val="24"/>
                <w:lang w:eastAsia="sv-SE"/>
              </w:rPr>
            </w:pPr>
            <w:r w:rsidRPr="00242624">
              <w:rPr>
                <w:rFonts w:eastAsia="Times New Roman"/>
                <w:sz w:val="16"/>
                <w:szCs w:val="24"/>
                <w:lang w:eastAsia="sv-SE"/>
              </w:rPr>
              <w:t>2 304</w:t>
            </w:r>
          </w:p>
        </w:tc>
        <w:tc>
          <w:tcPr>
            <w:tcW w:w="874" w:type="dxa"/>
          </w:tcPr>
          <w:p w:rsidR="00242624" w:rsidRPr="00242624" w:rsidRDefault="00044836" w:rsidP="00242624">
            <w:pPr>
              <w:spacing w:before="60" w:line="200" w:lineRule="exact"/>
              <w:jc w:val="right"/>
              <w:rPr>
                <w:rFonts w:eastAsia="Times New Roman"/>
                <w:sz w:val="16"/>
                <w:szCs w:val="24"/>
                <w:lang w:eastAsia="sv-SE"/>
              </w:rPr>
            </w:pPr>
            <w:r w:rsidRPr="00242624">
              <w:rPr>
                <w:rFonts w:eastAsia="Times New Roman"/>
                <w:sz w:val="16"/>
                <w:szCs w:val="24"/>
                <w:lang w:eastAsia="sv-SE"/>
              </w:rPr>
              <w:t>2 704</w:t>
            </w:r>
          </w:p>
        </w:tc>
      </w:tr>
      <w:tr w:rsidR="00242624" w:rsidRPr="00242624" w:rsidTr="00594C7B">
        <w:tc>
          <w:tcPr>
            <w:tcW w:w="3402" w:type="dxa"/>
          </w:tcPr>
          <w:p w:rsidR="00242624" w:rsidRPr="00242624" w:rsidRDefault="00242624" w:rsidP="00242624">
            <w:pPr>
              <w:spacing w:before="60" w:line="200" w:lineRule="exact"/>
              <w:jc w:val="left"/>
              <w:rPr>
                <w:rFonts w:eastAsia="Times New Roman"/>
                <w:sz w:val="16"/>
                <w:szCs w:val="24"/>
                <w:lang w:eastAsia="sv-SE"/>
              </w:rPr>
            </w:pPr>
            <w:r w:rsidRPr="00242624">
              <w:rPr>
                <w:rFonts w:eastAsia="Times New Roman"/>
                <w:sz w:val="16"/>
                <w:szCs w:val="24"/>
                <w:lang w:eastAsia="sv-SE"/>
              </w:rPr>
              <w:t>EU-dokument hänvisade för granskning</w:t>
            </w:r>
          </w:p>
        </w:tc>
        <w:tc>
          <w:tcPr>
            <w:tcW w:w="704" w:type="dxa"/>
          </w:tcPr>
          <w:p w:rsidR="00242624" w:rsidRPr="00242624" w:rsidRDefault="00B92EEE" w:rsidP="00242624">
            <w:pPr>
              <w:spacing w:before="60" w:line="200" w:lineRule="exact"/>
              <w:jc w:val="right"/>
              <w:rPr>
                <w:rFonts w:eastAsia="Times New Roman"/>
                <w:sz w:val="16"/>
                <w:szCs w:val="24"/>
                <w:lang w:eastAsia="sv-SE"/>
              </w:rPr>
            </w:pPr>
            <w:r>
              <w:rPr>
                <w:rFonts w:eastAsia="Times New Roman"/>
                <w:sz w:val="16"/>
                <w:szCs w:val="24"/>
                <w:lang w:eastAsia="sv-SE"/>
              </w:rPr>
              <w:t>13</w:t>
            </w:r>
          </w:p>
        </w:tc>
        <w:tc>
          <w:tcPr>
            <w:tcW w:w="851" w:type="dxa"/>
          </w:tcPr>
          <w:p w:rsidR="00242624" w:rsidRPr="00242624" w:rsidRDefault="00044836" w:rsidP="00242624">
            <w:pPr>
              <w:spacing w:before="60" w:line="200" w:lineRule="exact"/>
              <w:jc w:val="right"/>
              <w:rPr>
                <w:rFonts w:eastAsia="Times New Roman"/>
                <w:sz w:val="16"/>
                <w:szCs w:val="24"/>
                <w:lang w:eastAsia="sv-SE"/>
              </w:rPr>
            </w:pPr>
            <w:r w:rsidRPr="00242624">
              <w:rPr>
                <w:rFonts w:eastAsia="Times New Roman"/>
                <w:sz w:val="16"/>
                <w:szCs w:val="24"/>
                <w:lang w:eastAsia="sv-SE"/>
              </w:rPr>
              <w:t>9</w:t>
            </w:r>
          </w:p>
        </w:tc>
        <w:tc>
          <w:tcPr>
            <w:tcW w:w="874" w:type="dxa"/>
          </w:tcPr>
          <w:p w:rsidR="00242624" w:rsidRPr="00242624" w:rsidRDefault="00044836" w:rsidP="00242624">
            <w:pPr>
              <w:spacing w:before="60" w:line="200" w:lineRule="exact"/>
              <w:jc w:val="right"/>
              <w:rPr>
                <w:rFonts w:eastAsia="Times New Roman"/>
                <w:sz w:val="16"/>
                <w:szCs w:val="24"/>
                <w:lang w:eastAsia="sv-SE"/>
              </w:rPr>
            </w:pPr>
            <w:r w:rsidRPr="00242624">
              <w:rPr>
                <w:rFonts w:eastAsia="Times New Roman"/>
                <w:sz w:val="16"/>
                <w:szCs w:val="24"/>
                <w:lang w:eastAsia="sv-SE"/>
              </w:rPr>
              <w:t>12</w:t>
            </w:r>
          </w:p>
        </w:tc>
      </w:tr>
      <w:tr w:rsidR="00242624" w:rsidRPr="00242624" w:rsidTr="00594C7B">
        <w:tc>
          <w:tcPr>
            <w:tcW w:w="3402" w:type="dxa"/>
          </w:tcPr>
          <w:p w:rsidR="00242624" w:rsidRPr="00242624" w:rsidRDefault="00242624" w:rsidP="00242624">
            <w:pPr>
              <w:spacing w:before="60" w:line="200" w:lineRule="exact"/>
              <w:jc w:val="left"/>
              <w:rPr>
                <w:rFonts w:eastAsia="Times New Roman"/>
                <w:sz w:val="16"/>
                <w:szCs w:val="24"/>
                <w:lang w:eastAsia="sv-SE"/>
              </w:rPr>
            </w:pPr>
            <w:r w:rsidRPr="00242624">
              <w:rPr>
                <w:rFonts w:eastAsia="Times New Roman"/>
                <w:sz w:val="16"/>
                <w:szCs w:val="24"/>
                <w:lang w:eastAsia="sv-SE"/>
              </w:rPr>
              <w:t>EU-dokument hänvisade för subsidiaritetsprövning</w:t>
            </w:r>
          </w:p>
        </w:tc>
        <w:tc>
          <w:tcPr>
            <w:tcW w:w="704" w:type="dxa"/>
          </w:tcPr>
          <w:p w:rsidR="00242624" w:rsidRPr="00242624" w:rsidRDefault="00B92EEE" w:rsidP="00242624">
            <w:pPr>
              <w:spacing w:before="60" w:line="200" w:lineRule="exact"/>
              <w:jc w:val="right"/>
              <w:rPr>
                <w:rFonts w:eastAsia="Times New Roman"/>
                <w:sz w:val="16"/>
                <w:szCs w:val="24"/>
                <w:lang w:eastAsia="sv-SE"/>
              </w:rPr>
            </w:pPr>
            <w:r>
              <w:rPr>
                <w:rFonts w:eastAsia="Times New Roman"/>
                <w:sz w:val="16"/>
                <w:szCs w:val="24"/>
                <w:lang w:eastAsia="sv-SE"/>
              </w:rPr>
              <w:t>27</w:t>
            </w:r>
          </w:p>
        </w:tc>
        <w:tc>
          <w:tcPr>
            <w:tcW w:w="851" w:type="dxa"/>
          </w:tcPr>
          <w:p w:rsidR="00242624" w:rsidRPr="00242624" w:rsidRDefault="00044836" w:rsidP="00242624">
            <w:pPr>
              <w:spacing w:before="60" w:line="200" w:lineRule="exact"/>
              <w:jc w:val="right"/>
              <w:rPr>
                <w:rFonts w:eastAsia="Times New Roman"/>
                <w:sz w:val="16"/>
                <w:szCs w:val="24"/>
                <w:lang w:eastAsia="sv-SE"/>
              </w:rPr>
            </w:pPr>
            <w:r w:rsidRPr="00242624">
              <w:rPr>
                <w:rFonts w:eastAsia="Times New Roman"/>
                <w:sz w:val="16"/>
                <w:szCs w:val="24"/>
                <w:lang w:eastAsia="sv-SE"/>
              </w:rPr>
              <w:t>52</w:t>
            </w:r>
          </w:p>
        </w:tc>
        <w:tc>
          <w:tcPr>
            <w:tcW w:w="874" w:type="dxa"/>
          </w:tcPr>
          <w:p w:rsidR="00242624" w:rsidRPr="00242624" w:rsidRDefault="00044836" w:rsidP="00242624">
            <w:pPr>
              <w:spacing w:before="60" w:line="200" w:lineRule="exact"/>
              <w:jc w:val="right"/>
              <w:rPr>
                <w:rFonts w:eastAsia="Times New Roman"/>
                <w:sz w:val="16"/>
                <w:szCs w:val="24"/>
                <w:lang w:eastAsia="sv-SE"/>
              </w:rPr>
            </w:pPr>
            <w:r w:rsidRPr="00242624">
              <w:rPr>
                <w:rFonts w:eastAsia="Times New Roman"/>
                <w:sz w:val="16"/>
                <w:szCs w:val="24"/>
                <w:lang w:eastAsia="sv-SE"/>
              </w:rPr>
              <w:t>130</w:t>
            </w:r>
          </w:p>
        </w:tc>
      </w:tr>
      <w:tr w:rsidR="00242624" w:rsidRPr="00242624" w:rsidTr="00594C7B">
        <w:tc>
          <w:tcPr>
            <w:tcW w:w="3402" w:type="dxa"/>
            <w:tcBorders>
              <w:bottom w:val="single" w:sz="4" w:space="0" w:color="auto"/>
            </w:tcBorders>
          </w:tcPr>
          <w:p w:rsidR="00242624" w:rsidRPr="00242624" w:rsidRDefault="00242624" w:rsidP="00242624">
            <w:pPr>
              <w:spacing w:before="60" w:line="200" w:lineRule="exact"/>
              <w:jc w:val="left"/>
              <w:rPr>
                <w:rFonts w:eastAsia="Times New Roman"/>
                <w:sz w:val="16"/>
                <w:szCs w:val="24"/>
                <w:lang w:eastAsia="sv-SE"/>
              </w:rPr>
            </w:pPr>
            <w:r w:rsidRPr="00242624">
              <w:rPr>
                <w:rFonts w:eastAsia="Times New Roman"/>
                <w:sz w:val="16"/>
                <w:szCs w:val="24"/>
                <w:lang w:eastAsia="sv-SE"/>
              </w:rPr>
              <w:t>Riksrevisionens granskningsrapporter</w:t>
            </w:r>
          </w:p>
        </w:tc>
        <w:tc>
          <w:tcPr>
            <w:tcW w:w="704" w:type="dxa"/>
            <w:tcBorders>
              <w:bottom w:val="single" w:sz="4" w:space="0" w:color="auto"/>
            </w:tcBorders>
          </w:tcPr>
          <w:p w:rsidR="00242624" w:rsidRPr="00242624" w:rsidRDefault="00B92EEE" w:rsidP="00242624">
            <w:pPr>
              <w:spacing w:before="60" w:line="200" w:lineRule="exact"/>
              <w:jc w:val="right"/>
              <w:rPr>
                <w:rFonts w:eastAsia="Times New Roman"/>
                <w:sz w:val="16"/>
                <w:szCs w:val="24"/>
                <w:lang w:eastAsia="sv-SE"/>
              </w:rPr>
            </w:pPr>
            <w:r>
              <w:rPr>
                <w:rFonts w:eastAsia="Times New Roman"/>
                <w:sz w:val="16"/>
                <w:szCs w:val="24"/>
                <w:lang w:eastAsia="sv-SE"/>
              </w:rPr>
              <w:t>22</w:t>
            </w:r>
          </w:p>
        </w:tc>
        <w:tc>
          <w:tcPr>
            <w:tcW w:w="851" w:type="dxa"/>
            <w:tcBorders>
              <w:bottom w:val="single" w:sz="4" w:space="0" w:color="auto"/>
            </w:tcBorders>
          </w:tcPr>
          <w:p w:rsidR="00242624" w:rsidRPr="00242624" w:rsidRDefault="00044836" w:rsidP="00242624">
            <w:pPr>
              <w:spacing w:before="60" w:line="200" w:lineRule="exact"/>
              <w:jc w:val="right"/>
              <w:rPr>
                <w:rFonts w:eastAsia="Times New Roman"/>
                <w:sz w:val="16"/>
                <w:szCs w:val="24"/>
                <w:lang w:eastAsia="sv-SE"/>
              </w:rPr>
            </w:pPr>
            <w:r w:rsidRPr="00242624">
              <w:rPr>
                <w:rFonts w:eastAsia="Times New Roman"/>
                <w:sz w:val="16"/>
                <w:szCs w:val="24"/>
                <w:lang w:eastAsia="sv-SE"/>
              </w:rPr>
              <w:t>27</w:t>
            </w:r>
          </w:p>
        </w:tc>
        <w:tc>
          <w:tcPr>
            <w:tcW w:w="874" w:type="dxa"/>
            <w:tcBorders>
              <w:bottom w:val="single" w:sz="4" w:space="0" w:color="auto"/>
            </w:tcBorders>
          </w:tcPr>
          <w:p w:rsidR="00242624" w:rsidRPr="00242624" w:rsidRDefault="00044836" w:rsidP="00242624">
            <w:pPr>
              <w:spacing w:before="60" w:line="200" w:lineRule="exact"/>
              <w:jc w:val="right"/>
              <w:rPr>
                <w:rFonts w:eastAsia="Times New Roman"/>
                <w:sz w:val="16"/>
                <w:szCs w:val="24"/>
                <w:lang w:eastAsia="sv-SE"/>
              </w:rPr>
            </w:pPr>
            <w:r w:rsidRPr="00242624">
              <w:rPr>
                <w:rFonts w:eastAsia="Times New Roman"/>
                <w:sz w:val="16"/>
                <w:szCs w:val="24"/>
                <w:lang w:eastAsia="sv-SE"/>
              </w:rPr>
              <w:t>23</w:t>
            </w:r>
          </w:p>
        </w:tc>
      </w:tr>
    </w:tbl>
    <w:p w:rsidR="00090D89" w:rsidRPr="00090D89" w:rsidRDefault="00090D89" w:rsidP="00A639F7">
      <w:pPr>
        <w:spacing w:before="60"/>
        <w:rPr>
          <w:sz w:val="16"/>
          <w:szCs w:val="16"/>
        </w:rPr>
      </w:pPr>
      <w:r w:rsidRPr="00090D89">
        <w:rPr>
          <w:sz w:val="16"/>
          <w:szCs w:val="16"/>
        </w:rPr>
        <w:t xml:space="preserve">* Posterna avser ärenden som har inkommit och behandlats av kammaren. </w:t>
      </w:r>
    </w:p>
    <w:p w:rsidR="00066265" w:rsidRDefault="009E4B40" w:rsidP="00066265">
      <w:pPr>
        <w:spacing w:before="125"/>
      </w:pPr>
      <w:r>
        <w:t>Antalet p</w:t>
      </w:r>
      <w:r w:rsidR="00DE2A08">
        <w:t xml:space="preserve">ropositioner och skrivelser </w:t>
      </w:r>
      <w:r w:rsidR="00DE2A08" w:rsidRPr="00DE2A08">
        <w:t xml:space="preserve">har </w:t>
      </w:r>
      <w:r>
        <w:t xml:space="preserve">minskat </w:t>
      </w:r>
      <w:r w:rsidR="00DE2A08" w:rsidRPr="00DE2A08">
        <w:t xml:space="preserve">under 2015 jämfört med föregående år. </w:t>
      </w:r>
      <w:r w:rsidR="00F66E4B">
        <w:t xml:space="preserve">Som en följd har </w:t>
      </w:r>
      <w:r w:rsidR="00F66E4B" w:rsidRPr="00F66E4B">
        <w:t>ä</w:t>
      </w:r>
      <w:r w:rsidR="00DE2A08" w:rsidRPr="00F66E4B">
        <w:t>ven anta</w:t>
      </w:r>
      <w:r w:rsidR="001F1B76" w:rsidRPr="00F66E4B">
        <w:t xml:space="preserve">let följdmotioner minskat </w:t>
      </w:r>
      <w:r w:rsidR="00DE2A08" w:rsidRPr="00F66E4B">
        <w:t>under året</w:t>
      </w:r>
      <w:r w:rsidR="00F66E4B" w:rsidRPr="00F66E4B">
        <w:t>.</w:t>
      </w:r>
      <w:r w:rsidR="00DE2A08" w:rsidRPr="00567E88">
        <w:t xml:space="preserve"> </w:t>
      </w:r>
      <w:r w:rsidR="00487741">
        <w:t>Däremot har</w:t>
      </w:r>
      <w:r w:rsidR="00066265">
        <w:t xml:space="preserve"> både antalet inlämnade interpellationer och skriftliga frågor</w:t>
      </w:r>
      <w:r w:rsidR="00487741">
        <w:t xml:space="preserve"> ökat markant under 2015</w:t>
      </w:r>
      <w:r w:rsidR="00066265">
        <w:t xml:space="preserve"> jämfört med 2014 och 2013.</w:t>
      </w:r>
    </w:p>
    <w:p w:rsidR="009D461E" w:rsidRPr="009D461E" w:rsidRDefault="009D461E" w:rsidP="00203AED">
      <w:pPr>
        <w:pStyle w:val="Normaltindrag"/>
      </w:pPr>
      <w:r>
        <w:lastRenderedPageBreak/>
        <w:t>Förvaltningens service i samband med ledamöternas inlämnande av dokument håller mycket hög kvalitet enligt förvaltningens serviceundersökning 2015. Riksd</w:t>
      </w:r>
      <w:r w:rsidR="00CA79A8">
        <w:t>agens ledamöter gav arbetet höga</w:t>
      </w:r>
      <w:r>
        <w:t xml:space="preserve"> betyg </w:t>
      </w:r>
      <w:r w:rsidR="00B36092">
        <w:t>(9,1 p</w:t>
      </w:r>
      <w:r w:rsidR="00152FF3">
        <w:t>å en skala från 1 till 10, vilket</w:t>
      </w:r>
      <w:r w:rsidR="00B36092">
        <w:t xml:space="preserve"> är på samma nivå som </w:t>
      </w:r>
      <w:r>
        <w:t>2013</w:t>
      </w:r>
      <w:r w:rsidR="008F3050">
        <w:t>)</w:t>
      </w:r>
      <w:r>
        <w:t>.</w:t>
      </w:r>
    </w:p>
    <w:p w:rsidR="00D035BF" w:rsidRPr="006F744B" w:rsidRDefault="00066265" w:rsidP="006F744B">
      <w:pPr>
        <w:spacing w:before="0"/>
        <w:ind w:firstLine="227"/>
      </w:pPr>
      <w:r w:rsidRPr="006F744B">
        <w:t>A</w:t>
      </w:r>
      <w:r w:rsidR="00D035BF" w:rsidRPr="006F744B">
        <w:t xml:space="preserve">ntalet inkomna EU-dokument </w:t>
      </w:r>
      <w:r w:rsidRPr="006F744B">
        <w:t>sjönk ytterligare under 2015.</w:t>
      </w:r>
      <w:r w:rsidR="00D035BF" w:rsidRPr="006F744B">
        <w:t xml:space="preserve"> </w:t>
      </w:r>
      <w:r w:rsidR="006F744B" w:rsidRPr="006F744B">
        <w:t xml:space="preserve">Minskningen </w:t>
      </w:r>
      <w:r w:rsidR="00D035BF" w:rsidRPr="006F744B">
        <w:t xml:space="preserve">kan </w:t>
      </w:r>
      <w:r w:rsidR="006F744B" w:rsidRPr="006F744B">
        <w:t xml:space="preserve">möjligen </w:t>
      </w:r>
      <w:r w:rsidR="00D035BF" w:rsidRPr="006F744B">
        <w:t xml:space="preserve">förklaras av att </w:t>
      </w:r>
      <w:r w:rsidR="006F744B" w:rsidRPr="006F744B">
        <w:t xml:space="preserve">den </w:t>
      </w:r>
      <w:r w:rsidR="00D035BF" w:rsidRPr="006F744B">
        <w:t>ny</w:t>
      </w:r>
      <w:r w:rsidR="006F744B" w:rsidRPr="006F744B">
        <w:t>a kommission</w:t>
      </w:r>
      <w:r w:rsidR="006F744B">
        <w:t>en</w:t>
      </w:r>
      <w:r w:rsidR="006F744B" w:rsidRPr="006F744B">
        <w:t xml:space="preserve"> som tillträdde hösten 2014 har en uttrycklig ambition att fokusera på färre och mer genomarbetade initiativ</w:t>
      </w:r>
      <w:r w:rsidR="00D035BF" w:rsidRPr="006F744B">
        <w:t xml:space="preserve">. </w:t>
      </w:r>
      <w:r w:rsidR="006F744B">
        <w:t xml:space="preserve">När det gäller </w:t>
      </w:r>
      <w:r w:rsidR="006F744B" w:rsidRPr="001B0EFF">
        <w:t>a</w:t>
      </w:r>
      <w:r w:rsidR="00D035BF" w:rsidRPr="001B0EFF">
        <w:t>ntalet EU-dokument som hänvisa</w:t>
      </w:r>
      <w:r w:rsidR="006F744B" w:rsidRPr="001B0EFF">
        <w:t>t</w:t>
      </w:r>
      <w:r w:rsidR="00D035BF" w:rsidRPr="001B0EFF">
        <w:t>s till utskott för beredning och antalet utlåtanden som behandla</w:t>
      </w:r>
      <w:r w:rsidR="006F744B" w:rsidRPr="001B0EFF">
        <w:t>t</w:t>
      </w:r>
      <w:r w:rsidR="00D035BF" w:rsidRPr="001B0EFF">
        <w:t>s av kammaren</w:t>
      </w:r>
      <w:r w:rsidR="006F744B" w:rsidRPr="001B0EFF">
        <w:t>, bekräftar utfallet för 2015 att dessa siffror</w:t>
      </w:r>
      <w:r w:rsidR="00D035BF" w:rsidRPr="001B0EFF">
        <w:t xml:space="preserve"> kan variera från år till år</w:t>
      </w:r>
      <w:r w:rsidR="00D035BF" w:rsidRPr="00B347F4">
        <w:t xml:space="preserve">. Antalet </w:t>
      </w:r>
      <w:r w:rsidR="00C128D0" w:rsidRPr="00B347F4">
        <w:t xml:space="preserve">lagstiftningsförslag </w:t>
      </w:r>
      <w:r w:rsidR="00D035BF" w:rsidRPr="00B347F4">
        <w:t>som hänvisades för su</w:t>
      </w:r>
      <w:r w:rsidR="00C128D0" w:rsidRPr="00B347F4">
        <w:t>bsidiaritetsprövning sjönk ytterligare under 2015</w:t>
      </w:r>
      <w:r w:rsidR="00D035BF" w:rsidRPr="00B347F4">
        <w:t xml:space="preserve">. </w:t>
      </w:r>
      <w:r w:rsidR="00B347F4" w:rsidRPr="00B347F4">
        <w:t xml:space="preserve">Den nya kommissionens ambition att fokusera arbetet </w:t>
      </w:r>
      <w:r w:rsidR="00357682">
        <w:t xml:space="preserve">på färre initiativ </w:t>
      </w:r>
      <w:r w:rsidR="00B347F4" w:rsidRPr="00B347F4">
        <w:t>kan var</w:t>
      </w:r>
      <w:r w:rsidR="003B25EC">
        <w:t>a</w:t>
      </w:r>
      <w:r w:rsidR="00B347F4" w:rsidRPr="00B347F4">
        <w:t xml:space="preserve"> en förklaring. </w:t>
      </w:r>
      <w:r w:rsidR="00145AD5">
        <w:t>En möjlig orsak</w:t>
      </w:r>
      <w:r w:rsidR="00B347F4" w:rsidRPr="00B347F4">
        <w:t xml:space="preserve"> är </w:t>
      </w:r>
      <w:r w:rsidR="00145AD5">
        <w:t xml:space="preserve">också </w:t>
      </w:r>
      <w:r w:rsidR="00B347F4" w:rsidRPr="00B347F4">
        <w:t>att den nya kommissionen ägnat det första verksamhetsåret åt att bereda kommande lagstiftningsförslag.</w:t>
      </w:r>
    </w:p>
    <w:p w:rsidR="00D035BF" w:rsidRDefault="00D035BF" w:rsidP="00D035BF">
      <w:pPr>
        <w:keepNext/>
        <w:keepLines/>
        <w:tabs>
          <w:tab w:val="left" w:pos="284"/>
          <w:tab w:val="left" w:pos="567"/>
          <w:tab w:val="left" w:pos="851"/>
          <w:tab w:val="left" w:pos="1134"/>
          <w:tab w:val="left" w:pos="1418"/>
        </w:tabs>
        <w:suppressAutoHyphens/>
        <w:spacing w:before="160" w:line="200" w:lineRule="exact"/>
        <w:jc w:val="left"/>
        <w:rPr>
          <w:rFonts w:eastAsiaTheme="majorEastAsia" w:cstheme="majorBidi"/>
          <w:b/>
        </w:rPr>
      </w:pPr>
      <w:r w:rsidRPr="00D035BF">
        <w:rPr>
          <w:rFonts w:eastAsiaTheme="majorEastAsia" w:cstheme="majorBidi"/>
          <w:b/>
        </w:rPr>
        <w:t>Tabell 4 Plenitimmar i kammaren fördelade på typ av aktivitet</w:t>
      </w:r>
    </w:p>
    <w:tbl>
      <w:tblPr>
        <w:tblStyle w:val="Tabellrutnt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850"/>
        <w:gridCol w:w="851"/>
        <w:gridCol w:w="874"/>
      </w:tblGrid>
      <w:tr w:rsidR="00242624" w:rsidRPr="00242624" w:rsidTr="00594C7B">
        <w:tc>
          <w:tcPr>
            <w:tcW w:w="3256" w:type="dxa"/>
            <w:tcBorders>
              <w:top w:val="single" w:sz="4" w:space="0" w:color="auto"/>
              <w:bottom w:val="single" w:sz="4" w:space="0" w:color="auto"/>
            </w:tcBorders>
          </w:tcPr>
          <w:p w:rsidR="00242624" w:rsidRPr="00242624" w:rsidRDefault="00242624" w:rsidP="00242624">
            <w:pPr>
              <w:spacing w:before="60" w:line="200" w:lineRule="exact"/>
              <w:jc w:val="right"/>
              <w:rPr>
                <w:rFonts w:eastAsia="Times New Roman"/>
                <w:sz w:val="16"/>
                <w:szCs w:val="24"/>
                <w:lang w:eastAsia="sv-SE"/>
              </w:rPr>
            </w:pPr>
          </w:p>
        </w:tc>
        <w:tc>
          <w:tcPr>
            <w:tcW w:w="850" w:type="dxa"/>
            <w:tcBorders>
              <w:top w:val="single" w:sz="4" w:space="0" w:color="auto"/>
              <w:bottom w:val="single" w:sz="4" w:space="0" w:color="auto"/>
            </w:tcBorders>
          </w:tcPr>
          <w:p w:rsidR="00242624" w:rsidRPr="00242624" w:rsidRDefault="00242624" w:rsidP="000775A0">
            <w:pPr>
              <w:spacing w:before="60" w:line="200" w:lineRule="exact"/>
              <w:jc w:val="right"/>
              <w:rPr>
                <w:rFonts w:eastAsia="Times New Roman"/>
                <w:b/>
                <w:sz w:val="16"/>
                <w:szCs w:val="24"/>
                <w:lang w:eastAsia="sv-SE"/>
              </w:rPr>
            </w:pPr>
            <w:r w:rsidRPr="00242624">
              <w:rPr>
                <w:rFonts w:eastAsia="Times New Roman"/>
                <w:b/>
                <w:sz w:val="16"/>
                <w:szCs w:val="24"/>
                <w:lang w:eastAsia="sv-SE"/>
              </w:rPr>
              <w:t>201</w:t>
            </w:r>
            <w:r w:rsidR="000775A0">
              <w:rPr>
                <w:rFonts w:eastAsia="Times New Roman"/>
                <w:b/>
                <w:sz w:val="16"/>
                <w:szCs w:val="24"/>
                <w:lang w:eastAsia="sv-SE"/>
              </w:rPr>
              <w:t>5</w:t>
            </w:r>
          </w:p>
        </w:tc>
        <w:tc>
          <w:tcPr>
            <w:tcW w:w="851" w:type="dxa"/>
            <w:tcBorders>
              <w:top w:val="single" w:sz="4" w:space="0" w:color="auto"/>
              <w:bottom w:val="single" w:sz="4" w:space="0" w:color="auto"/>
            </w:tcBorders>
          </w:tcPr>
          <w:p w:rsidR="00242624" w:rsidRPr="00242624" w:rsidRDefault="00242624" w:rsidP="00242624">
            <w:pPr>
              <w:spacing w:before="60" w:line="200" w:lineRule="exact"/>
              <w:jc w:val="right"/>
              <w:rPr>
                <w:rFonts w:eastAsia="Times New Roman"/>
                <w:b/>
                <w:sz w:val="16"/>
                <w:szCs w:val="24"/>
                <w:lang w:eastAsia="sv-SE"/>
              </w:rPr>
            </w:pPr>
            <w:r w:rsidRPr="00242624">
              <w:rPr>
                <w:rFonts w:eastAsia="Times New Roman"/>
                <w:b/>
                <w:sz w:val="16"/>
                <w:szCs w:val="24"/>
                <w:lang w:eastAsia="sv-SE"/>
              </w:rPr>
              <w:t>201</w:t>
            </w:r>
            <w:r w:rsidR="000775A0">
              <w:rPr>
                <w:rFonts w:eastAsia="Times New Roman"/>
                <w:b/>
                <w:sz w:val="16"/>
                <w:szCs w:val="24"/>
                <w:lang w:eastAsia="sv-SE"/>
              </w:rPr>
              <w:t>4</w:t>
            </w:r>
          </w:p>
        </w:tc>
        <w:tc>
          <w:tcPr>
            <w:tcW w:w="874" w:type="dxa"/>
            <w:tcBorders>
              <w:top w:val="single" w:sz="4" w:space="0" w:color="auto"/>
              <w:bottom w:val="single" w:sz="4" w:space="0" w:color="auto"/>
            </w:tcBorders>
          </w:tcPr>
          <w:p w:rsidR="00242624" w:rsidRPr="00242624" w:rsidRDefault="00242624" w:rsidP="00CB671B">
            <w:pPr>
              <w:spacing w:before="60" w:line="200" w:lineRule="exact"/>
              <w:jc w:val="right"/>
              <w:rPr>
                <w:rFonts w:eastAsia="Times New Roman"/>
                <w:b/>
                <w:sz w:val="16"/>
                <w:szCs w:val="24"/>
                <w:lang w:eastAsia="sv-SE"/>
              </w:rPr>
            </w:pPr>
            <w:r w:rsidRPr="00242624">
              <w:rPr>
                <w:rFonts w:eastAsia="Times New Roman"/>
                <w:b/>
                <w:sz w:val="16"/>
                <w:szCs w:val="24"/>
                <w:lang w:eastAsia="sv-SE"/>
              </w:rPr>
              <w:t>201</w:t>
            </w:r>
            <w:r w:rsidR="00CB671B">
              <w:rPr>
                <w:rFonts w:eastAsia="Times New Roman"/>
                <w:b/>
                <w:sz w:val="16"/>
                <w:szCs w:val="24"/>
                <w:lang w:eastAsia="sv-SE"/>
              </w:rPr>
              <w:t>3</w:t>
            </w:r>
          </w:p>
        </w:tc>
      </w:tr>
      <w:tr w:rsidR="00242624" w:rsidRPr="00242624" w:rsidTr="00594C7B">
        <w:tc>
          <w:tcPr>
            <w:tcW w:w="3256" w:type="dxa"/>
            <w:tcBorders>
              <w:top w:val="single" w:sz="4" w:space="0" w:color="auto"/>
            </w:tcBorders>
          </w:tcPr>
          <w:p w:rsidR="00242624" w:rsidRPr="00242624" w:rsidRDefault="00242624" w:rsidP="00242624">
            <w:pPr>
              <w:spacing w:before="60" w:line="200" w:lineRule="exact"/>
              <w:jc w:val="left"/>
              <w:rPr>
                <w:rFonts w:eastAsia="Times New Roman"/>
                <w:sz w:val="16"/>
                <w:szCs w:val="24"/>
                <w:lang w:eastAsia="sv-SE"/>
              </w:rPr>
            </w:pPr>
            <w:r w:rsidRPr="00242624">
              <w:rPr>
                <w:rFonts w:eastAsia="Times New Roman"/>
                <w:sz w:val="16"/>
                <w:szCs w:val="24"/>
                <w:lang w:eastAsia="sv-SE"/>
              </w:rPr>
              <w:t>Ärendebehandling</w:t>
            </w:r>
          </w:p>
        </w:tc>
        <w:tc>
          <w:tcPr>
            <w:tcW w:w="850" w:type="dxa"/>
            <w:tcBorders>
              <w:top w:val="single" w:sz="4" w:space="0" w:color="auto"/>
            </w:tcBorders>
          </w:tcPr>
          <w:p w:rsidR="00242624" w:rsidRPr="00242624" w:rsidRDefault="00E27B7D" w:rsidP="00242624">
            <w:pPr>
              <w:spacing w:before="60" w:line="200" w:lineRule="exact"/>
              <w:jc w:val="right"/>
              <w:rPr>
                <w:rFonts w:eastAsia="Times New Roman"/>
                <w:sz w:val="16"/>
                <w:szCs w:val="24"/>
                <w:lang w:eastAsia="sv-SE"/>
              </w:rPr>
            </w:pPr>
            <w:r>
              <w:rPr>
                <w:rFonts w:eastAsia="Times New Roman"/>
                <w:sz w:val="16"/>
                <w:szCs w:val="24"/>
                <w:lang w:eastAsia="sv-SE"/>
              </w:rPr>
              <w:t>289,5</w:t>
            </w:r>
          </w:p>
        </w:tc>
        <w:tc>
          <w:tcPr>
            <w:tcW w:w="851" w:type="dxa"/>
            <w:tcBorders>
              <w:top w:val="single" w:sz="4" w:space="0" w:color="auto"/>
            </w:tcBorders>
          </w:tcPr>
          <w:p w:rsidR="00242624" w:rsidRPr="00242624" w:rsidRDefault="000775A0" w:rsidP="00242624">
            <w:pPr>
              <w:spacing w:before="60" w:line="200" w:lineRule="exact"/>
              <w:jc w:val="right"/>
              <w:rPr>
                <w:rFonts w:eastAsia="Times New Roman"/>
                <w:sz w:val="16"/>
                <w:szCs w:val="24"/>
                <w:lang w:eastAsia="sv-SE"/>
              </w:rPr>
            </w:pPr>
            <w:r w:rsidRPr="00242624">
              <w:rPr>
                <w:rFonts w:eastAsia="Times New Roman"/>
                <w:sz w:val="16"/>
                <w:szCs w:val="24"/>
                <w:lang w:eastAsia="sv-SE"/>
              </w:rPr>
              <w:t>331</w:t>
            </w:r>
          </w:p>
        </w:tc>
        <w:tc>
          <w:tcPr>
            <w:tcW w:w="874" w:type="dxa"/>
            <w:tcBorders>
              <w:top w:val="single" w:sz="4" w:space="0" w:color="auto"/>
            </w:tcBorders>
          </w:tcPr>
          <w:p w:rsidR="00242624" w:rsidRPr="00242624" w:rsidRDefault="000775A0" w:rsidP="00242624">
            <w:pPr>
              <w:spacing w:before="60" w:line="200" w:lineRule="exact"/>
              <w:jc w:val="right"/>
              <w:rPr>
                <w:rFonts w:eastAsia="Times New Roman"/>
                <w:sz w:val="16"/>
                <w:szCs w:val="24"/>
                <w:lang w:eastAsia="sv-SE"/>
              </w:rPr>
            </w:pPr>
            <w:r w:rsidRPr="00242624">
              <w:rPr>
                <w:rFonts w:eastAsia="Times New Roman"/>
                <w:sz w:val="16"/>
                <w:szCs w:val="24"/>
                <w:lang w:eastAsia="sv-SE"/>
              </w:rPr>
              <w:t>347</w:t>
            </w:r>
          </w:p>
        </w:tc>
      </w:tr>
      <w:tr w:rsidR="00242624" w:rsidRPr="00242624" w:rsidTr="00594C7B">
        <w:tc>
          <w:tcPr>
            <w:tcW w:w="3256" w:type="dxa"/>
          </w:tcPr>
          <w:p w:rsidR="00242624" w:rsidRPr="00242624" w:rsidRDefault="00242624" w:rsidP="00242624">
            <w:pPr>
              <w:spacing w:before="60" w:line="200" w:lineRule="exact"/>
              <w:jc w:val="left"/>
              <w:rPr>
                <w:rFonts w:eastAsia="Times New Roman"/>
                <w:sz w:val="16"/>
                <w:szCs w:val="24"/>
                <w:lang w:eastAsia="sv-SE"/>
              </w:rPr>
            </w:pPr>
            <w:r w:rsidRPr="00242624">
              <w:rPr>
                <w:rFonts w:eastAsia="Times New Roman"/>
                <w:sz w:val="16"/>
                <w:szCs w:val="24"/>
                <w:lang w:eastAsia="sv-SE"/>
              </w:rPr>
              <w:t>Voteringar</w:t>
            </w:r>
          </w:p>
        </w:tc>
        <w:tc>
          <w:tcPr>
            <w:tcW w:w="850" w:type="dxa"/>
          </w:tcPr>
          <w:p w:rsidR="00242624" w:rsidRPr="00242624" w:rsidRDefault="00E27B7D" w:rsidP="00242624">
            <w:pPr>
              <w:spacing w:before="60" w:line="200" w:lineRule="exact"/>
              <w:jc w:val="right"/>
              <w:rPr>
                <w:rFonts w:eastAsia="Times New Roman"/>
                <w:sz w:val="16"/>
                <w:szCs w:val="24"/>
                <w:lang w:eastAsia="sv-SE"/>
              </w:rPr>
            </w:pPr>
            <w:r>
              <w:rPr>
                <w:rFonts w:eastAsia="Times New Roman"/>
                <w:sz w:val="16"/>
                <w:szCs w:val="24"/>
                <w:lang w:eastAsia="sv-SE"/>
              </w:rPr>
              <w:t>9,5</w:t>
            </w:r>
          </w:p>
        </w:tc>
        <w:tc>
          <w:tcPr>
            <w:tcW w:w="851" w:type="dxa"/>
          </w:tcPr>
          <w:p w:rsidR="00242624" w:rsidRPr="00242624" w:rsidRDefault="000775A0" w:rsidP="00242624">
            <w:pPr>
              <w:spacing w:before="60" w:line="200" w:lineRule="exact"/>
              <w:jc w:val="right"/>
              <w:rPr>
                <w:rFonts w:eastAsia="Times New Roman"/>
                <w:sz w:val="16"/>
                <w:szCs w:val="24"/>
                <w:lang w:eastAsia="sv-SE"/>
              </w:rPr>
            </w:pPr>
            <w:r w:rsidRPr="00242624">
              <w:rPr>
                <w:rFonts w:eastAsia="Times New Roman"/>
                <w:sz w:val="16"/>
                <w:szCs w:val="24"/>
                <w:lang w:eastAsia="sv-SE"/>
              </w:rPr>
              <w:t>12</w:t>
            </w:r>
          </w:p>
        </w:tc>
        <w:tc>
          <w:tcPr>
            <w:tcW w:w="874" w:type="dxa"/>
          </w:tcPr>
          <w:p w:rsidR="00242624" w:rsidRPr="00242624" w:rsidRDefault="000775A0" w:rsidP="00242624">
            <w:pPr>
              <w:spacing w:before="60" w:line="200" w:lineRule="exact"/>
              <w:jc w:val="right"/>
              <w:rPr>
                <w:rFonts w:eastAsia="Times New Roman"/>
                <w:sz w:val="16"/>
                <w:szCs w:val="24"/>
                <w:lang w:eastAsia="sv-SE"/>
              </w:rPr>
            </w:pPr>
            <w:r w:rsidRPr="00242624">
              <w:rPr>
                <w:rFonts w:eastAsia="Times New Roman"/>
                <w:sz w:val="16"/>
                <w:szCs w:val="24"/>
                <w:lang w:eastAsia="sv-SE"/>
              </w:rPr>
              <w:t>15</w:t>
            </w:r>
          </w:p>
        </w:tc>
      </w:tr>
      <w:tr w:rsidR="00242624" w:rsidRPr="00242624" w:rsidTr="00594C7B">
        <w:tc>
          <w:tcPr>
            <w:tcW w:w="3256" w:type="dxa"/>
          </w:tcPr>
          <w:p w:rsidR="00242624" w:rsidRPr="00242624" w:rsidRDefault="00242624" w:rsidP="00242624">
            <w:pPr>
              <w:spacing w:before="60" w:line="200" w:lineRule="exact"/>
              <w:jc w:val="left"/>
              <w:rPr>
                <w:rFonts w:eastAsia="Times New Roman"/>
                <w:sz w:val="16"/>
                <w:szCs w:val="24"/>
                <w:lang w:eastAsia="sv-SE"/>
              </w:rPr>
            </w:pPr>
            <w:r w:rsidRPr="00242624">
              <w:rPr>
                <w:rFonts w:eastAsia="Times New Roman"/>
                <w:sz w:val="16"/>
                <w:szCs w:val="24"/>
                <w:lang w:eastAsia="sv-SE"/>
              </w:rPr>
              <w:t>Interpellationsdebatter</w:t>
            </w:r>
          </w:p>
        </w:tc>
        <w:tc>
          <w:tcPr>
            <w:tcW w:w="850" w:type="dxa"/>
          </w:tcPr>
          <w:p w:rsidR="00242624" w:rsidRPr="00242624" w:rsidRDefault="00E27B7D" w:rsidP="00242624">
            <w:pPr>
              <w:spacing w:before="60" w:line="200" w:lineRule="exact"/>
              <w:jc w:val="right"/>
              <w:rPr>
                <w:rFonts w:eastAsia="Times New Roman"/>
                <w:sz w:val="16"/>
                <w:szCs w:val="24"/>
                <w:lang w:eastAsia="sv-SE"/>
              </w:rPr>
            </w:pPr>
            <w:r>
              <w:rPr>
                <w:rFonts w:eastAsia="Times New Roman"/>
                <w:sz w:val="16"/>
                <w:szCs w:val="24"/>
                <w:lang w:eastAsia="sv-SE"/>
              </w:rPr>
              <w:t>270</w:t>
            </w:r>
          </w:p>
        </w:tc>
        <w:tc>
          <w:tcPr>
            <w:tcW w:w="851" w:type="dxa"/>
          </w:tcPr>
          <w:p w:rsidR="00242624" w:rsidRPr="00242624" w:rsidRDefault="000775A0" w:rsidP="00242624">
            <w:pPr>
              <w:spacing w:before="60" w:line="200" w:lineRule="exact"/>
              <w:jc w:val="right"/>
              <w:rPr>
                <w:rFonts w:eastAsia="Times New Roman"/>
                <w:sz w:val="16"/>
                <w:szCs w:val="24"/>
                <w:lang w:eastAsia="sv-SE"/>
              </w:rPr>
            </w:pPr>
            <w:r w:rsidRPr="00242624">
              <w:rPr>
                <w:rFonts w:eastAsia="Times New Roman"/>
                <w:sz w:val="16"/>
                <w:szCs w:val="24"/>
                <w:lang w:eastAsia="sv-SE"/>
              </w:rPr>
              <w:t>197,5</w:t>
            </w:r>
          </w:p>
        </w:tc>
        <w:tc>
          <w:tcPr>
            <w:tcW w:w="874" w:type="dxa"/>
          </w:tcPr>
          <w:p w:rsidR="00242624" w:rsidRPr="00242624" w:rsidRDefault="000775A0" w:rsidP="00242624">
            <w:pPr>
              <w:spacing w:before="60" w:line="200" w:lineRule="exact"/>
              <w:jc w:val="right"/>
              <w:rPr>
                <w:rFonts w:eastAsia="Times New Roman"/>
                <w:sz w:val="16"/>
                <w:szCs w:val="24"/>
                <w:lang w:eastAsia="sv-SE"/>
              </w:rPr>
            </w:pPr>
            <w:r w:rsidRPr="00242624">
              <w:rPr>
                <w:rFonts w:eastAsia="Times New Roman"/>
                <w:sz w:val="16"/>
                <w:szCs w:val="24"/>
                <w:lang w:eastAsia="sv-SE"/>
              </w:rPr>
              <w:t>204</w:t>
            </w:r>
          </w:p>
        </w:tc>
      </w:tr>
      <w:tr w:rsidR="00242624" w:rsidRPr="00242624" w:rsidTr="00594C7B">
        <w:tc>
          <w:tcPr>
            <w:tcW w:w="3256" w:type="dxa"/>
          </w:tcPr>
          <w:p w:rsidR="00242624" w:rsidRPr="00242624" w:rsidRDefault="00242624" w:rsidP="00242624">
            <w:pPr>
              <w:spacing w:before="60" w:line="200" w:lineRule="exact"/>
              <w:jc w:val="left"/>
              <w:rPr>
                <w:rFonts w:eastAsia="Times New Roman"/>
                <w:sz w:val="16"/>
                <w:szCs w:val="24"/>
                <w:lang w:eastAsia="sv-SE"/>
              </w:rPr>
            </w:pPr>
            <w:r w:rsidRPr="00242624">
              <w:rPr>
                <w:rFonts w:eastAsia="Times New Roman"/>
                <w:sz w:val="16"/>
                <w:szCs w:val="24"/>
                <w:lang w:eastAsia="sv-SE"/>
              </w:rPr>
              <w:t>Information från regeringen</w:t>
            </w:r>
            <w:r w:rsidRPr="00242624">
              <w:rPr>
                <w:rFonts w:eastAsia="Times New Roman"/>
                <w:sz w:val="16"/>
                <w:szCs w:val="16"/>
                <w:vertAlign w:val="superscript"/>
                <w:lang w:eastAsia="sv-SE"/>
              </w:rPr>
              <w:footnoteReference w:id="9"/>
            </w:r>
          </w:p>
        </w:tc>
        <w:tc>
          <w:tcPr>
            <w:tcW w:w="850" w:type="dxa"/>
          </w:tcPr>
          <w:p w:rsidR="00242624" w:rsidRPr="00242624" w:rsidRDefault="00E27B7D" w:rsidP="00242624">
            <w:pPr>
              <w:spacing w:before="60" w:line="200" w:lineRule="exact"/>
              <w:jc w:val="right"/>
              <w:rPr>
                <w:rFonts w:eastAsia="Times New Roman"/>
                <w:sz w:val="16"/>
                <w:szCs w:val="24"/>
                <w:lang w:eastAsia="sv-SE"/>
              </w:rPr>
            </w:pPr>
            <w:r>
              <w:rPr>
                <w:rFonts w:eastAsia="Times New Roman"/>
                <w:sz w:val="16"/>
                <w:szCs w:val="24"/>
                <w:lang w:eastAsia="sv-SE"/>
              </w:rPr>
              <w:t>6,5</w:t>
            </w:r>
          </w:p>
        </w:tc>
        <w:tc>
          <w:tcPr>
            <w:tcW w:w="851" w:type="dxa"/>
          </w:tcPr>
          <w:p w:rsidR="00242624" w:rsidRPr="00242624" w:rsidRDefault="000775A0" w:rsidP="00242624">
            <w:pPr>
              <w:spacing w:before="60" w:line="200" w:lineRule="exact"/>
              <w:jc w:val="right"/>
              <w:rPr>
                <w:rFonts w:eastAsia="Times New Roman"/>
                <w:sz w:val="16"/>
                <w:szCs w:val="24"/>
                <w:lang w:eastAsia="sv-SE"/>
              </w:rPr>
            </w:pPr>
            <w:r w:rsidRPr="00242624">
              <w:rPr>
                <w:rFonts w:eastAsia="Times New Roman"/>
                <w:sz w:val="16"/>
                <w:szCs w:val="24"/>
                <w:lang w:eastAsia="sv-SE"/>
              </w:rPr>
              <w:t>2</w:t>
            </w:r>
          </w:p>
        </w:tc>
        <w:tc>
          <w:tcPr>
            <w:tcW w:w="874" w:type="dxa"/>
          </w:tcPr>
          <w:p w:rsidR="00242624" w:rsidRPr="00242624" w:rsidRDefault="000775A0" w:rsidP="00242624">
            <w:pPr>
              <w:spacing w:before="60" w:line="200" w:lineRule="exact"/>
              <w:jc w:val="right"/>
              <w:rPr>
                <w:rFonts w:eastAsia="Times New Roman"/>
                <w:sz w:val="16"/>
                <w:szCs w:val="24"/>
                <w:lang w:eastAsia="sv-SE"/>
              </w:rPr>
            </w:pPr>
            <w:r w:rsidRPr="00242624">
              <w:rPr>
                <w:rFonts w:eastAsia="Times New Roman"/>
                <w:sz w:val="16"/>
                <w:szCs w:val="24"/>
                <w:lang w:eastAsia="sv-SE"/>
              </w:rPr>
              <w:t>3,5</w:t>
            </w:r>
          </w:p>
        </w:tc>
      </w:tr>
      <w:tr w:rsidR="00242624" w:rsidRPr="00242624" w:rsidTr="00594C7B">
        <w:tc>
          <w:tcPr>
            <w:tcW w:w="3256" w:type="dxa"/>
          </w:tcPr>
          <w:p w:rsidR="00242624" w:rsidRPr="00242624" w:rsidRDefault="00242624" w:rsidP="00242624">
            <w:pPr>
              <w:spacing w:before="60" w:line="200" w:lineRule="exact"/>
              <w:jc w:val="left"/>
              <w:rPr>
                <w:rFonts w:eastAsia="Times New Roman"/>
                <w:sz w:val="16"/>
                <w:szCs w:val="24"/>
                <w:lang w:eastAsia="sv-SE"/>
              </w:rPr>
            </w:pPr>
            <w:r w:rsidRPr="00242624">
              <w:rPr>
                <w:rFonts w:eastAsia="Times New Roman"/>
                <w:sz w:val="16"/>
                <w:szCs w:val="24"/>
                <w:lang w:eastAsia="sv-SE"/>
              </w:rPr>
              <w:t>Frågestunder</w:t>
            </w:r>
          </w:p>
        </w:tc>
        <w:tc>
          <w:tcPr>
            <w:tcW w:w="850" w:type="dxa"/>
          </w:tcPr>
          <w:p w:rsidR="00242624" w:rsidRPr="00242624" w:rsidRDefault="00E27B7D" w:rsidP="00242624">
            <w:pPr>
              <w:spacing w:before="60" w:line="200" w:lineRule="exact"/>
              <w:jc w:val="right"/>
              <w:rPr>
                <w:rFonts w:eastAsia="Times New Roman"/>
                <w:sz w:val="16"/>
                <w:szCs w:val="24"/>
                <w:lang w:eastAsia="sv-SE"/>
              </w:rPr>
            </w:pPr>
            <w:r>
              <w:rPr>
                <w:rFonts w:eastAsia="Times New Roman"/>
                <w:sz w:val="16"/>
                <w:szCs w:val="24"/>
                <w:lang w:eastAsia="sv-SE"/>
              </w:rPr>
              <w:t>27</w:t>
            </w:r>
          </w:p>
        </w:tc>
        <w:tc>
          <w:tcPr>
            <w:tcW w:w="851" w:type="dxa"/>
          </w:tcPr>
          <w:p w:rsidR="00242624" w:rsidRPr="00242624" w:rsidRDefault="000775A0" w:rsidP="00242624">
            <w:pPr>
              <w:spacing w:before="60" w:line="200" w:lineRule="exact"/>
              <w:jc w:val="right"/>
              <w:rPr>
                <w:rFonts w:eastAsia="Times New Roman"/>
                <w:sz w:val="16"/>
                <w:szCs w:val="24"/>
                <w:lang w:eastAsia="sv-SE"/>
              </w:rPr>
            </w:pPr>
            <w:r w:rsidRPr="00242624">
              <w:rPr>
                <w:rFonts w:eastAsia="Times New Roman"/>
                <w:sz w:val="16"/>
                <w:szCs w:val="24"/>
                <w:lang w:eastAsia="sv-SE"/>
              </w:rPr>
              <w:t>23</w:t>
            </w:r>
          </w:p>
        </w:tc>
        <w:tc>
          <w:tcPr>
            <w:tcW w:w="874" w:type="dxa"/>
          </w:tcPr>
          <w:p w:rsidR="00242624" w:rsidRPr="00242624" w:rsidRDefault="000775A0" w:rsidP="00242624">
            <w:pPr>
              <w:spacing w:before="60" w:line="200" w:lineRule="exact"/>
              <w:jc w:val="right"/>
              <w:rPr>
                <w:rFonts w:eastAsia="Times New Roman"/>
                <w:sz w:val="16"/>
                <w:szCs w:val="24"/>
                <w:lang w:eastAsia="sv-SE"/>
              </w:rPr>
            </w:pPr>
            <w:r w:rsidRPr="00242624">
              <w:rPr>
                <w:rFonts w:eastAsia="Times New Roman"/>
                <w:sz w:val="16"/>
                <w:szCs w:val="24"/>
                <w:lang w:eastAsia="sv-SE"/>
              </w:rPr>
              <w:t>26</w:t>
            </w:r>
          </w:p>
        </w:tc>
      </w:tr>
      <w:tr w:rsidR="00242624" w:rsidRPr="00242624" w:rsidTr="00594C7B">
        <w:tc>
          <w:tcPr>
            <w:tcW w:w="3256" w:type="dxa"/>
          </w:tcPr>
          <w:p w:rsidR="00242624" w:rsidRPr="00242624" w:rsidRDefault="00242624" w:rsidP="00242624">
            <w:pPr>
              <w:spacing w:before="60" w:line="200" w:lineRule="exact"/>
              <w:jc w:val="left"/>
              <w:rPr>
                <w:rFonts w:eastAsia="Times New Roman"/>
                <w:sz w:val="16"/>
                <w:szCs w:val="24"/>
                <w:lang w:eastAsia="sv-SE"/>
              </w:rPr>
            </w:pPr>
            <w:r w:rsidRPr="00242624">
              <w:rPr>
                <w:rFonts w:eastAsia="Times New Roman"/>
                <w:sz w:val="16"/>
                <w:szCs w:val="24"/>
                <w:lang w:eastAsia="sv-SE"/>
              </w:rPr>
              <w:t>Partiledardebatter, aktuella debatter m.m.</w:t>
            </w:r>
          </w:p>
        </w:tc>
        <w:tc>
          <w:tcPr>
            <w:tcW w:w="850" w:type="dxa"/>
          </w:tcPr>
          <w:p w:rsidR="00242624" w:rsidRPr="00242624" w:rsidRDefault="00E27B7D" w:rsidP="00242624">
            <w:pPr>
              <w:spacing w:before="60" w:line="200" w:lineRule="exact"/>
              <w:jc w:val="right"/>
              <w:rPr>
                <w:rFonts w:eastAsia="Times New Roman"/>
                <w:sz w:val="16"/>
                <w:szCs w:val="24"/>
                <w:lang w:eastAsia="sv-SE"/>
              </w:rPr>
            </w:pPr>
            <w:r>
              <w:rPr>
                <w:rFonts w:eastAsia="Times New Roman"/>
                <w:sz w:val="16"/>
                <w:szCs w:val="24"/>
                <w:lang w:eastAsia="sv-SE"/>
              </w:rPr>
              <w:t>36,5</w:t>
            </w:r>
          </w:p>
        </w:tc>
        <w:tc>
          <w:tcPr>
            <w:tcW w:w="851" w:type="dxa"/>
          </w:tcPr>
          <w:p w:rsidR="00242624" w:rsidRPr="00242624" w:rsidRDefault="000775A0" w:rsidP="00242624">
            <w:pPr>
              <w:spacing w:before="60" w:line="200" w:lineRule="exact"/>
              <w:jc w:val="right"/>
              <w:rPr>
                <w:rFonts w:eastAsia="Times New Roman"/>
                <w:sz w:val="16"/>
                <w:szCs w:val="24"/>
                <w:lang w:eastAsia="sv-SE"/>
              </w:rPr>
            </w:pPr>
            <w:r w:rsidRPr="00242624">
              <w:rPr>
                <w:rFonts w:eastAsia="Times New Roman"/>
                <w:sz w:val="16"/>
                <w:szCs w:val="24"/>
                <w:lang w:eastAsia="sv-SE"/>
              </w:rPr>
              <w:t>58</w:t>
            </w:r>
          </w:p>
        </w:tc>
        <w:tc>
          <w:tcPr>
            <w:tcW w:w="874" w:type="dxa"/>
          </w:tcPr>
          <w:p w:rsidR="00242624" w:rsidRPr="00242624" w:rsidRDefault="000775A0" w:rsidP="00242624">
            <w:pPr>
              <w:spacing w:before="60" w:line="200" w:lineRule="exact"/>
              <w:jc w:val="right"/>
              <w:rPr>
                <w:rFonts w:eastAsia="Times New Roman"/>
                <w:sz w:val="16"/>
                <w:szCs w:val="24"/>
                <w:lang w:eastAsia="sv-SE"/>
              </w:rPr>
            </w:pPr>
            <w:r w:rsidRPr="00242624">
              <w:rPr>
                <w:rFonts w:eastAsia="Times New Roman"/>
                <w:sz w:val="16"/>
                <w:szCs w:val="24"/>
                <w:lang w:eastAsia="sv-SE"/>
              </w:rPr>
              <w:t>68</w:t>
            </w:r>
          </w:p>
        </w:tc>
      </w:tr>
      <w:tr w:rsidR="00242624" w:rsidRPr="00242624" w:rsidTr="00594C7B">
        <w:tc>
          <w:tcPr>
            <w:tcW w:w="3256" w:type="dxa"/>
            <w:tcBorders>
              <w:bottom w:val="single" w:sz="4" w:space="0" w:color="auto"/>
            </w:tcBorders>
          </w:tcPr>
          <w:p w:rsidR="00242624" w:rsidRPr="00242624" w:rsidRDefault="00242624" w:rsidP="00242624">
            <w:pPr>
              <w:spacing w:before="60" w:line="200" w:lineRule="exact"/>
              <w:jc w:val="left"/>
              <w:rPr>
                <w:rFonts w:eastAsia="Times New Roman"/>
                <w:sz w:val="16"/>
                <w:szCs w:val="24"/>
                <w:lang w:eastAsia="sv-SE"/>
              </w:rPr>
            </w:pPr>
            <w:r w:rsidRPr="00242624">
              <w:rPr>
                <w:rFonts w:eastAsia="Times New Roman"/>
                <w:sz w:val="16"/>
                <w:szCs w:val="24"/>
                <w:lang w:eastAsia="sv-SE"/>
              </w:rPr>
              <w:t>Övrigt</w:t>
            </w:r>
          </w:p>
        </w:tc>
        <w:tc>
          <w:tcPr>
            <w:tcW w:w="850" w:type="dxa"/>
            <w:tcBorders>
              <w:bottom w:val="single" w:sz="4" w:space="0" w:color="auto"/>
            </w:tcBorders>
          </w:tcPr>
          <w:p w:rsidR="00242624" w:rsidRPr="00242624" w:rsidRDefault="00E27B7D" w:rsidP="00242624">
            <w:pPr>
              <w:spacing w:before="60" w:line="200" w:lineRule="exact"/>
              <w:jc w:val="right"/>
              <w:rPr>
                <w:rFonts w:eastAsia="Times New Roman"/>
                <w:sz w:val="16"/>
                <w:szCs w:val="24"/>
                <w:lang w:eastAsia="sv-SE"/>
              </w:rPr>
            </w:pPr>
            <w:r>
              <w:rPr>
                <w:rFonts w:eastAsia="Times New Roman"/>
                <w:sz w:val="16"/>
                <w:szCs w:val="24"/>
                <w:lang w:eastAsia="sv-SE"/>
              </w:rPr>
              <w:t>5,5</w:t>
            </w:r>
          </w:p>
        </w:tc>
        <w:tc>
          <w:tcPr>
            <w:tcW w:w="851" w:type="dxa"/>
            <w:tcBorders>
              <w:bottom w:val="single" w:sz="4" w:space="0" w:color="auto"/>
            </w:tcBorders>
          </w:tcPr>
          <w:p w:rsidR="00242624" w:rsidRPr="00242624" w:rsidRDefault="000775A0" w:rsidP="00242624">
            <w:pPr>
              <w:spacing w:before="60" w:line="200" w:lineRule="exact"/>
              <w:jc w:val="right"/>
              <w:rPr>
                <w:rFonts w:eastAsia="Times New Roman"/>
                <w:sz w:val="16"/>
                <w:szCs w:val="24"/>
                <w:lang w:eastAsia="sv-SE"/>
              </w:rPr>
            </w:pPr>
            <w:r w:rsidRPr="00242624">
              <w:rPr>
                <w:rFonts w:eastAsia="Times New Roman"/>
                <w:sz w:val="16"/>
                <w:szCs w:val="24"/>
                <w:lang w:eastAsia="sv-SE"/>
              </w:rPr>
              <w:t>9,5</w:t>
            </w:r>
          </w:p>
        </w:tc>
        <w:tc>
          <w:tcPr>
            <w:tcW w:w="874" w:type="dxa"/>
            <w:tcBorders>
              <w:bottom w:val="single" w:sz="4" w:space="0" w:color="auto"/>
            </w:tcBorders>
          </w:tcPr>
          <w:p w:rsidR="00242624" w:rsidRPr="00242624" w:rsidRDefault="000775A0" w:rsidP="00242624">
            <w:pPr>
              <w:spacing w:before="60" w:line="200" w:lineRule="exact"/>
              <w:jc w:val="right"/>
              <w:rPr>
                <w:rFonts w:eastAsia="Times New Roman"/>
                <w:sz w:val="16"/>
                <w:szCs w:val="24"/>
                <w:lang w:eastAsia="sv-SE"/>
              </w:rPr>
            </w:pPr>
            <w:r w:rsidRPr="00242624">
              <w:rPr>
                <w:rFonts w:eastAsia="Times New Roman"/>
                <w:sz w:val="16"/>
                <w:szCs w:val="24"/>
                <w:lang w:eastAsia="sv-SE"/>
              </w:rPr>
              <w:t>7</w:t>
            </w:r>
          </w:p>
        </w:tc>
      </w:tr>
      <w:tr w:rsidR="00242624" w:rsidRPr="00242624" w:rsidTr="00594C7B">
        <w:tc>
          <w:tcPr>
            <w:tcW w:w="3256" w:type="dxa"/>
            <w:tcBorders>
              <w:top w:val="single" w:sz="4" w:space="0" w:color="auto"/>
              <w:bottom w:val="single" w:sz="4" w:space="0" w:color="auto"/>
            </w:tcBorders>
          </w:tcPr>
          <w:p w:rsidR="00242624" w:rsidRPr="00242624" w:rsidRDefault="00242624" w:rsidP="00242624">
            <w:pPr>
              <w:spacing w:before="60" w:line="200" w:lineRule="exact"/>
              <w:jc w:val="left"/>
              <w:rPr>
                <w:rFonts w:eastAsia="Times New Roman"/>
                <w:b/>
                <w:sz w:val="16"/>
                <w:szCs w:val="24"/>
                <w:lang w:eastAsia="sv-SE"/>
              </w:rPr>
            </w:pPr>
            <w:r w:rsidRPr="00242624">
              <w:rPr>
                <w:rFonts w:eastAsia="Times New Roman"/>
                <w:b/>
                <w:sz w:val="16"/>
                <w:szCs w:val="24"/>
                <w:lang w:eastAsia="sv-SE"/>
              </w:rPr>
              <w:t>Totalt</w:t>
            </w:r>
          </w:p>
        </w:tc>
        <w:tc>
          <w:tcPr>
            <w:tcW w:w="850" w:type="dxa"/>
            <w:tcBorders>
              <w:top w:val="single" w:sz="4" w:space="0" w:color="auto"/>
              <w:bottom w:val="single" w:sz="4" w:space="0" w:color="auto"/>
            </w:tcBorders>
          </w:tcPr>
          <w:p w:rsidR="00242624" w:rsidRPr="00242624" w:rsidRDefault="00E27B7D" w:rsidP="00242624">
            <w:pPr>
              <w:spacing w:before="60" w:line="200" w:lineRule="exact"/>
              <w:jc w:val="right"/>
              <w:rPr>
                <w:rFonts w:eastAsia="Times New Roman"/>
                <w:b/>
                <w:sz w:val="16"/>
                <w:szCs w:val="24"/>
                <w:lang w:eastAsia="sv-SE"/>
              </w:rPr>
            </w:pPr>
            <w:r>
              <w:rPr>
                <w:rFonts w:eastAsia="Times New Roman"/>
                <w:b/>
                <w:sz w:val="16"/>
                <w:szCs w:val="24"/>
                <w:lang w:eastAsia="sv-SE"/>
              </w:rPr>
              <w:t>644,5</w:t>
            </w:r>
          </w:p>
        </w:tc>
        <w:tc>
          <w:tcPr>
            <w:tcW w:w="851" w:type="dxa"/>
            <w:tcBorders>
              <w:top w:val="single" w:sz="4" w:space="0" w:color="auto"/>
              <w:bottom w:val="single" w:sz="4" w:space="0" w:color="auto"/>
            </w:tcBorders>
          </w:tcPr>
          <w:p w:rsidR="00242624" w:rsidRPr="00242624" w:rsidRDefault="000775A0" w:rsidP="00242624">
            <w:pPr>
              <w:spacing w:before="60" w:line="200" w:lineRule="exact"/>
              <w:jc w:val="right"/>
              <w:rPr>
                <w:rFonts w:eastAsia="Times New Roman"/>
                <w:b/>
                <w:sz w:val="16"/>
                <w:szCs w:val="24"/>
                <w:lang w:eastAsia="sv-SE"/>
              </w:rPr>
            </w:pPr>
            <w:r w:rsidRPr="00242624">
              <w:rPr>
                <w:rFonts w:eastAsia="Times New Roman"/>
                <w:b/>
                <w:sz w:val="16"/>
                <w:szCs w:val="24"/>
                <w:lang w:eastAsia="sv-SE"/>
              </w:rPr>
              <w:t>633</w:t>
            </w:r>
          </w:p>
        </w:tc>
        <w:tc>
          <w:tcPr>
            <w:tcW w:w="874" w:type="dxa"/>
            <w:tcBorders>
              <w:top w:val="single" w:sz="4" w:space="0" w:color="auto"/>
              <w:bottom w:val="single" w:sz="4" w:space="0" w:color="auto"/>
            </w:tcBorders>
          </w:tcPr>
          <w:p w:rsidR="00242624" w:rsidRPr="00242624" w:rsidRDefault="000775A0" w:rsidP="00242624">
            <w:pPr>
              <w:spacing w:before="60" w:line="200" w:lineRule="exact"/>
              <w:jc w:val="right"/>
              <w:rPr>
                <w:rFonts w:eastAsia="Times New Roman"/>
                <w:b/>
                <w:sz w:val="16"/>
                <w:szCs w:val="24"/>
                <w:lang w:eastAsia="sv-SE"/>
              </w:rPr>
            </w:pPr>
            <w:r w:rsidRPr="00242624">
              <w:rPr>
                <w:rFonts w:eastAsia="Times New Roman"/>
                <w:b/>
                <w:sz w:val="16"/>
                <w:szCs w:val="24"/>
                <w:lang w:eastAsia="sv-SE"/>
              </w:rPr>
              <w:t>670,5</w:t>
            </w:r>
          </w:p>
        </w:tc>
      </w:tr>
    </w:tbl>
    <w:p w:rsidR="00E62370" w:rsidRDefault="00E62370" w:rsidP="00D035BF">
      <w:pPr>
        <w:spacing w:before="125"/>
      </w:pPr>
      <w:r w:rsidRPr="00E62370">
        <w:t>Det totala a</w:t>
      </w:r>
      <w:r w:rsidR="00D035BF" w:rsidRPr="00E62370">
        <w:t>ntalet timmar</w:t>
      </w:r>
      <w:r w:rsidR="00357682">
        <w:t xml:space="preserve"> som kammaren sammanträder</w:t>
      </w:r>
      <w:r w:rsidR="00D035BF" w:rsidRPr="00E62370">
        <w:t xml:space="preserve"> </w:t>
      </w:r>
      <w:r w:rsidRPr="00E62370">
        <w:t>har ökat något</w:t>
      </w:r>
      <w:r w:rsidR="004572D6" w:rsidRPr="004572D6">
        <w:t xml:space="preserve"> </w:t>
      </w:r>
      <w:r w:rsidR="004572D6" w:rsidRPr="00E62370">
        <w:t>jämfört med 2014</w:t>
      </w:r>
      <w:r w:rsidRPr="00E62370">
        <w:t>. Ökningen beror främst på tiden för interpellationsdebatte</w:t>
      </w:r>
      <w:r w:rsidR="007C5969">
        <w:t>r som har ökat med drygt 70</w:t>
      </w:r>
      <w:r w:rsidRPr="00E62370">
        <w:t xml:space="preserve"> timmar </w:t>
      </w:r>
      <w:r w:rsidR="006C6C7E">
        <w:t>jämfört med</w:t>
      </w:r>
      <w:r w:rsidRPr="00E62370">
        <w:t xml:space="preserve"> föregående år. Under 2015 har interpellationsdebatter utgjort ungefär 42 procent av kammarens tid. Det </w:t>
      </w:r>
      <w:r w:rsidR="003449FC">
        <w:t>hänger samman med</w:t>
      </w:r>
      <w:r w:rsidRPr="00E62370">
        <w:t xml:space="preserve"> den stora ökningen av antalet inlämnade interpellationer under året. Tiden för ärendebehandling har minskat </w:t>
      </w:r>
      <w:r w:rsidR="003449FC">
        <w:t>något som en konsekvens av det lägre antalet proposit</w:t>
      </w:r>
      <w:r w:rsidR="003E1A9A">
        <w:t>ioner, skrivelser m.m</w:t>
      </w:r>
      <w:r w:rsidR="003449FC">
        <w:t xml:space="preserve">. </w:t>
      </w:r>
      <w:r w:rsidR="002218B8" w:rsidRPr="003E7E7F">
        <w:t xml:space="preserve">Cirka 45 procent av tiden i kammaren </w:t>
      </w:r>
      <w:r w:rsidR="00326613">
        <w:t>har ägnats</w:t>
      </w:r>
      <w:r w:rsidR="002218B8" w:rsidRPr="003E7E7F">
        <w:t xml:space="preserve"> åt ärendebehandling j</w:t>
      </w:r>
      <w:r w:rsidRPr="003E7E7F">
        <w:t xml:space="preserve">ämfört med </w:t>
      </w:r>
      <w:r w:rsidR="002218B8" w:rsidRPr="003E7E7F">
        <w:t xml:space="preserve">52 procent de två </w:t>
      </w:r>
      <w:r w:rsidRPr="003E7E7F">
        <w:t>föregående år</w:t>
      </w:r>
      <w:r w:rsidR="002218B8" w:rsidRPr="003E7E7F">
        <w:t>en</w:t>
      </w:r>
      <w:r w:rsidRPr="003E7E7F">
        <w:t>.</w:t>
      </w:r>
    </w:p>
    <w:p w:rsidR="00D035BF" w:rsidRDefault="00D035BF" w:rsidP="00E62370">
      <w:pPr>
        <w:spacing w:before="0"/>
        <w:ind w:firstLine="227"/>
      </w:pPr>
      <w:r w:rsidRPr="00E62370">
        <w:t>Tiden för information från regeringen, som</w:t>
      </w:r>
      <w:r w:rsidR="00E62370">
        <w:t xml:space="preserve"> huvudsakligen utgörs av infor</w:t>
      </w:r>
      <w:r w:rsidR="00E62370">
        <w:softHyphen/>
      </w:r>
      <w:r w:rsidRPr="00E62370">
        <w:t xml:space="preserve">mation från Europeiska rådets möten, har </w:t>
      </w:r>
      <w:r w:rsidR="00E62370" w:rsidRPr="00E62370">
        <w:t xml:space="preserve">ökat </w:t>
      </w:r>
      <w:r w:rsidR="00433DA3">
        <w:t>jämfört med</w:t>
      </w:r>
      <w:r w:rsidR="00E62370" w:rsidRPr="00E62370">
        <w:t xml:space="preserve"> tidigare år. Återrapportering från Europeiska rådets möten har under 2015 ägt rum vid sex tillfällen, jämfört med ett tillfälle 2014 och tre tillfällen 2013.</w:t>
      </w:r>
      <w:r w:rsidRPr="00E62370">
        <w:t xml:space="preserve"> </w:t>
      </w:r>
    </w:p>
    <w:p w:rsidR="00E62370" w:rsidRPr="00E62370" w:rsidRDefault="00E62370" w:rsidP="00E62370">
      <w:pPr>
        <w:pStyle w:val="Normaltindrag"/>
      </w:pPr>
      <w:r w:rsidRPr="00E62370">
        <w:t xml:space="preserve">Man kan också notera en minskning i tiden för partiledardebatter, aktuella debatter m.m. jämfört med föregående år. Skälet till minskningen är att </w:t>
      </w:r>
      <w:r w:rsidR="004572D6" w:rsidRPr="00E62370">
        <w:t xml:space="preserve">ingen allmänpolitisk debatt ägde rum </w:t>
      </w:r>
      <w:r w:rsidRPr="00E62370">
        <w:t>under 2015, vilket det gjorde både 2014 och 2013.</w:t>
      </w:r>
    </w:p>
    <w:p w:rsidR="00D035BF" w:rsidRPr="009500CD" w:rsidRDefault="00D035BF" w:rsidP="00D035BF">
      <w:pPr>
        <w:spacing w:before="0"/>
        <w:ind w:firstLine="227"/>
      </w:pPr>
      <w:r w:rsidRPr="009500CD">
        <w:t>Teckentolkning</w:t>
      </w:r>
      <w:r w:rsidR="009500CD" w:rsidRPr="009500CD">
        <w:t xml:space="preserve"> av kammarens sammanträden har skett vid åtta</w:t>
      </w:r>
      <w:r w:rsidRPr="009500CD">
        <w:t xml:space="preserve"> tillfällen</w:t>
      </w:r>
      <w:r w:rsidR="009500CD" w:rsidRPr="009500CD">
        <w:t xml:space="preserve"> under året. Under 2014 skedde teckentolkning vid tio tillfällen och </w:t>
      </w:r>
      <w:r w:rsidR="00FF3328">
        <w:t xml:space="preserve">under </w:t>
      </w:r>
      <w:r w:rsidR="009500CD" w:rsidRPr="009500CD">
        <w:t>2013 vid sex tillfälle</w:t>
      </w:r>
      <w:r w:rsidR="002575A1">
        <w:t>n</w:t>
      </w:r>
      <w:r w:rsidR="009500CD" w:rsidRPr="009500CD">
        <w:t xml:space="preserve">. </w:t>
      </w:r>
    </w:p>
    <w:p w:rsidR="00D035BF" w:rsidRDefault="00B10504" w:rsidP="00D035BF">
      <w:pPr>
        <w:spacing w:before="0"/>
        <w:ind w:firstLine="227"/>
      </w:pPr>
      <w:r w:rsidRPr="00B10504">
        <w:lastRenderedPageBreak/>
        <w:t>Riksdagsf</w:t>
      </w:r>
      <w:r w:rsidR="00D035BF" w:rsidRPr="00B10504">
        <w:t>örvaltningen svarar för att det förs fullständiga protokoll vid kammarens sammanträden. Riksdagens protokoll har kommit ut i rätt tid enligt reglerna i riksdagsordningen.</w:t>
      </w:r>
    </w:p>
    <w:p w:rsidR="00742F0E" w:rsidRDefault="00742F0E" w:rsidP="00742F0E">
      <w:pPr>
        <w:pStyle w:val="Normaltindrag"/>
      </w:pPr>
      <w:r w:rsidRPr="00742F0E">
        <w:t xml:space="preserve">Förvaltningen bidrar även i utvecklingen av riksdagens EU-kompetens genom seminarier för tjänstemän och i viss mån ledamöter. </w:t>
      </w:r>
      <w:r w:rsidR="00845FCB">
        <w:t xml:space="preserve">Riksdagen har även en </w:t>
      </w:r>
      <w:r w:rsidRPr="00742F0E">
        <w:t xml:space="preserve">representant vid EU:s institutioner </w:t>
      </w:r>
      <w:r w:rsidR="00845FCB">
        <w:t xml:space="preserve">som följer </w:t>
      </w:r>
      <w:r w:rsidRPr="00742F0E">
        <w:t>den aktuella EU-politiken på pl</w:t>
      </w:r>
      <w:r w:rsidR="00845FCB">
        <w:t>ats i Bryssel och</w:t>
      </w:r>
      <w:r w:rsidRPr="00742F0E">
        <w:t xml:space="preserve"> rapporterar till riksdagen om händelseutvecklingen inom olika politikområden. Under 2015 publicerades 14 av EU-representant</w:t>
      </w:r>
      <w:r w:rsidR="00455B67">
        <w:t xml:space="preserve">ens rapporter på Intranätet. </w:t>
      </w:r>
      <w:r w:rsidRPr="00742F0E">
        <w:t xml:space="preserve">I EU-representantens uppgifter ingår att bistå utskotten, EU-nämnden och talmannen i planeringen och genomförandet av besök vid EU:s institutioner. </w:t>
      </w:r>
      <w:r w:rsidR="00CA316E">
        <w:t xml:space="preserve">Under </w:t>
      </w:r>
      <w:r w:rsidRPr="00742F0E">
        <w:t>2015 genomfördes tio sådana besök. EU-representanten bistår vid behov även ledamöterna i deras deltagande i interparlamentariska möten inom ramen för EU-samarbetet. Under 2015 deltog ledamöter i 28 sådana möten.</w:t>
      </w:r>
    </w:p>
    <w:p w:rsidR="006126AB" w:rsidRDefault="006126AB" w:rsidP="00742F0E">
      <w:pPr>
        <w:pStyle w:val="Normaltindrag"/>
      </w:pPr>
    </w:p>
    <w:p w:rsidR="006126AB" w:rsidRDefault="006126AB" w:rsidP="00BC065E">
      <w:pPr>
        <w:pStyle w:val="Normaltindrag"/>
        <w:spacing w:line="200" w:lineRule="exact"/>
        <w:ind w:firstLine="0"/>
        <w:rPr>
          <w:rFonts w:eastAsiaTheme="majorEastAsia" w:cstheme="majorBidi"/>
          <w:b/>
        </w:rPr>
      </w:pPr>
      <w:r w:rsidRPr="006F1BD3">
        <w:rPr>
          <w:rFonts w:eastAsiaTheme="majorEastAsia" w:cstheme="majorBidi"/>
          <w:b/>
        </w:rPr>
        <w:t xml:space="preserve">Tabell </w:t>
      </w:r>
      <w:r w:rsidR="006B5B05">
        <w:rPr>
          <w:rFonts w:eastAsiaTheme="majorEastAsia" w:cstheme="majorBidi"/>
          <w:b/>
        </w:rPr>
        <w:t>5</w:t>
      </w:r>
      <w:r w:rsidRPr="006F1BD3">
        <w:rPr>
          <w:rFonts w:eastAsiaTheme="majorEastAsia" w:cstheme="majorBidi"/>
          <w:b/>
        </w:rPr>
        <w:t xml:space="preserve"> Riksdagsledamöters deltagande i interparlamentar</w:t>
      </w:r>
      <w:r w:rsidR="00A765C9">
        <w:rPr>
          <w:rFonts w:eastAsiaTheme="majorEastAsia" w:cstheme="majorBidi"/>
          <w:b/>
        </w:rPr>
        <w:t>iska EU-</w:t>
      </w:r>
      <w:r w:rsidRPr="006F1BD3">
        <w:rPr>
          <w:rFonts w:eastAsiaTheme="majorEastAsia" w:cstheme="majorBidi"/>
          <w:b/>
        </w:rPr>
        <w:t>konferenser</w:t>
      </w:r>
    </w:p>
    <w:tbl>
      <w:tblPr>
        <w:tblStyle w:val="Tabellrutnt6"/>
        <w:tblW w:w="5807" w:type="dxa"/>
        <w:tblLook w:val="04A0" w:firstRow="1" w:lastRow="0" w:firstColumn="1" w:lastColumn="0" w:noHBand="0" w:noVBand="1"/>
      </w:tblPr>
      <w:tblGrid>
        <w:gridCol w:w="918"/>
        <w:gridCol w:w="1261"/>
        <w:gridCol w:w="1261"/>
        <w:gridCol w:w="1233"/>
        <w:gridCol w:w="1134"/>
      </w:tblGrid>
      <w:tr w:rsidR="006F1BD3" w:rsidRPr="008D4280" w:rsidTr="00924700">
        <w:tc>
          <w:tcPr>
            <w:tcW w:w="918" w:type="dxa"/>
          </w:tcPr>
          <w:p w:rsidR="006F1BD3" w:rsidRPr="008D4280" w:rsidRDefault="006F1BD3" w:rsidP="00924700">
            <w:pPr>
              <w:spacing w:before="60" w:line="200" w:lineRule="exact"/>
              <w:ind w:left="1304"/>
              <w:rPr>
                <w:sz w:val="16"/>
                <w:szCs w:val="16"/>
                <w:highlight w:val="yellow"/>
              </w:rPr>
            </w:pPr>
          </w:p>
        </w:tc>
        <w:tc>
          <w:tcPr>
            <w:tcW w:w="1261" w:type="dxa"/>
          </w:tcPr>
          <w:p w:rsidR="006F1BD3" w:rsidRPr="006F1BD3" w:rsidRDefault="006F1BD3" w:rsidP="00924700">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sidRPr="006F1BD3">
              <w:rPr>
                <w:rFonts w:eastAsia="Times New Roman"/>
                <w:b/>
                <w:sz w:val="16"/>
                <w:szCs w:val="16"/>
                <w:lang w:eastAsia="sv-SE"/>
              </w:rPr>
              <w:t>Inbjudningar</w:t>
            </w:r>
          </w:p>
        </w:tc>
        <w:tc>
          <w:tcPr>
            <w:tcW w:w="1261" w:type="dxa"/>
          </w:tcPr>
          <w:p w:rsidR="006F1BD3" w:rsidRPr="006F1BD3" w:rsidRDefault="00E9398F" w:rsidP="00924700">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Pr>
                <w:rFonts w:eastAsia="Times New Roman"/>
                <w:b/>
                <w:sz w:val="16"/>
                <w:szCs w:val="16"/>
                <w:lang w:eastAsia="sv-SE"/>
              </w:rPr>
              <w:t>Antal möten med deltagare från riksdagen</w:t>
            </w:r>
          </w:p>
        </w:tc>
        <w:tc>
          <w:tcPr>
            <w:tcW w:w="1233" w:type="dxa"/>
          </w:tcPr>
          <w:p w:rsidR="006F1BD3" w:rsidRPr="006F1BD3" w:rsidRDefault="00E9398F" w:rsidP="00924700">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Pr>
                <w:rFonts w:eastAsia="Times New Roman"/>
                <w:b/>
                <w:sz w:val="16"/>
                <w:szCs w:val="16"/>
                <w:lang w:eastAsia="sv-SE"/>
              </w:rPr>
              <w:t>Antal leda-möter totalt</w:t>
            </w:r>
          </w:p>
        </w:tc>
        <w:tc>
          <w:tcPr>
            <w:tcW w:w="1134" w:type="dxa"/>
          </w:tcPr>
          <w:p w:rsidR="006F1BD3" w:rsidRPr="006F1BD3" w:rsidRDefault="006F1BD3" w:rsidP="00924700">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sidRPr="006F1BD3">
              <w:rPr>
                <w:rFonts w:eastAsia="Times New Roman"/>
                <w:b/>
                <w:sz w:val="16"/>
                <w:szCs w:val="16"/>
                <w:lang w:eastAsia="sv-SE"/>
              </w:rPr>
              <w:t>Kostnad (tkr)</w:t>
            </w:r>
          </w:p>
        </w:tc>
      </w:tr>
      <w:tr w:rsidR="006F1BD3" w:rsidRPr="00FD5F8B" w:rsidTr="00924700">
        <w:tc>
          <w:tcPr>
            <w:tcW w:w="918" w:type="dxa"/>
          </w:tcPr>
          <w:p w:rsidR="006F1BD3" w:rsidRPr="008D4280" w:rsidRDefault="006F1BD3" w:rsidP="00924700">
            <w:pPr>
              <w:tabs>
                <w:tab w:val="left" w:pos="567"/>
                <w:tab w:val="left" w:pos="850"/>
                <w:tab w:val="left" w:pos="1701"/>
                <w:tab w:val="left" w:pos="2551"/>
                <w:tab w:val="left" w:pos="3402"/>
                <w:tab w:val="center" w:pos="4252"/>
                <w:tab w:val="left" w:pos="5102"/>
                <w:tab w:val="right" w:pos="5839"/>
                <w:tab w:val="right" w:pos="7370"/>
              </w:tabs>
              <w:spacing w:before="60" w:line="200" w:lineRule="exact"/>
              <w:rPr>
                <w:rFonts w:eastAsia="Times New Roman"/>
                <w:sz w:val="16"/>
                <w:szCs w:val="16"/>
                <w:highlight w:val="yellow"/>
                <w:lang w:eastAsia="sv-SE"/>
              </w:rPr>
            </w:pPr>
            <w:r w:rsidRPr="006F1BD3">
              <w:rPr>
                <w:rFonts w:eastAsia="Times New Roman"/>
                <w:sz w:val="16"/>
                <w:szCs w:val="16"/>
                <w:lang w:eastAsia="sv-SE"/>
              </w:rPr>
              <w:t>2015</w:t>
            </w:r>
            <w:r w:rsidRPr="006F1BD3">
              <w:rPr>
                <w:rStyle w:val="Fotnotsreferens"/>
                <w:rFonts w:eastAsia="Times New Roman"/>
                <w:sz w:val="16"/>
                <w:szCs w:val="16"/>
                <w:lang w:eastAsia="sv-SE"/>
              </w:rPr>
              <w:footnoteReference w:id="10"/>
            </w:r>
          </w:p>
        </w:tc>
        <w:tc>
          <w:tcPr>
            <w:tcW w:w="1261" w:type="dxa"/>
          </w:tcPr>
          <w:p w:rsidR="006F1BD3" w:rsidRPr="006F1BD3" w:rsidRDefault="006F1BD3" w:rsidP="00924700">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sz w:val="16"/>
                <w:szCs w:val="16"/>
                <w:lang w:eastAsia="sv-SE"/>
              </w:rPr>
            </w:pPr>
            <w:r w:rsidRPr="006F1BD3">
              <w:rPr>
                <w:rFonts w:eastAsia="Times New Roman"/>
                <w:sz w:val="16"/>
                <w:szCs w:val="16"/>
                <w:lang w:eastAsia="sv-SE"/>
              </w:rPr>
              <w:t>37</w:t>
            </w:r>
          </w:p>
        </w:tc>
        <w:tc>
          <w:tcPr>
            <w:tcW w:w="1261" w:type="dxa"/>
          </w:tcPr>
          <w:p w:rsidR="006F1BD3" w:rsidRPr="006F1BD3" w:rsidRDefault="006F1BD3" w:rsidP="00924700">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sz w:val="16"/>
                <w:szCs w:val="16"/>
                <w:lang w:eastAsia="sv-SE"/>
              </w:rPr>
            </w:pPr>
            <w:r w:rsidRPr="006F1BD3">
              <w:rPr>
                <w:rFonts w:eastAsia="Times New Roman"/>
                <w:sz w:val="16"/>
                <w:szCs w:val="16"/>
                <w:lang w:eastAsia="sv-SE"/>
              </w:rPr>
              <w:t>28</w:t>
            </w:r>
          </w:p>
        </w:tc>
        <w:tc>
          <w:tcPr>
            <w:tcW w:w="1233" w:type="dxa"/>
          </w:tcPr>
          <w:p w:rsidR="006F1BD3" w:rsidRPr="006F1BD3" w:rsidRDefault="006F1BD3" w:rsidP="00924700">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sz w:val="16"/>
                <w:szCs w:val="16"/>
                <w:lang w:eastAsia="sv-SE"/>
              </w:rPr>
            </w:pPr>
            <w:r w:rsidRPr="006F1BD3">
              <w:rPr>
                <w:rFonts w:eastAsia="Times New Roman"/>
                <w:sz w:val="16"/>
                <w:szCs w:val="16"/>
                <w:lang w:eastAsia="sv-SE"/>
              </w:rPr>
              <w:t>71</w:t>
            </w:r>
          </w:p>
        </w:tc>
        <w:tc>
          <w:tcPr>
            <w:tcW w:w="1134" w:type="dxa"/>
          </w:tcPr>
          <w:p w:rsidR="006F1BD3" w:rsidRPr="006F1BD3" w:rsidRDefault="00A77C97" w:rsidP="00924700">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sz w:val="16"/>
                <w:szCs w:val="16"/>
                <w:lang w:eastAsia="sv-SE"/>
              </w:rPr>
            </w:pPr>
            <w:r w:rsidRPr="00A77C97">
              <w:rPr>
                <w:rFonts w:eastAsia="Times New Roman"/>
                <w:sz w:val="16"/>
                <w:szCs w:val="16"/>
                <w:lang w:eastAsia="sv-SE"/>
              </w:rPr>
              <w:t>661</w:t>
            </w:r>
            <w:r w:rsidR="006F1BD3" w:rsidRPr="006F1BD3">
              <w:rPr>
                <w:rStyle w:val="Fotnotsreferens"/>
                <w:rFonts w:eastAsia="Times New Roman"/>
                <w:sz w:val="16"/>
                <w:szCs w:val="16"/>
                <w:lang w:eastAsia="sv-SE"/>
              </w:rPr>
              <w:footnoteReference w:id="11"/>
            </w:r>
          </w:p>
        </w:tc>
      </w:tr>
    </w:tbl>
    <w:p w:rsidR="00D035BF" w:rsidRPr="00D035BF" w:rsidRDefault="00D035BF" w:rsidP="0098555F">
      <w:pPr>
        <w:pStyle w:val="Rubrik4"/>
      </w:pPr>
      <w:r w:rsidRPr="00D035BF">
        <w:t>Utskotten och EU-nämnden</w:t>
      </w:r>
    </w:p>
    <w:p w:rsidR="00D035BF" w:rsidRPr="00E7143E" w:rsidRDefault="00D035BF" w:rsidP="00D035BF">
      <w:r w:rsidRPr="00E7143E">
        <w:t xml:space="preserve">De 15 utskotten bereder </w:t>
      </w:r>
      <w:r w:rsidR="00E02471">
        <w:t xml:space="preserve">inkommande propositioner, skrivelser, </w:t>
      </w:r>
      <w:r w:rsidRPr="00E7143E">
        <w:t>motioner</w:t>
      </w:r>
      <w:r w:rsidR="00151EDA">
        <w:t xml:space="preserve"> m</w:t>
      </w:r>
      <w:r w:rsidRPr="00E7143E">
        <w:t>.</w:t>
      </w:r>
      <w:r w:rsidR="00151EDA">
        <w:t xml:space="preserve">m. </w:t>
      </w:r>
      <w:r w:rsidRPr="00E7143E">
        <w:t xml:space="preserve"> Konstitutionsutskottet granskar därutöver statsrådens tjänsteutövning och </w:t>
      </w:r>
      <w:r w:rsidR="00151EDA" w:rsidRPr="00E7143E">
        <w:t>handläggning</w:t>
      </w:r>
      <w:r w:rsidR="00151EDA">
        <w:t>en av</w:t>
      </w:r>
      <w:r w:rsidR="00151EDA" w:rsidRPr="00E7143E">
        <w:t xml:space="preserve"> </w:t>
      </w:r>
      <w:r w:rsidR="00151EDA">
        <w:t>regeringsärenden</w:t>
      </w:r>
      <w:r w:rsidRPr="00E7143E">
        <w:t xml:space="preserve">. Efter beredningen lämnar utskotten betänkanden med förslag till riksdagsbeslut. Utskotten kan även på eget initiativ lämna förslag till riksdagen. </w:t>
      </w:r>
    </w:p>
    <w:p w:rsidR="00D035BF" w:rsidRPr="00E7143E" w:rsidRDefault="00D035BF" w:rsidP="00D035BF">
      <w:pPr>
        <w:spacing w:before="0"/>
        <w:ind w:firstLine="227"/>
      </w:pPr>
      <w:r w:rsidRPr="00E7143E">
        <w:t>Till utskotten remitteras även EU-dokument som emellanåt innehåller utkast till lagförslag från EU. Om utskottet efter prövning anser att lagförslaget inte följer subsidiaritetsprincipen lämnar utskottet ett utlåtande till kammaren med förslag om att riksdagen ska lämna ett så kallat motiverat yttrande till EU. Utskottet ska också lämna ett utlåtande till kammaren om minst fem ledamöter i utskottet begär det.</w:t>
      </w:r>
    </w:p>
    <w:p w:rsidR="00D035BF" w:rsidRDefault="00D035BF" w:rsidP="00D035BF">
      <w:pPr>
        <w:spacing w:before="0"/>
        <w:ind w:firstLine="227"/>
      </w:pPr>
      <w:r w:rsidRPr="00F063EB">
        <w:t>Varje utskott biträds av ett kansli. Kanslierna planerar utskottens verksamhet och stöder utskotten genom att ta fram beredningsunderlag och skriva utskottens ställningstagande till propositioner, motioner, skrivelser m.m. i betänkanden, yttranden och utlåtanden. Utskottskanslierna stöder också utskotten i arbetet med EU-frågor. Kanslierna planerar och medverkar även vid utskottets utfrågningar, studiebesök och resor och stöder utskotten i arbetet med uppföljning och utvärdering.</w:t>
      </w:r>
    </w:p>
    <w:p w:rsidR="00F063EB" w:rsidRPr="00F063EB" w:rsidRDefault="00314D3E" w:rsidP="00F063EB">
      <w:pPr>
        <w:pStyle w:val="Normaltindrag"/>
      </w:pPr>
      <w:r w:rsidRPr="00132A8D">
        <w:t>Det samarbete som utskottskanslierna har utvecklat genom att</w:t>
      </w:r>
      <w:r w:rsidR="0066374D" w:rsidRPr="00132A8D">
        <w:t xml:space="preserve"> samver</w:t>
      </w:r>
      <w:r w:rsidRPr="00132A8D">
        <w:t xml:space="preserve">ka </w:t>
      </w:r>
      <w:r w:rsidR="0066374D" w:rsidRPr="00132A8D">
        <w:t xml:space="preserve">i team </w:t>
      </w:r>
      <w:r w:rsidRPr="00132A8D">
        <w:t>bidrar till att förvaltningen kan bistå utskotten och EU-nämnden</w:t>
      </w:r>
      <w:r w:rsidR="0066374D" w:rsidRPr="00132A8D">
        <w:t xml:space="preserve"> även vid förändrade förutsättningar.</w:t>
      </w:r>
      <w:r w:rsidR="0066374D" w:rsidRPr="0066374D">
        <w:t xml:space="preserve"> I för</w:t>
      </w:r>
      <w:r w:rsidR="0066374D" w:rsidRPr="0066374D">
        <w:lastRenderedPageBreak/>
        <w:t xml:space="preserve">valtningens serviceundersökning 2015 gav riksdagsledamöterna överlag </w:t>
      </w:r>
      <w:r w:rsidR="003D58A5">
        <w:t xml:space="preserve">ett mycket </w:t>
      </w:r>
      <w:r w:rsidR="0066374D" w:rsidRPr="0066374D">
        <w:t xml:space="preserve">högt omdöme </w:t>
      </w:r>
      <w:r w:rsidR="00001890" w:rsidRPr="00001890">
        <w:t>om</w:t>
      </w:r>
      <w:r w:rsidR="0066374D" w:rsidRPr="0066374D">
        <w:t xml:space="preserve"> kansli</w:t>
      </w:r>
      <w:r w:rsidR="00132A8D">
        <w:t xml:space="preserve">ernas service till ledamöterna: </w:t>
      </w:r>
      <w:r w:rsidR="0066374D" w:rsidRPr="0066374D">
        <w:t>betyg 9,1 på en skala från 1 till 10 för s</w:t>
      </w:r>
      <w:r w:rsidR="00132A8D">
        <w:t>ervicen från utskottskanslierna</w:t>
      </w:r>
      <w:r w:rsidR="0066374D" w:rsidRPr="0066374D">
        <w:t xml:space="preserve">. </w:t>
      </w:r>
      <w:r w:rsidR="00132A8D">
        <w:t>I motsvarande undersökning 2013 var d</w:t>
      </w:r>
      <w:r w:rsidR="003D58A5">
        <w:t>et sammanvägda b</w:t>
      </w:r>
      <w:r w:rsidR="00EC3E97">
        <w:t xml:space="preserve">etyget </w:t>
      </w:r>
      <w:r w:rsidR="00C23A28" w:rsidRPr="00132A8D">
        <w:t>för utskott</w:t>
      </w:r>
      <w:r w:rsidR="00132A8D" w:rsidRPr="00132A8D">
        <w:t xml:space="preserve">ens och </w:t>
      </w:r>
      <w:r w:rsidR="00C23A28" w:rsidRPr="00132A8D">
        <w:t>EU-nämnden</w:t>
      </w:r>
      <w:r w:rsidR="00132A8D">
        <w:t xml:space="preserve">s kanslier </w:t>
      </w:r>
      <w:r w:rsidR="00D754B3">
        <w:t>8,8</w:t>
      </w:r>
      <w:r w:rsidR="0066374D" w:rsidRPr="00EC3E97">
        <w:t>.</w:t>
      </w:r>
    </w:p>
    <w:p w:rsidR="00D035BF" w:rsidRPr="00984194" w:rsidRDefault="00D035BF" w:rsidP="00D035BF">
      <w:pPr>
        <w:spacing w:before="0"/>
        <w:ind w:firstLine="227"/>
      </w:pPr>
      <w:r w:rsidRPr="00984194">
        <w:t>Sammantaget bereder utskotten varje år ett stort antal ärenden.</w:t>
      </w:r>
      <w:r w:rsidR="00984194" w:rsidRPr="00984194">
        <w:t xml:space="preserve"> </w:t>
      </w:r>
      <w:r w:rsidR="00D754B3" w:rsidRPr="00D754B3">
        <w:t>En teknisk avvikelse f</w:t>
      </w:r>
      <w:r w:rsidR="00984194" w:rsidRPr="00D754B3">
        <w:t>ör</w:t>
      </w:r>
      <w:r w:rsidR="00D754B3" w:rsidRPr="00D754B3">
        <w:t>ekom i</w:t>
      </w:r>
      <w:r w:rsidR="00984194" w:rsidRPr="00D754B3">
        <w:t xml:space="preserve"> </w:t>
      </w:r>
      <w:r w:rsidR="00EE6147">
        <w:t>ett betänkande</w:t>
      </w:r>
      <w:r w:rsidR="00D754B3" w:rsidRPr="00D754B3">
        <w:t>, dock utan att det påverkade riksdagens beslut</w:t>
      </w:r>
      <w:r w:rsidR="00984194" w:rsidRPr="00D754B3">
        <w:t>.</w:t>
      </w:r>
      <w:r w:rsidR="00984194" w:rsidRPr="00984194">
        <w:t xml:space="preserve"> </w:t>
      </w:r>
      <w:r w:rsidRPr="00984194">
        <w:t>Nedan redo</w:t>
      </w:r>
      <w:r w:rsidR="00984194" w:rsidRPr="00984194">
        <w:t>visas antalet ärenden under 2015</w:t>
      </w:r>
      <w:r w:rsidRPr="00984194">
        <w:t xml:space="preserve"> uppdelat per utskott och totalt jämfört med föregående år.</w:t>
      </w:r>
    </w:p>
    <w:p w:rsidR="00D035BF" w:rsidRDefault="00D035BF" w:rsidP="00D035BF">
      <w:pPr>
        <w:keepNext/>
        <w:keepLines/>
        <w:tabs>
          <w:tab w:val="left" w:pos="284"/>
          <w:tab w:val="left" w:pos="567"/>
          <w:tab w:val="left" w:pos="851"/>
          <w:tab w:val="left" w:pos="1134"/>
          <w:tab w:val="left" w:pos="1418"/>
        </w:tabs>
        <w:suppressAutoHyphens/>
        <w:spacing w:before="160" w:line="200" w:lineRule="exact"/>
        <w:jc w:val="left"/>
        <w:rPr>
          <w:rFonts w:eastAsiaTheme="majorEastAsia" w:cstheme="majorBidi"/>
          <w:b/>
        </w:rPr>
      </w:pPr>
      <w:r w:rsidRPr="00D035BF">
        <w:rPr>
          <w:rFonts w:eastAsiaTheme="majorEastAsia" w:cstheme="majorBidi"/>
          <w:b/>
        </w:rPr>
        <w:t xml:space="preserve">Tabell </w:t>
      </w:r>
      <w:r w:rsidR="006B5B05">
        <w:rPr>
          <w:rFonts w:eastAsiaTheme="majorEastAsia" w:cstheme="majorBidi"/>
          <w:b/>
        </w:rPr>
        <w:t>6</w:t>
      </w:r>
      <w:r w:rsidRPr="00D035BF">
        <w:rPr>
          <w:rFonts w:eastAsiaTheme="majorEastAsia" w:cstheme="majorBidi"/>
          <w:b/>
        </w:rPr>
        <w:t xml:space="preserve"> Utskottens ärendehantering och sammanträden 201</w:t>
      </w:r>
      <w:r w:rsidR="00CB671B">
        <w:rPr>
          <w:rFonts w:eastAsiaTheme="majorEastAsia" w:cstheme="majorBidi"/>
          <w:b/>
        </w:rPr>
        <w:t>5</w:t>
      </w:r>
      <w:r w:rsidRPr="00D035BF">
        <w:rPr>
          <w:rFonts w:eastAsiaTheme="majorEastAsia" w:cstheme="majorBidi"/>
          <w:b/>
          <w:vertAlign w:val="superscript"/>
        </w:rPr>
        <w:footnoteReference w:id="12"/>
      </w:r>
    </w:p>
    <w:tbl>
      <w:tblPr>
        <w:tblStyle w:val="Tabellrutnt4"/>
        <w:tblW w:w="6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
        <w:gridCol w:w="978"/>
        <w:gridCol w:w="919"/>
        <w:gridCol w:w="1010"/>
        <w:gridCol w:w="974"/>
        <w:gridCol w:w="1044"/>
      </w:tblGrid>
      <w:tr w:rsidR="00242624" w:rsidRPr="00242624" w:rsidTr="005D3678">
        <w:trPr>
          <w:tblHeader/>
        </w:trPr>
        <w:tc>
          <w:tcPr>
            <w:tcW w:w="1105" w:type="dxa"/>
            <w:tcBorders>
              <w:top w:val="single" w:sz="4" w:space="0" w:color="auto"/>
              <w:bottom w:val="single" w:sz="4" w:space="0" w:color="auto"/>
            </w:tcBorders>
          </w:tcPr>
          <w:p w:rsidR="00242624" w:rsidRPr="00242624" w:rsidRDefault="00242624" w:rsidP="00242624">
            <w:pPr>
              <w:spacing w:before="60" w:line="200" w:lineRule="exact"/>
              <w:ind w:left="1304"/>
              <w:rPr>
                <w:sz w:val="16"/>
                <w:szCs w:val="16"/>
              </w:rPr>
            </w:pPr>
          </w:p>
        </w:tc>
        <w:tc>
          <w:tcPr>
            <w:tcW w:w="978" w:type="dxa"/>
            <w:tcBorders>
              <w:top w:val="single" w:sz="4" w:space="0" w:color="auto"/>
              <w:bottom w:val="single" w:sz="4" w:space="0" w:color="auto"/>
            </w:tcBorders>
          </w:tcPr>
          <w:p w:rsidR="00242624" w:rsidRPr="00242624" w:rsidRDefault="00242624" w:rsidP="001A597E">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sidRPr="00242624">
              <w:rPr>
                <w:rFonts w:eastAsia="Times New Roman"/>
                <w:b/>
                <w:sz w:val="16"/>
                <w:szCs w:val="16"/>
                <w:lang w:eastAsia="sv-SE"/>
              </w:rPr>
              <w:t>Proposi</w:t>
            </w:r>
            <w:r w:rsidR="001A597E">
              <w:rPr>
                <w:rFonts w:eastAsia="Times New Roman"/>
                <w:b/>
                <w:sz w:val="16"/>
                <w:szCs w:val="16"/>
                <w:lang w:eastAsia="sv-SE"/>
              </w:rPr>
              <w:t>-</w:t>
            </w:r>
            <w:r w:rsidRPr="00242624">
              <w:rPr>
                <w:rFonts w:eastAsia="Times New Roman"/>
                <w:b/>
                <w:sz w:val="16"/>
                <w:szCs w:val="16"/>
                <w:lang w:eastAsia="sv-SE"/>
              </w:rPr>
              <w:t>tioner, skrivelser, framställningar, redogörelser</w:t>
            </w:r>
          </w:p>
        </w:tc>
        <w:tc>
          <w:tcPr>
            <w:tcW w:w="919" w:type="dxa"/>
            <w:tcBorders>
              <w:top w:val="single" w:sz="4" w:space="0" w:color="auto"/>
              <w:bottom w:val="single" w:sz="4" w:space="0" w:color="auto"/>
            </w:tcBorders>
          </w:tcPr>
          <w:p w:rsidR="00242624" w:rsidRPr="00242624" w:rsidRDefault="00242624" w:rsidP="00242624">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sidRPr="00242624">
              <w:rPr>
                <w:rFonts w:eastAsia="Times New Roman"/>
                <w:b/>
                <w:sz w:val="16"/>
                <w:szCs w:val="16"/>
                <w:lang w:eastAsia="sv-SE"/>
              </w:rPr>
              <w:t>Mo</w:t>
            </w:r>
            <w:r w:rsidR="004D2334">
              <w:rPr>
                <w:rFonts w:eastAsia="Times New Roman"/>
                <w:b/>
                <w:sz w:val="16"/>
                <w:szCs w:val="16"/>
                <w:lang w:eastAsia="sv-SE"/>
              </w:rPr>
              <w:t>-</w:t>
            </w:r>
            <w:r w:rsidRPr="00242624">
              <w:rPr>
                <w:rFonts w:eastAsia="Times New Roman"/>
                <w:b/>
                <w:sz w:val="16"/>
                <w:szCs w:val="16"/>
                <w:lang w:eastAsia="sv-SE"/>
              </w:rPr>
              <w:t>tioner</w:t>
            </w:r>
            <w:r w:rsidRPr="00242624">
              <w:rPr>
                <w:rFonts w:eastAsia="Times New Roman"/>
                <w:b/>
                <w:sz w:val="16"/>
                <w:szCs w:val="16"/>
                <w:vertAlign w:val="superscript"/>
                <w:lang w:eastAsia="sv-SE"/>
              </w:rPr>
              <w:footnoteReference w:id="13"/>
            </w:r>
          </w:p>
        </w:tc>
        <w:tc>
          <w:tcPr>
            <w:tcW w:w="1010" w:type="dxa"/>
            <w:tcBorders>
              <w:top w:val="single" w:sz="4" w:space="0" w:color="auto"/>
              <w:bottom w:val="single" w:sz="4" w:space="0" w:color="auto"/>
            </w:tcBorders>
          </w:tcPr>
          <w:p w:rsidR="00242624" w:rsidRPr="00242624" w:rsidRDefault="00242624" w:rsidP="00242624">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sidRPr="00242624">
              <w:rPr>
                <w:rFonts w:eastAsia="Times New Roman"/>
                <w:b/>
                <w:sz w:val="16"/>
                <w:szCs w:val="16"/>
                <w:lang w:eastAsia="sv-SE"/>
              </w:rPr>
              <w:t>EU-dokument</w:t>
            </w:r>
            <w:r w:rsidRPr="00242624">
              <w:rPr>
                <w:rFonts w:eastAsia="Times New Roman"/>
                <w:b/>
                <w:sz w:val="16"/>
                <w:szCs w:val="16"/>
                <w:vertAlign w:val="superscript"/>
                <w:lang w:eastAsia="sv-SE"/>
              </w:rPr>
              <w:footnoteReference w:id="14"/>
            </w:r>
          </w:p>
        </w:tc>
        <w:tc>
          <w:tcPr>
            <w:tcW w:w="974" w:type="dxa"/>
            <w:tcBorders>
              <w:top w:val="single" w:sz="4" w:space="0" w:color="auto"/>
              <w:bottom w:val="single" w:sz="4" w:space="0" w:color="auto"/>
            </w:tcBorders>
          </w:tcPr>
          <w:p w:rsidR="00242624" w:rsidRPr="00242624" w:rsidRDefault="00242624" w:rsidP="00242624">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sidRPr="00242624">
              <w:rPr>
                <w:rFonts w:eastAsia="Times New Roman"/>
                <w:b/>
                <w:sz w:val="16"/>
                <w:szCs w:val="16"/>
                <w:lang w:eastAsia="sv-SE"/>
              </w:rPr>
              <w:t>Antal sammanträden</w:t>
            </w:r>
          </w:p>
        </w:tc>
        <w:tc>
          <w:tcPr>
            <w:tcW w:w="1044" w:type="dxa"/>
            <w:tcBorders>
              <w:top w:val="single" w:sz="4" w:space="0" w:color="auto"/>
              <w:bottom w:val="single" w:sz="4" w:space="0" w:color="auto"/>
            </w:tcBorders>
          </w:tcPr>
          <w:p w:rsidR="00242624" w:rsidRPr="00242624" w:rsidRDefault="00242624" w:rsidP="00242624">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sidRPr="00242624">
              <w:rPr>
                <w:rFonts w:eastAsia="Times New Roman"/>
                <w:b/>
                <w:sz w:val="16"/>
                <w:szCs w:val="16"/>
                <w:lang w:eastAsia="sv-SE"/>
              </w:rPr>
              <w:t>Betänkanden, utlåtanden, yttranden</w:t>
            </w:r>
          </w:p>
        </w:tc>
      </w:tr>
      <w:tr w:rsidR="00242624" w:rsidRPr="00242624" w:rsidTr="005D3678">
        <w:tc>
          <w:tcPr>
            <w:tcW w:w="1105" w:type="dxa"/>
            <w:tcBorders>
              <w:top w:val="single" w:sz="4" w:space="0" w:color="auto"/>
            </w:tcBorders>
          </w:tcPr>
          <w:p w:rsidR="00242624" w:rsidRPr="00242624" w:rsidRDefault="00242624" w:rsidP="00242624">
            <w:pPr>
              <w:spacing w:before="60" w:line="200" w:lineRule="exact"/>
              <w:jc w:val="left"/>
              <w:rPr>
                <w:rFonts w:eastAsia="Times New Roman"/>
                <w:sz w:val="16"/>
                <w:szCs w:val="24"/>
                <w:lang w:eastAsia="sv-SE"/>
              </w:rPr>
            </w:pPr>
            <w:r w:rsidRPr="00242624">
              <w:rPr>
                <w:rFonts w:eastAsia="Times New Roman"/>
                <w:sz w:val="16"/>
                <w:szCs w:val="24"/>
                <w:lang w:eastAsia="sv-SE"/>
              </w:rPr>
              <w:t>Konstitu-</w:t>
            </w:r>
            <w:r w:rsidRPr="00242624">
              <w:rPr>
                <w:rFonts w:eastAsia="Times New Roman"/>
                <w:sz w:val="16"/>
                <w:szCs w:val="24"/>
                <w:lang w:eastAsia="sv-SE"/>
              </w:rPr>
              <w:br/>
              <w:t>tionsutskottet</w:t>
            </w:r>
          </w:p>
        </w:tc>
        <w:tc>
          <w:tcPr>
            <w:tcW w:w="978" w:type="dxa"/>
            <w:tcBorders>
              <w:top w:val="single" w:sz="4" w:space="0" w:color="auto"/>
            </w:tcBorders>
            <w:vAlign w:val="bottom"/>
          </w:tcPr>
          <w:p w:rsidR="00242624" w:rsidRPr="00CB404E" w:rsidRDefault="00CB404E" w:rsidP="00242624">
            <w:pPr>
              <w:spacing w:before="60" w:line="200" w:lineRule="exact"/>
              <w:jc w:val="right"/>
              <w:rPr>
                <w:rFonts w:eastAsia="Times New Roman"/>
                <w:sz w:val="16"/>
                <w:szCs w:val="24"/>
                <w:lang w:eastAsia="sv-SE"/>
              </w:rPr>
            </w:pPr>
            <w:r w:rsidRPr="00CB404E">
              <w:rPr>
                <w:rFonts w:eastAsia="Times New Roman"/>
                <w:sz w:val="16"/>
                <w:szCs w:val="24"/>
                <w:lang w:eastAsia="sv-SE"/>
              </w:rPr>
              <w:t>17</w:t>
            </w:r>
          </w:p>
        </w:tc>
        <w:tc>
          <w:tcPr>
            <w:tcW w:w="919" w:type="dxa"/>
            <w:tcBorders>
              <w:top w:val="single" w:sz="4" w:space="0" w:color="auto"/>
            </w:tcBorders>
            <w:vAlign w:val="bottom"/>
          </w:tcPr>
          <w:p w:rsidR="00242624" w:rsidRPr="00E62039" w:rsidRDefault="00BD4BE1" w:rsidP="00242624">
            <w:pPr>
              <w:spacing w:before="60" w:line="200" w:lineRule="exact"/>
              <w:jc w:val="right"/>
              <w:rPr>
                <w:rFonts w:eastAsia="Times New Roman"/>
                <w:sz w:val="16"/>
                <w:szCs w:val="24"/>
                <w:lang w:eastAsia="sv-SE"/>
              </w:rPr>
            </w:pPr>
            <w:r w:rsidRPr="00E62039">
              <w:rPr>
                <w:rFonts w:eastAsia="Times New Roman"/>
                <w:sz w:val="16"/>
                <w:szCs w:val="24"/>
                <w:lang w:eastAsia="sv-SE"/>
              </w:rPr>
              <w:t>108</w:t>
            </w:r>
          </w:p>
        </w:tc>
        <w:tc>
          <w:tcPr>
            <w:tcW w:w="1010" w:type="dxa"/>
            <w:tcBorders>
              <w:top w:val="single" w:sz="4" w:space="0" w:color="auto"/>
            </w:tcBorders>
            <w:vAlign w:val="bottom"/>
          </w:tcPr>
          <w:p w:rsidR="00242624" w:rsidRPr="00865E3D" w:rsidRDefault="00865E3D" w:rsidP="00242624">
            <w:pPr>
              <w:spacing w:before="60" w:line="200" w:lineRule="exact"/>
              <w:jc w:val="right"/>
              <w:rPr>
                <w:rFonts w:eastAsia="Times New Roman"/>
                <w:sz w:val="16"/>
                <w:szCs w:val="24"/>
                <w:lang w:eastAsia="sv-SE"/>
              </w:rPr>
            </w:pPr>
            <w:r w:rsidRPr="00865E3D">
              <w:rPr>
                <w:rFonts w:eastAsia="Times New Roman"/>
                <w:sz w:val="16"/>
                <w:szCs w:val="24"/>
                <w:lang w:eastAsia="sv-SE"/>
              </w:rPr>
              <w:t>3</w:t>
            </w:r>
          </w:p>
        </w:tc>
        <w:tc>
          <w:tcPr>
            <w:tcW w:w="974" w:type="dxa"/>
            <w:tcBorders>
              <w:top w:val="single" w:sz="4" w:space="0" w:color="auto"/>
            </w:tcBorders>
            <w:vAlign w:val="bottom"/>
          </w:tcPr>
          <w:p w:rsidR="00242624" w:rsidRPr="00687FAD" w:rsidRDefault="00D626ED" w:rsidP="00242624">
            <w:pPr>
              <w:spacing w:before="60" w:line="200" w:lineRule="exact"/>
              <w:jc w:val="right"/>
              <w:rPr>
                <w:rFonts w:eastAsia="Times New Roman"/>
                <w:sz w:val="16"/>
                <w:szCs w:val="24"/>
                <w:lang w:eastAsia="sv-SE"/>
              </w:rPr>
            </w:pPr>
            <w:r w:rsidRPr="00687FAD">
              <w:rPr>
                <w:rFonts w:eastAsia="Times New Roman"/>
                <w:sz w:val="16"/>
                <w:szCs w:val="24"/>
                <w:lang w:eastAsia="sv-SE"/>
              </w:rPr>
              <w:t>52</w:t>
            </w:r>
          </w:p>
        </w:tc>
        <w:tc>
          <w:tcPr>
            <w:tcW w:w="1044" w:type="dxa"/>
            <w:tcBorders>
              <w:top w:val="single" w:sz="4" w:space="0" w:color="auto"/>
            </w:tcBorders>
            <w:vAlign w:val="bottom"/>
          </w:tcPr>
          <w:p w:rsidR="00242624" w:rsidRPr="003E5D6F" w:rsidRDefault="003B08A7" w:rsidP="00242624">
            <w:pPr>
              <w:spacing w:before="60" w:line="200" w:lineRule="exact"/>
              <w:jc w:val="right"/>
              <w:rPr>
                <w:rFonts w:eastAsia="Times New Roman"/>
                <w:sz w:val="16"/>
                <w:szCs w:val="24"/>
                <w:lang w:eastAsia="sv-SE"/>
              </w:rPr>
            </w:pPr>
            <w:r w:rsidRPr="003E5D6F">
              <w:rPr>
                <w:rFonts w:eastAsia="Times New Roman"/>
                <w:sz w:val="16"/>
                <w:szCs w:val="24"/>
                <w:lang w:eastAsia="sv-SE"/>
              </w:rPr>
              <w:t>22</w:t>
            </w:r>
          </w:p>
        </w:tc>
      </w:tr>
      <w:tr w:rsidR="00242624" w:rsidRPr="00242624" w:rsidTr="005D3678">
        <w:tc>
          <w:tcPr>
            <w:tcW w:w="1105" w:type="dxa"/>
          </w:tcPr>
          <w:p w:rsidR="00242624" w:rsidRPr="00242624" w:rsidRDefault="00242624" w:rsidP="00242624">
            <w:pPr>
              <w:spacing w:before="60" w:line="200" w:lineRule="exact"/>
              <w:jc w:val="left"/>
              <w:rPr>
                <w:rFonts w:eastAsia="Times New Roman"/>
                <w:sz w:val="16"/>
                <w:szCs w:val="24"/>
                <w:lang w:eastAsia="sv-SE"/>
              </w:rPr>
            </w:pPr>
            <w:r w:rsidRPr="00242624">
              <w:rPr>
                <w:rFonts w:eastAsia="Times New Roman"/>
                <w:sz w:val="16"/>
                <w:szCs w:val="24"/>
                <w:lang w:eastAsia="sv-SE"/>
              </w:rPr>
              <w:t>Finans-</w:t>
            </w:r>
            <w:r w:rsidRPr="00242624">
              <w:rPr>
                <w:rFonts w:eastAsia="Times New Roman"/>
                <w:sz w:val="16"/>
                <w:szCs w:val="24"/>
                <w:lang w:eastAsia="sv-SE"/>
              </w:rPr>
              <w:br/>
              <w:t>utskottet</w:t>
            </w:r>
          </w:p>
        </w:tc>
        <w:tc>
          <w:tcPr>
            <w:tcW w:w="978" w:type="dxa"/>
            <w:vAlign w:val="bottom"/>
          </w:tcPr>
          <w:p w:rsidR="00242624" w:rsidRPr="00CB404E" w:rsidRDefault="00242624" w:rsidP="00CB404E">
            <w:pPr>
              <w:spacing w:before="60" w:line="200" w:lineRule="exact"/>
              <w:jc w:val="right"/>
              <w:rPr>
                <w:rFonts w:eastAsia="Times New Roman"/>
                <w:sz w:val="16"/>
                <w:szCs w:val="24"/>
                <w:lang w:eastAsia="sv-SE"/>
              </w:rPr>
            </w:pPr>
            <w:r w:rsidRPr="00CB404E">
              <w:rPr>
                <w:rFonts w:eastAsia="Times New Roman"/>
                <w:sz w:val="16"/>
                <w:szCs w:val="24"/>
                <w:lang w:eastAsia="sv-SE"/>
              </w:rPr>
              <w:t>2</w:t>
            </w:r>
            <w:r w:rsidR="00CB404E" w:rsidRPr="00CB404E">
              <w:rPr>
                <w:rFonts w:eastAsia="Times New Roman"/>
                <w:sz w:val="16"/>
                <w:szCs w:val="24"/>
                <w:lang w:eastAsia="sv-SE"/>
              </w:rPr>
              <w:t>3</w:t>
            </w:r>
          </w:p>
        </w:tc>
        <w:tc>
          <w:tcPr>
            <w:tcW w:w="919" w:type="dxa"/>
            <w:vAlign w:val="bottom"/>
          </w:tcPr>
          <w:p w:rsidR="00242624" w:rsidRPr="00E62039" w:rsidRDefault="00242624" w:rsidP="00242624">
            <w:pPr>
              <w:spacing w:before="60" w:line="200" w:lineRule="exact"/>
              <w:jc w:val="right"/>
              <w:rPr>
                <w:rFonts w:eastAsia="Times New Roman"/>
                <w:sz w:val="16"/>
                <w:szCs w:val="24"/>
                <w:lang w:eastAsia="sv-SE"/>
              </w:rPr>
            </w:pPr>
            <w:r w:rsidRPr="00E62039">
              <w:rPr>
                <w:rFonts w:eastAsia="Times New Roman"/>
                <w:sz w:val="16"/>
                <w:szCs w:val="24"/>
                <w:lang w:eastAsia="sv-SE"/>
              </w:rPr>
              <w:t>1</w:t>
            </w:r>
            <w:r w:rsidR="00BD4BE1" w:rsidRPr="00E62039">
              <w:rPr>
                <w:rFonts w:eastAsia="Times New Roman"/>
                <w:sz w:val="16"/>
                <w:szCs w:val="24"/>
                <w:lang w:eastAsia="sv-SE"/>
              </w:rPr>
              <w:t>76</w:t>
            </w:r>
          </w:p>
        </w:tc>
        <w:tc>
          <w:tcPr>
            <w:tcW w:w="1010" w:type="dxa"/>
            <w:vAlign w:val="bottom"/>
          </w:tcPr>
          <w:p w:rsidR="00242624" w:rsidRPr="00865E3D" w:rsidRDefault="00242624" w:rsidP="00242624">
            <w:pPr>
              <w:spacing w:before="60" w:line="200" w:lineRule="exact"/>
              <w:jc w:val="right"/>
              <w:rPr>
                <w:rFonts w:eastAsia="Times New Roman"/>
                <w:sz w:val="16"/>
                <w:szCs w:val="24"/>
                <w:lang w:eastAsia="sv-SE"/>
              </w:rPr>
            </w:pPr>
            <w:r w:rsidRPr="00865E3D">
              <w:rPr>
                <w:rFonts w:eastAsia="Times New Roman"/>
                <w:sz w:val="16"/>
                <w:szCs w:val="24"/>
                <w:lang w:eastAsia="sv-SE"/>
              </w:rPr>
              <w:t>8</w:t>
            </w:r>
          </w:p>
        </w:tc>
        <w:tc>
          <w:tcPr>
            <w:tcW w:w="974" w:type="dxa"/>
            <w:vAlign w:val="bottom"/>
          </w:tcPr>
          <w:p w:rsidR="00242624" w:rsidRPr="00687FAD" w:rsidRDefault="00242624" w:rsidP="00242624">
            <w:pPr>
              <w:spacing w:before="60" w:line="200" w:lineRule="exact"/>
              <w:jc w:val="right"/>
              <w:rPr>
                <w:rFonts w:eastAsia="Times New Roman"/>
                <w:sz w:val="16"/>
                <w:szCs w:val="24"/>
                <w:lang w:eastAsia="sv-SE"/>
              </w:rPr>
            </w:pPr>
            <w:r w:rsidRPr="00687FAD">
              <w:rPr>
                <w:rFonts w:eastAsia="Times New Roman"/>
                <w:sz w:val="16"/>
                <w:szCs w:val="24"/>
                <w:lang w:eastAsia="sv-SE"/>
              </w:rPr>
              <w:t>4</w:t>
            </w:r>
            <w:r w:rsidR="00D626ED" w:rsidRPr="00687FAD">
              <w:rPr>
                <w:rFonts w:eastAsia="Times New Roman"/>
                <w:sz w:val="16"/>
                <w:szCs w:val="24"/>
                <w:lang w:eastAsia="sv-SE"/>
              </w:rPr>
              <w:t>9</w:t>
            </w:r>
          </w:p>
        </w:tc>
        <w:tc>
          <w:tcPr>
            <w:tcW w:w="1044" w:type="dxa"/>
            <w:vAlign w:val="bottom"/>
          </w:tcPr>
          <w:p w:rsidR="00242624" w:rsidRPr="003E5D6F" w:rsidRDefault="003B08A7" w:rsidP="00242624">
            <w:pPr>
              <w:spacing w:before="60" w:line="200" w:lineRule="exact"/>
              <w:jc w:val="right"/>
              <w:rPr>
                <w:rFonts w:eastAsia="Times New Roman"/>
                <w:sz w:val="16"/>
                <w:szCs w:val="24"/>
                <w:lang w:eastAsia="sv-SE"/>
              </w:rPr>
            </w:pPr>
            <w:r w:rsidRPr="003E5D6F">
              <w:rPr>
                <w:rFonts w:eastAsia="Times New Roman"/>
                <w:sz w:val="16"/>
                <w:szCs w:val="24"/>
                <w:lang w:eastAsia="sv-SE"/>
              </w:rPr>
              <w:t>39</w:t>
            </w:r>
          </w:p>
        </w:tc>
      </w:tr>
      <w:tr w:rsidR="00242624" w:rsidRPr="00242624" w:rsidTr="005D3678">
        <w:tc>
          <w:tcPr>
            <w:tcW w:w="1105" w:type="dxa"/>
          </w:tcPr>
          <w:p w:rsidR="00242624" w:rsidRPr="00242624" w:rsidRDefault="00242624" w:rsidP="00242624">
            <w:pPr>
              <w:spacing w:before="60" w:line="200" w:lineRule="exact"/>
              <w:jc w:val="left"/>
              <w:rPr>
                <w:rFonts w:eastAsia="Times New Roman"/>
                <w:sz w:val="16"/>
                <w:szCs w:val="24"/>
                <w:lang w:eastAsia="sv-SE"/>
              </w:rPr>
            </w:pPr>
            <w:r w:rsidRPr="00242624">
              <w:rPr>
                <w:rFonts w:eastAsia="Times New Roman"/>
                <w:sz w:val="16"/>
                <w:szCs w:val="24"/>
                <w:lang w:eastAsia="sv-SE"/>
              </w:rPr>
              <w:t>Skatte-</w:t>
            </w:r>
            <w:r w:rsidRPr="00242624">
              <w:rPr>
                <w:rFonts w:eastAsia="Times New Roman"/>
                <w:sz w:val="16"/>
                <w:szCs w:val="24"/>
                <w:lang w:eastAsia="sv-SE"/>
              </w:rPr>
              <w:br/>
              <w:t>utskottet</w:t>
            </w:r>
          </w:p>
        </w:tc>
        <w:tc>
          <w:tcPr>
            <w:tcW w:w="978" w:type="dxa"/>
            <w:vAlign w:val="bottom"/>
          </w:tcPr>
          <w:p w:rsidR="00242624" w:rsidRPr="00CB404E" w:rsidRDefault="00CB404E" w:rsidP="00242624">
            <w:pPr>
              <w:spacing w:before="60" w:line="200" w:lineRule="exact"/>
              <w:jc w:val="right"/>
              <w:rPr>
                <w:rFonts w:eastAsia="Times New Roman"/>
                <w:sz w:val="16"/>
                <w:szCs w:val="24"/>
                <w:lang w:eastAsia="sv-SE"/>
              </w:rPr>
            </w:pPr>
            <w:r w:rsidRPr="00CB404E">
              <w:rPr>
                <w:rFonts w:eastAsia="Times New Roman"/>
                <w:sz w:val="16"/>
                <w:szCs w:val="24"/>
                <w:lang w:eastAsia="sv-SE"/>
              </w:rPr>
              <w:t>25</w:t>
            </w:r>
          </w:p>
        </w:tc>
        <w:tc>
          <w:tcPr>
            <w:tcW w:w="919" w:type="dxa"/>
            <w:vAlign w:val="bottom"/>
          </w:tcPr>
          <w:p w:rsidR="00242624" w:rsidRPr="00E62039" w:rsidRDefault="00BD4BE1" w:rsidP="00242624">
            <w:pPr>
              <w:spacing w:before="60" w:line="200" w:lineRule="exact"/>
              <w:jc w:val="right"/>
              <w:rPr>
                <w:rFonts w:eastAsia="Times New Roman"/>
                <w:sz w:val="16"/>
                <w:szCs w:val="24"/>
                <w:lang w:eastAsia="sv-SE"/>
              </w:rPr>
            </w:pPr>
            <w:r w:rsidRPr="00E62039">
              <w:rPr>
                <w:rFonts w:eastAsia="Times New Roman"/>
                <w:sz w:val="16"/>
                <w:szCs w:val="24"/>
                <w:lang w:eastAsia="sv-SE"/>
              </w:rPr>
              <w:t>266</w:t>
            </w:r>
          </w:p>
        </w:tc>
        <w:tc>
          <w:tcPr>
            <w:tcW w:w="1010" w:type="dxa"/>
            <w:vAlign w:val="bottom"/>
          </w:tcPr>
          <w:p w:rsidR="00242624" w:rsidRPr="00865E3D" w:rsidRDefault="00865E3D" w:rsidP="00242624">
            <w:pPr>
              <w:spacing w:before="60" w:line="200" w:lineRule="exact"/>
              <w:jc w:val="right"/>
              <w:rPr>
                <w:rFonts w:eastAsia="Times New Roman"/>
                <w:sz w:val="16"/>
                <w:szCs w:val="24"/>
                <w:lang w:eastAsia="sv-SE"/>
              </w:rPr>
            </w:pPr>
            <w:r w:rsidRPr="00865E3D">
              <w:rPr>
                <w:rFonts w:eastAsia="Times New Roman"/>
                <w:sz w:val="16"/>
                <w:szCs w:val="24"/>
                <w:lang w:eastAsia="sv-SE"/>
              </w:rPr>
              <w:t>3</w:t>
            </w:r>
          </w:p>
        </w:tc>
        <w:tc>
          <w:tcPr>
            <w:tcW w:w="974" w:type="dxa"/>
            <w:vAlign w:val="bottom"/>
          </w:tcPr>
          <w:p w:rsidR="00242624" w:rsidRPr="00687FAD" w:rsidRDefault="00242624" w:rsidP="00242624">
            <w:pPr>
              <w:spacing w:before="60" w:line="200" w:lineRule="exact"/>
              <w:jc w:val="right"/>
              <w:rPr>
                <w:rFonts w:eastAsia="Times New Roman"/>
                <w:sz w:val="16"/>
                <w:szCs w:val="24"/>
                <w:lang w:eastAsia="sv-SE"/>
              </w:rPr>
            </w:pPr>
            <w:r w:rsidRPr="00687FAD">
              <w:rPr>
                <w:rFonts w:eastAsia="Times New Roman"/>
                <w:sz w:val="16"/>
                <w:szCs w:val="24"/>
                <w:lang w:eastAsia="sv-SE"/>
              </w:rPr>
              <w:t>3</w:t>
            </w:r>
            <w:r w:rsidR="00D626ED" w:rsidRPr="00687FAD">
              <w:rPr>
                <w:rFonts w:eastAsia="Times New Roman"/>
                <w:sz w:val="16"/>
                <w:szCs w:val="24"/>
                <w:lang w:eastAsia="sv-SE"/>
              </w:rPr>
              <w:t>6</w:t>
            </w:r>
          </w:p>
        </w:tc>
        <w:tc>
          <w:tcPr>
            <w:tcW w:w="1044" w:type="dxa"/>
            <w:vAlign w:val="bottom"/>
          </w:tcPr>
          <w:p w:rsidR="00242624" w:rsidRPr="003E5D6F" w:rsidRDefault="00242624" w:rsidP="00242624">
            <w:pPr>
              <w:spacing w:before="60" w:line="200" w:lineRule="exact"/>
              <w:jc w:val="right"/>
              <w:rPr>
                <w:rFonts w:eastAsia="Times New Roman"/>
                <w:sz w:val="16"/>
                <w:szCs w:val="24"/>
                <w:lang w:eastAsia="sv-SE"/>
              </w:rPr>
            </w:pPr>
            <w:r w:rsidRPr="003E5D6F">
              <w:rPr>
                <w:rFonts w:eastAsia="Times New Roman"/>
                <w:sz w:val="16"/>
                <w:szCs w:val="24"/>
                <w:lang w:eastAsia="sv-SE"/>
              </w:rPr>
              <w:t>3</w:t>
            </w:r>
            <w:r w:rsidR="003B08A7" w:rsidRPr="003E5D6F">
              <w:rPr>
                <w:rFonts w:eastAsia="Times New Roman"/>
                <w:sz w:val="16"/>
                <w:szCs w:val="24"/>
                <w:lang w:eastAsia="sv-SE"/>
              </w:rPr>
              <w:t>8</w:t>
            </w:r>
          </w:p>
        </w:tc>
      </w:tr>
      <w:tr w:rsidR="00242624" w:rsidRPr="00242624" w:rsidTr="005D3678">
        <w:tc>
          <w:tcPr>
            <w:tcW w:w="1105" w:type="dxa"/>
          </w:tcPr>
          <w:p w:rsidR="00242624" w:rsidRPr="00242624" w:rsidRDefault="00242624" w:rsidP="00242624">
            <w:pPr>
              <w:spacing w:before="60" w:line="200" w:lineRule="exact"/>
              <w:jc w:val="left"/>
              <w:rPr>
                <w:rFonts w:eastAsia="Times New Roman"/>
                <w:sz w:val="16"/>
                <w:szCs w:val="24"/>
                <w:lang w:eastAsia="sv-SE"/>
              </w:rPr>
            </w:pPr>
            <w:r w:rsidRPr="00242624">
              <w:rPr>
                <w:rFonts w:eastAsia="Times New Roman"/>
                <w:sz w:val="16"/>
                <w:szCs w:val="24"/>
                <w:lang w:eastAsia="sv-SE"/>
              </w:rPr>
              <w:t>Justitie-</w:t>
            </w:r>
            <w:r w:rsidRPr="00242624">
              <w:rPr>
                <w:rFonts w:eastAsia="Times New Roman"/>
                <w:sz w:val="16"/>
                <w:szCs w:val="24"/>
                <w:lang w:eastAsia="sv-SE"/>
              </w:rPr>
              <w:br/>
              <w:t>utskottet</w:t>
            </w:r>
          </w:p>
        </w:tc>
        <w:tc>
          <w:tcPr>
            <w:tcW w:w="978" w:type="dxa"/>
            <w:vAlign w:val="bottom"/>
          </w:tcPr>
          <w:p w:rsidR="00242624" w:rsidRPr="00CB404E" w:rsidRDefault="00242624" w:rsidP="00242624">
            <w:pPr>
              <w:spacing w:before="60" w:line="200" w:lineRule="exact"/>
              <w:jc w:val="right"/>
              <w:rPr>
                <w:rFonts w:eastAsia="Times New Roman"/>
                <w:sz w:val="16"/>
                <w:szCs w:val="24"/>
                <w:lang w:eastAsia="sv-SE"/>
              </w:rPr>
            </w:pPr>
            <w:r w:rsidRPr="00CB404E">
              <w:rPr>
                <w:rFonts w:eastAsia="Times New Roman"/>
                <w:sz w:val="16"/>
                <w:szCs w:val="24"/>
                <w:lang w:eastAsia="sv-SE"/>
              </w:rPr>
              <w:t>2</w:t>
            </w:r>
            <w:r w:rsidR="00CB404E" w:rsidRPr="00CB404E">
              <w:rPr>
                <w:rFonts w:eastAsia="Times New Roman"/>
                <w:sz w:val="16"/>
                <w:szCs w:val="24"/>
                <w:lang w:eastAsia="sv-SE"/>
              </w:rPr>
              <w:t>3</w:t>
            </w:r>
          </w:p>
        </w:tc>
        <w:tc>
          <w:tcPr>
            <w:tcW w:w="919" w:type="dxa"/>
            <w:vAlign w:val="bottom"/>
          </w:tcPr>
          <w:p w:rsidR="00242624" w:rsidRPr="00E62039" w:rsidRDefault="00BD4BE1" w:rsidP="00242624">
            <w:pPr>
              <w:spacing w:before="60" w:line="200" w:lineRule="exact"/>
              <w:jc w:val="right"/>
              <w:rPr>
                <w:rFonts w:eastAsia="Times New Roman"/>
                <w:sz w:val="16"/>
                <w:szCs w:val="24"/>
                <w:lang w:eastAsia="sv-SE"/>
              </w:rPr>
            </w:pPr>
            <w:r w:rsidRPr="00E62039">
              <w:rPr>
                <w:rFonts w:eastAsia="Times New Roman"/>
                <w:sz w:val="16"/>
                <w:szCs w:val="24"/>
                <w:lang w:eastAsia="sv-SE"/>
              </w:rPr>
              <w:t>327</w:t>
            </w:r>
          </w:p>
        </w:tc>
        <w:tc>
          <w:tcPr>
            <w:tcW w:w="1010" w:type="dxa"/>
            <w:vAlign w:val="bottom"/>
          </w:tcPr>
          <w:p w:rsidR="00242624" w:rsidRPr="00865E3D" w:rsidRDefault="00865E3D" w:rsidP="00242624">
            <w:pPr>
              <w:spacing w:before="60" w:line="200" w:lineRule="exact"/>
              <w:jc w:val="right"/>
              <w:rPr>
                <w:rFonts w:eastAsia="Times New Roman"/>
                <w:sz w:val="16"/>
                <w:szCs w:val="24"/>
                <w:lang w:eastAsia="sv-SE"/>
              </w:rPr>
            </w:pPr>
            <w:r w:rsidRPr="00865E3D">
              <w:rPr>
                <w:rFonts w:eastAsia="Times New Roman"/>
                <w:sz w:val="16"/>
                <w:szCs w:val="24"/>
                <w:lang w:eastAsia="sv-SE"/>
              </w:rPr>
              <w:t>2</w:t>
            </w:r>
          </w:p>
        </w:tc>
        <w:tc>
          <w:tcPr>
            <w:tcW w:w="974" w:type="dxa"/>
            <w:vAlign w:val="bottom"/>
          </w:tcPr>
          <w:p w:rsidR="00242624" w:rsidRPr="00687FAD" w:rsidRDefault="00242624" w:rsidP="00242624">
            <w:pPr>
              <w:spacing w:before="60" w:line="200" w:lineRule="exact"/>
              <w:jc w:val="right"/>
              <w:rPr>
                <w:rFonts w:eastAsia="Times New Roman"/>
                <w:sz w:val="16"/>
                <w:szCs w:val="24"/>
                <w:lang w:eastAsia="sv-SE"/>
              </w:rPr>
            </w:pPr>
            <w:r w:rsidRPr="00687FAD">
              <w:rPr>
                <w:rFonts w:eastAsia="Times New Roman"/>
                <w:sz w:val="16"/>
                <w:szCs w:val="24"/>
                <w:lang w:eastAsia="sv-SE"/>
              </w:rPr>
              <w:t>32</w:t>
            </w:r>
          </w:p>
        </w:tc>
        <w:tc>
          <w:tcPr>
            <w:tcW w:w="1044" w:type="dxa"/>
            <w:vAlign w:val="bottom"/>
          </w:tcPr>
          <w:p w:rsidR="00242624" w:rsidRPr="003E5D6F" w:rsidRDefault="003B08A7" w:rsidP="00242624">
            <w:pPr>
              <w:spacing w:before="60" w:line="200" w:lineRule="exact"/>
              <w:jc w:val="right"/>
              <w:rPr>
                <w:rFonts w:eastAsia="Times New Roman"/>
                <w:sz w:val="16"/>
                <w:szCs w:val="24"/>
                <w:lang w:eastAsia="sv-SE"/>
              </w:rPr>
            </w:pPr>
            <w:r w:rsidRPr="003E5D6F">
              <w:rPr>
                <w:rFonts w:eastAsia="Times New Roman"/>
                <w:sz w:val="16"/>
                <w:szCs w:val="24"/>
                <w:lang w:eastAsia="sv-SE"/>
              </w:rPr>
              <w:t>35</w:t>
            </w:r>
          </w:p>
        </w:tc>
      </w:tr>
      <w:tr w:rsidR="00242624" w:rsidRPr="00242624" w:rsidTr="005D3678">
        <w:tc>
          <w:tcPr>
            <w:tcW w:w="1105" w:type="dxa"/>
          </w:tcPr>
          <w:p w:rsidR="00242624" w:rsidRPr="00242624" w:rsidRDefault="00242624" w:rsidP="00242624">
            <w:pPr>
              <w:spacing w:before="60" w:line="200" w:lineRule="exact"/>
              <w:jc w:val="left"/>
              <w:rPr>
                <w:rFonts w:eastAsia="Times New Roman"/>
                <w:sz w:val="16"/>
                <w:szCs w:val="24"/>
                <w:lang w:eastAsia="sv-SE"/>
              </w:rPr>
            </w:pPr>
            <w:r w:rsidRPr="00242624">
              <w:rPr>
                <w:rFonts w:eastAsia="Times New Roman"/>
                <w:sz w:val="16"/>
                <w:szCs w:val="24"/>
                <w:lang w:eastAsia="sv-SE"/>
              </w:rPr>
              <w:t>Civilutskottet</w:t>
            </w:r>
          </w:p>
        </w:tc>
        <w:tc>
          <w:tcPr>
            <w:tcW w:w="978" w:type="dxa"/>
            <w:vAlign w:val="bottom"/>
          </w:tcPr>
          <w:p w:rsidR="00242624" w:rsidRPr="00CB404E" w:rsidRDefault="00CB404E" w:rsidP="00242624">
            <w:pPr>
              <w:spacing w:before="60" w:line="200" w:lineRule="exact"/>
              <w:jc w:val="right"/>
              <w:rPr>
                <w:rFonts w:eastAsia="Times New Roman"/>
                <w:sz w:val="16"/>
                <w:szCs w:val="24"/>
                <w:lang w:eastAsia="sv-SE"/>
              </w:rPr>
            </w:pPr>
            <w:r w:rsidRPr="00CB404E">
              <w:rPr>
                <w:rFonts w:eastAsia="Times New Roman"/>
                <w:sz w:val="16"/>
                <w:szCs w:val="24"/>
                <w:lang w:eastAsia="sv-SE"/>
              </w:rPr>
              <w:t>1</w:t>
            </w:r>
            <w:r w:rsidR="00242624" w:rsidRPr="00CB404E">
              <w:rPr>
                <w:rFonts w:eastAsia="Times New Roman"/>
                <w:sz w:val="16"/>
                <w:szCs w:val="24"/>
                <w:lang w:eastAsia="sv-SE"/>
              </w:rPr>
              <w:t>6</w:t>
            </w:r>
          </w:p>
        </w:tc>
        <w:tc>
          <w:tcPr>
            <w:tcW w:w="919" w:type="dxa"/>
            <w:vAlign w:val="bottom"/>
          </w:tcPr>
          <w:p w:rsidR="00242624" w:rsidRPr="00E62039" w:rsidRDefault="00BD4BE1" w:rsidP="00242624">
            <w:pPr>
              <w:spacing w:before="60" w:line="200" w:lineRule="exact"/>
              <w:jc w:val="right"/>
              <w:rPr>
                <w:rFonts w:eastAsia="Times New Roman"/>
                <w:sz w:val="16"/>
                <w:szCs w:val="24"/>
                <w:lang w:eastAsia="sv-SE"/>
              </w:rPr>
            </w:pPr>
            <w:r w:rsidRPr="00E62039">
              <w:rPr>
                <w:rFonts w:eastAsia="Times New Roman"/>
                <w:sz w:val="16"/>
                <w:szCs w:val="24"/>
                <w:lang w:eastAsia="sv-SE"/>
              </w:rPr>
              <w:t>192</w:t>
            </w:r>
          </w:p>
        </w:tc>
        <w:tc>
          <w:tcPr>
            <w:tcW w:w="1010" w:type="dxa"/>
            <w:vAlign w:val="bottom"/>
          </w:tcPr>
          <w:p w:rsidR="00242624" w:rsidRPr="00865E3D" w:rsidRDefault="00865E3D" w:rsidP="00242624">
            <w:pPr>
              <w:spacing w:before="60" w:line="200" w:lineRule="exact"/>
              <w:jc w:val="right"/>
              <w:rPr>
                <w:rFonts w:eastAsia="Times New Roman"/>
                <w:sz w:val="16"/>
                <w:szCs w:val="24"/>
                <w:lang w:eastAsia="sv-SE"/>
              </w:rPr>
            </w:pPr>
            <w:r w:rsidRPr="00865E3D">
              <w:rPr>
                <w:rFonts w:eastAsia="Times New Roman"/>
                <w:sz w:val="16"/>
                <w:szCs w:val="24"/>
                <w:lang w:eastAsia="sv-SE"/>
              </w:rPr>
              <w:t>–</w:t>
            </w:r>
          </w:p>
        </w:tc>
        <w:tc>
          <w:tcPr>
            <w:tcW w:w="974" w:type="dxa"/>
            <w:vAlign w:val="bottom"/>
          </w:tcPr>
          <w:p w:rsidR="00242624" w:rsidRPr="00687FAD" w:rsidRDefault="00D626ED" w:rsidP="00242624">
            <w:pPr>
              <w:spacing w:before="60" w:line="200" w:lineRule="exact"/>
              <w:jc w:val="right"/>
              <w:rPr>
                <w:rFonts w:eastAsia="Times New Roman"/>
                <w:sz w:val="16"/>
                <w:szCs w:val="24"/>
                <w:lang w:eastAsia="sv-SE"/>
              </w:rPr>
            </w:pPr>
            <w:r w:rsidRPr="00687FAD">
              <w:rPr>
                <w:rFonts w:eastAsia="Times New Roman"/>
                <w:sz w:val="16"/>
                <w:szCs w:val="24"/>
                <w:lang w:eastAsia="sv-SE"/>
              </w:rPr>
              <w:t>28</w:t>
            </w:r>
          </w:p>
        </w:tc>
        <w:tc>
          <w:tcPr>
            <w:tcW w:w="1044" w:type="dxa"/>
            <w:vAlign w:val="bottom"/>
          </w:tcPr>
          <w:p w:rsidR="00242624" w:rsidRPr="003E5D6F" w:rsidRDefault="003B08A7" w:rsidP="00242624">
            <w:pPr>
              <w:spacing w:before="60" w:line="200" w:lineRule="exact"/>
              <w:jc w:val="right"/>
              <w:rPr>
                <w:rFonts w:eastAsia="Times New Roman"/>
                <w:sz w:val="16"/>
                <w:szCs w:val="24"/>
                <w:lang w:eastAsia="sv-SE"/>
              </w:rPr>
            </w:pPr>
            <w:r w:rsidRPr="003E5D6F">
              <w:rPr>
                <w:rFonts w:eastAsia="Times New Roman"/>
                <w:sz w:val="16"/>
                <w:szCs w:val="24"/>
                <w:lang w:eastAsia="sv-SE"/>
              </w:rPr>
              <w:t>27</w:t>
            </w:r>
          </w:p>
        </w:tc>
      </w:tr>
      <w:tr w:rsidR="00242624" w:rsidRPr="00242624" w:rsidTr="005D3678">
        <w:tc>
          <w:tcPr>
            <w:tcW w:w="1105" w:type="dxa"/>
          </w:tcPr>
          <w:p w:rsidR="00242624" w:rsidRPr="00242624" w:rsidRDefault="00242624" w:rsidP="00242624">
            <w:pPr>
              <w:spacing w:before="60" w:line="200" w:lineRule="exact"/>
              <w:jc w:val="left"/>
              <w:rPr>
                <w:rFonts w:eastAsia="Times New Roman"/>
                <w:sz w:val="16"/>
                <w:szCs w:val="24"/>
                <w:lang w:eastAsia="sv-SE"/>
              </w:rPr>
            </w:pPr>
            <w:r w:rsidRPr="00242624">
              <w:rPr>
                <w:rFonts w:eastAsia="Times New Roman"/>
                <w:sz w:val="16"/>
                <w:szCs w:val="24"/>
                <w:lang w:eastAsia="sv-SE"/>
              </w:rPr>
              <w:t>Utrikes-</w:t>
            </w:r>
            <w:r w:rsidRPr="00242624">
              <w:rPr>
                <w:rFonts w:eastAsia="Times New Roman"/>
                <w:sz w:val="16"/>
                <w:szCs w:val="24"/>
                <w:lang w:eastAsia="sv-SE"/>
              </w:rPr>
              <w:br/>
              <w:t>utskottet</w:t>
            </w:r>
          </w:p>
        </w:tc>
        <w:tc>
          <w:tcPr>
            <w:tcW w:w="978" w:type="dxa"/>
            <w:vAlign w:val="bottom"/>
          </w:tcPr>
          <w:p w:rsidR="00242624" w:rsidRPr="00CB404E" w:rsidRDefault="00CB404E" w:rsidP="00242624">
            <w:pPr>
              <w:spacing w:before="60" w:line="200" w:lineRule="exact"/>
              <w:jc w:val="right"/>
              <w:rPr>
                <w:rFonts w:eastAsia="Times New Roman"/>
                <w:sz w:val="16"/>
                <w:szCs w:val="24"/>
                <w:lang w:eastAsia="sv-SE"/>
              </w:rPr>
            </w:pPr>
            <w:r w:rsidRPr="00CB404E">
              <w:rPr>
                <w:rFonts w:eastAsia="Times New Roman"/>
                <w:sz w:val="16"/>
                <w:szCs w:val="24"/>
                <w:lang w:eastAsia="sv-SE"/>
              </w:rPr>
              <w:t>15</w:t>
            </w:r>
          </w:p>
        </w:tc>
        <w:tc>
          <w:tcPr>
            <w:tcW w:w="919" w:type="dxa"/>
            <w:vAlign w:val="bottom"/>
          </w:tcPr>
          <w:p w:rsidR="00242624" w:rsidRPr="00E62039" w:rsidRDefault="00BD4BE1" w:rsidP="00242624">
            <w:pPr>
              <w:spacing w:before="60" w:line="200" w:lineRule="exact"/>
              <w:jc w:val="right"/>
              <w:rPr>
                <w:rFonts w:eastAsia="Times New Roman"/>
                <w:sz w:val="16"/>
                <w:szCs w:val="24"/>
                <w:lang w:eastAsia="sv-SE"/>
              </w:rPr>
            </w:pPr>
            <w:r w:rsidRPr="00E62039">
              <w:rPr>
                <w:rFonts w:eastAsia="Times New Roman"/>
                <w:sz w:val="16"/>
                <w:szCs w:val="24"/>
                <w:lang w:eastAsia="sv-SE"/>
              </w:rPr>
              <w:t>91</w:t>
            </w:r>
          </w:p>
        </w:tc>
        <w:tc>
          <w:tcPr>
            <w:tcW w:w="1010" w:type="dxa"/>
            <w:vAlign w:val="bottom"/>
          </w:tcPr>
          <w:p w:rsidR="00242624" w:rsidRPr="00AF2DE2" w:rsidRDefault="00773EB9" w:rsidP="00242624">
            <w:pPr>
              <w:spacing w:before="60" w:line="200" w:lineRule="exact"/>
              <w:jc w:val="right"/>
              <w:rPr>
                <w:rFonts w:eastAsia="Times New Roman"/>
                <w:sz w:val="16"/>
                <w:szCs w:val="24"/>
                <w:lang w:eastAsia="sv-SE"/>
              </w:rPr>
            </w:pPr>
            <w:r w:rsidRPr="00AF2DE2">
              <w:rPr>
                <w:rFonts w:eastAsia="Times New Roman"/>
                <w:sz w:val="16"/>
                <w:szCs w:val="24"/>
                <w:lang w:eastAsia="sv-SE"/>
              </w:rPr>
              <w:t>5</w:t>
            </w:r>
          </w:p>
        </w:tc>
        <w:tc>
          <w:tcPr>
            <w:tcW w:w="974" w:type="dxa"/>
            <w:vAlign w:val="bottom"/>
          </w:tcPr>
          <w:p w:rsidR="00242624" w:rsidRPr="00687FAD" w:rsidRDefault="00D626ED" w:rsidP="00242624">
            <w:pPr>
              <w:spacing w:before="60" w:line="200" w:lineRule="exact"/>
              <w:jc w:val="right"/>
              <w:rPr>
                <w:rFonts w:eastAsia="Times New Roman"/>
                <w:sz w:val="16"/>
                <w:szCs w:val="24"/>
                <w:lang w:eastAsia="sv-SE"/>
              </w:rPr>
            </w:pPr>
            <w:r w:rsidRPr="00687FAD">
              <w:rPr>
                <w:rFonts w:eastAsia="Times New Roman"/>
                <w:sz w:val="16"/>
                <w:szCs w:val="24"/>
                <w:lang w:eastAsia="sv-SE"/>
              </w:rPr>
              <w:t>37</w:t>
            </w:r>
          </w:p>
        </w:tc>
        <w:tc>
          <w:tcPr>
            <w:tcW w:w="1044" w:type="dxa"/>
            <w:vAlign w:val="bottom"/>
          </w:tcPr>
          <w:p w:rsidR="00242624" w:rsidRPr="003E5D6F" w:rsidRDefault="00242624" w:rsidP="00242624">
            <w:pPr>
              <w:spacing w:before="60" w:line="200" w:lineRule="exact"/>
              <w:jc w:val="right"/>
              <w:rPr>
                <w:rFonts w:eastAsia="Times New Roman"/>
                <w:sz w:val="16"/>
                <w:szCs w:val="24"/>
                <w:lang w:eastAsia="sv-SE"/>
              </w:rPr>
            </w:pPr>
            <w:r w:rsidRPr="003E5D6F">
              <w:rPr>
                <w:rFonts w:eastAsia="Times New Roman"/>
                <w:sz w:val="16"/>
                <w:szCs w:val="24"/>
                <w:lang w:eastAsia="sv-SE"/>
              </w:rPr>
              <w:t>2</w:t>
            </w:r>
            <w:r w:rsidR="003B08A7" w:rsidRPr="003E5D6F">
              <w:rPr>
                <w:rFonts w:eastAsia="Times New Roman"/>
                <w:sz w:val="16"/>
                <w:szCs w:val="24"/>
                <w:lang w:eastAsia="sv-SE"/>
              </w:rPr>
              <w:t>2</w:t>
            </w:r>
          </w:p>
        </w:tc>
      </w:tr>
      <w:tr w:rsidR="00242624" w:rsidRPr="00242624" w:rsidTr="005D3678">
        <w:tc>
          <w:tcPr>
            <w:tcW w:w="1105" w:type="dxa"/>
          </w:tcPr>
          <w:p w:rsidR="00242624" w:rsidRPr="00242624" w:rsidRDefault="00242624" w:rsidP="00242624">
            <w:pPr>
              <w:spacing w:before="60" w:line="200" w:lineRule="exact"/>
              <w:jc w:val="left"/>
              <w:rPr>
                <w:rFonts w:eastAsia="Times New Roman"/>
                <w:sz w:val="16"/>
                <w:szCs w:val="24"/>
                <w:lang w:eastAsia="sv-SE"/>
              </w:rPr>
            </w:pPr>
            <w:r w:rsidRPr="00242624">
              <w:rPr>
                <w:rFonts w:eastAsia="Times New Roman"/>
                <w:sz w:val="16"/>
                <w:szCs w:val="24"/>
                <w:lang w:eastAsia="sv-SE"/>
              </w:rPr>
              <w:t>Försvars-</w:t>
            </w:r>
            <w:r w:rsidRPr="00242624">
              <w:rPr>
                <w:rFonts w:eastAsia="Times New Roman"/>
                <w:sz w:val="16"/>
                <w:szCs w:val="24"/>
                <w:lang w:eastAsia="sv-SE"/>
              </w:rPr>
              <w:br/>
              <w:t>utskottet</w:t>
            </w:r>
          </w:p>
        </w:tc>
        <w:tc>
          <w:tcPr>
            <w:tcW w:w="978" w:type="dxa"/>
            <w:vAlign w:val="bottom"/>
          </w:tcPr>
          <w:p w:rsidR="00242624" w:rsidRPr="00D26E0E" w:rsidRDefault="00CB404E" w:rsidP="00242624">
            <w:pPr>
              <w:spacing w:before="60" w:line="200" w:lineRule="exact"/>
              <w:jc w:val="right"/>
              <w:rPr>
                <w:rFonts w:eastAsia="Times New Roman"/>
                <w:sz w:val="16"/>
                <w:szCs w:val="24"/>
                <w:lang w:eastAsia="sv-SE"/>
              </w:rPr>
            </w:pPr>
            <w:r w:rsidRPr="00D26E0E">
              <w:rPr>
                <w:rFonts w:eastAsia="Times New Roman"/>
                <w:sz w:val="16"/>
                <w:szCs w:val="24"/>
                <w:lang w:eastAsia="sv-SE"/>
              </w:rPr>
              <w:t>9</w:t>
            </w:r>
          </w:p>
        </w:tc>
        <w:tc>
          <w:tcPr>
            <w:tcW w:w="919" w:type="dxa"/>
            <w:vAlign w:val="bottom"/>
          </w:tcPr>
          <w:p w:rsidR="00242624" w:rsidRPr="00E62039" w:rsidRDefault="00BD4BE1" w:rsidP="00242624">
            <w:pPr>
              <w:spacing w:before="60" w:line="200" w:lineRule="exact"/>
              <w:jc w:val="right"/>
              <w:rPr>
                <w:rFonts w:eastAsia="Times New Roman"/>
                <w:sz w:val="16"/>
                <w:szCs w:val="24"/>
                <w:lang w:eastAsia="sv-SE"/>
              </w:rPr>
            </w:pPr>
            <w:r w:rsidRPr="00E62039">
              <w:rPr>
                <w:rFonts w:eastAsia="Times New Roman"/>
                <w:sz w:val="16"/>
                <w:szCs w:val="24"/>
                <w:lang w:eastAsia="sv-SE"/>
              </w:rPr>
              <w:t>69</w:t>
            </w:r>
          </w:p>
        </w:tc>
        <w:tc>
          <w:tcPr>
            <w:tcW w:w="1010" w:type="dxa"/>
            <w:vAlign w:val="bottom"/>
          </w:tcPr>
          <w:p w:rsidR="00242624" w:rsidRPr="00CB671B" w:rsidRDefault="00773EB9" w:rsidP="00242624">
            <w:pPr>
              <w:spacing w:before="60" w:line="200" w:lineRule="exact"/>
              <w:jc w:val="right"/>
              <w:rPr>
                <w:rFonts w:eastAsia="Times New Roman"/>
                <w:sz w:val="16"/>
                <w:szCs w:val="24"/>
                <w:u w:val="single"/>
                <w:lang w:eastAsia="sv-SE"/>
              </w:rPr>
            </w:pPr>
            <w:r w:rsidRPr="00865E3D">
              <w:rPr>
                <w:rFonts w:eastAsia="Times New Roman"/>
                <w:sz w:val="16"/>
                <w:szCs w:val="24"/>
                <w:lang w:eastAsia="sv-SE"/>
              </w:rPr>
              <w:t>–</w:t>
            </w:r>
          </w:p>
        </w:tc>
        <w:tc>
          <w:tcPr>
            <w:tcW w:w="974" w:type="dxa"/>
            <w:vAlign w:val="bottom"/>
          </w:tcPr>
          <w:p w:rsidR="00242624" w:rsidRPr="00687FAD" w:rsidRDefault="00522940" w:rsidP="00242624">
            <w:pPr>
              <w:spacing w:before="60" w:line="200" w:lineRule="exact"/>
              <w:jc w:val="right"/>
              <w:rPr>
                <w:rFonts w:eastAsia="Times New Roman"/>
                <w:sz w:val="16"/>
                <w:szCs w:val="24"/>
                <w:lang w:eastAsia="sv-SE"/>
              </w:rPr>
            </w:pPr>
            <w:r w:rsidRPr="00687FAD">
              <w:rPr>
                <w:rFonts w:eastAsia="Times New Roman"/>
                <w:sz w:val="16"/>
                <w:szCs w:val="24"/>
                <w:lang w:eastAsia="sv-SE"/>
              </w:rPr>
              <w:t>41</w:t>
            </w:r>
          </w:p>
        </w:tc>
        <w:tc>
          <w:tcPr>
            <w:tcW w:w="1044" w:type="dxa"/>
            <w:vAlign w:val="bottom"/>
          </w:tcPr>
          <w:p w:rsidR="00242624" w:rsidRPr="003E5D6F" w:rsidRDefault="00242624" w:rsidP="00242624">
            <w:pPr>
              <w:spacing w:before="60" w:line="200" w:lineRule="exact"/>
              <w:jc w:val="right"/>
              <w:rPr>
                <w:rFonts w:eastAsia="Times New Roman"/>
                <w:sz w:val="16"/>
                <w:szCs w:val="24"/>
                <w:lang w:eastAsia="sv-SE"/>
              </w:rPr>
            </w:pPr>
            <w:r w:rsidRPr="003E5D6F">
              <w:rPr>
                <w:rFonts w:eastAsia="Times New Roman"/>
                <w:sz w:val="16"/>
                <w:szCs w:val="24"/>
                <w:lang w:eastAsia="sv-SE"/>
              </w:rPr>
              <w:t>1</w:t>
            </w:r>
            <w:r w:rsidR="003E5D6F" w:rsidRPr="003E5D6F">
              <w:rPr>
                <w:rFonts w:eastAsia="Times New Roman"/>
                <w:sz w:val="16"/>
                <w:szCs w:val="24"/>
                <w:lang w:eastAsia="sv-SE"/>
              </w:rPr>
              <w:t>7</w:t>
            </w:r>
          </w:p>
        </w:tc>
      </w:tr>
      <w:tr w:rsidR="00242624" w:rsidRPr="00242624" w:rsidTr="005D3678">
        <w:tc>
          <w:tcPr>
            <w:tcW w:w="1105" w:type="dxa"/>
          </w:tcPr>
          <w:p w:rsidR="00242624" w:rsidRPr="00242624" w:rsidRDefault="00242624" w:rsidP="00242624">
            <w:pPr>
              <w:spacing w:before="60" w:line="200" w:lineRule="exact"/>
              <w:jc w:val="left"/>
              <w:rPr>
                <w:rFonts w:eastAsia="Times New Roman"/>
                <w:sz w:val="16"/>
                <w:szCs w:val="24"/>
                <w:lang w:eastAsia="sv-SE"/>
              </w:rPr>
            </w:pPr>
            <w:r w:rsidRPr="00242624">
              <w:rPr>
                <w:rFonts w:eastAsia="Times New Roman"/>
                <w:sz w:val="16"/>
                <w:szCs w:val="24"/>
                <w:lang w:eastAsia="sv-SE"/>
              </w:rPr>
              <w:t>Socialförsäkringsutskottet</w:t>
            </w:r>
          </w:p>
        </w:tc>
        <w:tc>
          <w:tcPr>
            <w:tcW w:w="978" w:type="dxa"/>
            <w:vAlign w:val="bottom"/>
          </w:tcPr>
          <w:p w:rsidR="00242624" w:rsidRPr="00D26E0E" w:rsidRDefault="00242624" w:rsidP="00242624">
            <w:pPr>
              <w:spacing w:before="60" w:line="200" w:lineRule="exact"/>
              <w:jc w:val="right"/>
              <w:rPr>
                <w:rFonts w:eastAsia="Times New Roman"/>
                <w:sz w:val="16"/>
                <w:szCs w:val="24"/>
                <w:lang w:eastAsia="sv-SE"/>
              </w:rPr>
            </w:pPr>
            <w:r w:rsidRPr="00D26E0E">
              <w:rPr>
                <w:rFonts w:eastAsia="Times New Roman"/>
                <w:sz w:val="16"/>
                <w:szCs w:val="24"/>
                <w:lang w:eastAsia="sv-SE"/>
              </w:rPr>
              <w:t>1</w:t>
            </w:r>
            <w:r w:rsidR="00CB404E" w:rsidRPr="00D26E0E">
              <w:rPr>
                <w:rFonts w:eastAsia="Times New Roman"/>
                <w:sz w:val="16"/>
                <w:szCs w:val="24"/>
                <w:lang w:eastAsia="sv-SE"/>
              </w:rPr>
              <w:t>1</w:t>
            </w:r>
          </w:p>
        </w:tc>
        <w:tc>
          <w:tcPr>
            <w:tcW w:w="919" w:type="dxa"/>
            <w:vAlign w:val="bottom"/>
          </w:tcPr>
          <w:p w:rsidR="00242624" w:rsidRPr="00E62039" w:rsidRDefault="00BD4BE1" w:rsidP="00242624">
            <w:pPr>
              <w:spacing w:before="60" w:line="200" w:lineRule="exact"/>
              <w:jc w:val="right"/>
              <w:rPr>
                <w:rFonts w:eastAsia="Times New Roman"/>
                <w:sz w:val="16"/>
                <w:szCs w:val="24"/>
                <w:lang w:eastAsia="sv-SE"/>
              </w:rPr>
            </w:pPr>
            <w:r w:rsidRPr="00E62039">
              <w:rPr>
                <w:rFonts w:eastAsia="Times New Roman"/>
                <w:sz w:val="16"/>
                <w:szCs w:val="24"/>
                <w:lang w:eastAsia="sv-SE"/>
              </w:rPr>
              <w:t>206</w:t>
            </w:r>
          </w:p>
        </w:tc>
        <w:tc>
          <w:tcPr>
            <w:tcW w:w="1010" w:type="dxa"/>
            <w:vAlign w:val="bottom"/>
          </w:tcPr>
          <w:p w:rsidR="00242624" w:rsidRPr="00AF2DE2" w:rsidRDefault="00773EB9" w:rsidP="00242624">
            <w:pPr>
              <w:spacing w:before="60" w:line="200" w:lineRule="exact"/>
              <w:jc w:val="right"/>
              <w:rPr>
                <w:rFonts w:eastAsia="Times New Roman"/>
                <w:sz w:val="16"/>
                <w:szCs w:val="24"/>
                <w:lang w:eastAsia="sv-SE"/>
              </w:rPr>
            </w:pPr>
            <w:r w:rsidRPr="00AF2DE2">
              <w:rPr>
                <w:rFonts w:eastAsia="Times New Roman"/>
                <w:sz w:val="16"/>
                <w:szCs w:val="24"/>
                <w:lang w:eastAsia="sv-SE"/>
              </w:rPr>
              <w:t>3</w:t>
            </w:r>
          </w:p>
        </w:tc>
        <w:tc>
          <w:tcPr>
            <w:tcW w:w="974" w:type="dxa"/>
            <w:vAlign w:val="bottom"/>
          </w:tcPr>
          <w:p w:rsidR="00242624" w:rsidRPr="00687FAD" w:rsidRDefault="00242624" w:rsidP="00242624">
            <w:pPr>
              <w:spacing w:before="60" w:line="200" w:lineRule="exact"/>
              <w:jc w:val="right"/>
              <w:rPr>
                <w:rFonts w:eastAsia="Times New Roman"/>
                <w:sz w:val="16"/>
                <w:szCs w:val="24"/>
                <w:lang w:eastAsia="sv-SE"/>
              </w:rPr>
            </w:pPr>
            <w:r w:rsidRPr="00687FAD">
              <w:rPr>
                <w:rFonts w:eastAsia="Times New Roman"/>
                <w:sz w:val="16"/>
                <w:szCs w:val="24"/>
                <w:lang w:eastAsia="sv-SE"/>
              </w:rPr>
              <w:t>35</w:t>
            </w:r>
          </w:p>
        </w:tc>
        <w:tc>
          <w:tcPr>
            <w:tcW w:w="1044" w:type="dxa"/>
            <w:vAlign w:val="bottom"/>
          </w:tcPr>
          <w:p w:rsidR="00242624" w:rsidRPr="003E5D6F" w:rsidRDefault="00242624" w:rsidP="00242624">
            <w:pPr>
              <w:spacing w:before="60" w:line="200" w:lineRule="exact"/>
              <w:jc w:val="right"/>
              <w:rPr>
                <w:rFonts w:eastAsia="Times New Roman"/>
                <w:sz w:val="16"/>
                <w:szCs w:val="24"/>
                <w:lang w:eastAsia="sv-SE"/>
              </w:rPr>
            </w:pPr>
            <w:r w:rsidRPr="003E5D6F">
              <w:rPr>
                <w:rFonts w:eastAsia="Times New Roman"/>
                <w:sz w:val="16"/>
                <w:szCs w:val="24"/>
                <w:lang w:eastAsia="sv-SE"/>
              </w:rPr>
              <w:t>2</w:t>
            </w:r>
            <w:r w:rsidR="003E5D6F" w:rsidRPr="003E5D6F">
              <w:rPr>
                <w:rFonts w:eastAsia="Times New Roman"/>
                <w:sz w:val="16"/>
                <w:szCs w:val="24"/>
                <w:lang w:eastAsia="sv-SE"/>
              </w:rPr>
              <w:t>0</w:t>
            </w:r>
          </w:p>
        </w:tc>
      </w:tr>
      <w:tr w:rsidR="00242624" w:rsidRPr="00242624" w:rsidTr="005D3678">
        <w:tc>
          <w:tcPr>
            <w:tcW w:w="1105" w:type="dxa"/>
          </w:tcPr>
          <w:p w:rsidR="00242624" w:rsidRPr="00242624" w:rsidRDefault="00242624" w:rsidP="00242624">
            <w:pPr>
              <w:spacing w:before="60" w:line="200" w:lineRule="exact"/>
              <w:jc w:val="left"/>
              <w:rPr>
                <w:rFonts w:eastAsia="Times New Roman"/>
                <w:sz w:val="16"/>
                <w:szCs w:val="24"/>
                <w:lang w:eastAsia="sv-SE"/>
              </w:rPr>
            </w:pPr>
            <w:r w:rsidRPr="00242624">
              <w:rPr>
                <w:rFonts w:eastAsia="Times New Roman"/>
                <w:sz w:val="16"/>
                <w:szCs w:val="24"/>
                <w:lang w:eastAsia="sv-SE"/>
              </w:rPr>
              <w:t>Social-</w:t>
            </w:r>
            <w:r w:rsidRPr="00242624">
              <w:rPr>
                <w:rFonts w:eastAsia="Times New Roman"/>
                <w:sz w:val="16"/>
                <w:szCs w:val="24"/>
                <w:lang w:eastAsia="sv-SE"/>
              </w:rPr>
              <w:br/>
              <w:t>utskottet</w:t>
            </w:r>
          </w:p>
        </w:tc>
        <w:tc>
          <w:tcPr>
            <w:tcW w:w="978" w:type="dxa"/>
            <w:vAlign w:val="bottom"/>
          </w:tcPr>
          <w:p w:rsidR="00242624" w:rsidRPr="00CB404E" w:rsidRDefault="00242624" w:rsidP="00242624">
            <w:pPr>
              <w:spacing w:before="60" w:line="200" w:lineRule="exact"/>
              <w:jc w:val="right"/>
              <w:rPr>
                <w:rFonts w:eastAsia="Times New Roman"/>
                <w:sz w:val="16"/>
                <w:szCs w:val="24"/>
                <w:lang w:eastAsia="sv-SE"/>
              </w:rPr>
            </w:pPr>
            <w:r w:rsidRPr="00CB404E">
              <w:rPr>
                <w:rFonts w:eastAsia="Times New Roman"/>
                <w:sz w:val="16"/>
                <w:szCs w:val="24"/>
                <w:lang w:eastAsia="sv-SE"/>
              </w:rPr>
              <w:t>1</w:t>
            </w:r>
            <w:r w:rsidR="00CB404E" w:rsidRPr="00CB404E">
              <w:rPr>
                <w:rFonts w:eastAsia="Times New Roman"/>
                <w:sz w:val="16"/>
                <w:szCs w:val="24"/>
                <w:lang w:eastAsia="sv-SE"/>
              </w:rPr>
              <w:t>0</w:t>
            </w:r>
          </w:p>
        </w:tc>
        <w:tc>
          <w:tcPr>
            <w:tcW w:w="919" w:type="dxa"/>
            <w:vAlign w:val="bottom"/>
          </w:tcPr>
          <w:p w:rsidR="00242624" w:rsidRPr="00E62039" w:rsidRDefault="00BD4BE1" w:rsidP="00242624">
            <w:pPr>
              <w:spacing w:before="60" w:line="200" w:lineRule="exact"/>
              <w:jc w:val="right"/>
              <w:rPr>
                <w:rFonts w:eastAsia="Times New Roman"/>
                <w:sz w:val="16"/>
                <w:szCs w:val="24"/>
                <w:lang w:eastAsia="sv-SE"/>
              </w:rPr>
            </w:pPr>
            <w:r w:rsidRPr="00E62039">
              <w:rPr>
                <w:rFonts w:eastAsia="Times New Roman"/>
                <w:sz w:val="16"/>
                <w:szCs w:val="24"/>
                <w:lang w:eastAsia="sv-SE"/>
              </w:rPr>
              <w:t>459</w:t>
            </w:r>
          </w:p>
        </w:tc>
        <w:tc>
          <w:tcPr>
            <w:tcW w:w="1010" w:type="dxa"/>
            <w:vAlign w:val="bottom"/>
          </w:tcPr>
          <w:p w:rsidR="00242624" w:rsidRPr="006C76CF" w:rsidRDefault="00AF2DE2" w:rsidP="00242624">
            <w:pPr>
              <w:spacing w:before="60" w:line="200" w:lineRule="exact"/>
              <w:jc w:val="right"/>
              <w:rPr>
                <w:rFonts w:eastAsia="Times New Roman"/>
                <w:sz w:val="16"/>
                <w:szCs w:val="24"/>
                <w:lang w:eastAsia="sv-SE"/>
              </w:rPr>
            </w:pPr>
            <w:r w:rsidRPr="006C76CF">
              <w:rPr>
                <w:rFonts w:eastAsia="Times New Roman"/>
                <w:sz w:val="16"/>
                <w:szCs w:val="24"/>
                <w:lang w:eastAsia="sv-SE"/>
              </w:rPr>
              <w:t>1</w:t>
            </w:r>
          </w:p>
        </w:tc>
        <w:tc>
          <w:tcPr>
            <w:tcW w:w="974" w:type="dxa"/>
            <w:vAlign w:val="bottom"/>
          </w:tcPr>
          <w:p w:rsidR="00242624" w:rsidRPr="00C40EF4" w:rsidRDefault="00242624" w:rsidP="00242624">
            <w:pPr>
              <w:spacing w:before="60" w:line="200" w:lineRule="exact"/>
              <w:jc w:val="right"/>
              <w:rPr>
                <w:rFonts w:eastAsia="Times New Roman"/>
                <w:sz w:val="16"/>
                <w:szCs w:val="24"/>
                <w:lang w:eastAsia="sv-SE"/>
              </w:rPr>
            </w:pPr>
            <w:r w:rsidRPr="00C40EF4">
              <w:rPr>
                <w:rFonts w:eastAsia="Times New Roman"/>
                <w:sz w:val="16"/>
                <w:szCs w:val="24"/>
                <w:lang w:eastAsia="sv-SE"/>
              </w:rPr>
              <w:t>3</w:t>
            </w:r>
            <w:r w:rsidR="00617FCC" w:rsidRPr="00C40EF4">
              <w:rPr>
                <w:rFonts w:eastAsia="Times New Roman"/>
                <w:sz w:val="16"/>
                <w:szCs w:val="24"/>
                <w:lang w:eastAsia="sv-SE"/>
              </w:rPr>
              <w:t>1</w:t>
            </w:r>
          </w:p>
        </w:tc>
        <w:tc>
          <w:tcPr>
            <w:tcW w:w="1044" w:type="dxa"/>
            <w:vAlign w:val="bottom"/>
          </w:tcPr>
          <w:p w:rsidR="00242624" w:rsidRPr="001F3F8E" w:rsidRDefault="00242624" w:rsidP="00242624">
            <w:pPr>
              <w:spacing w:before="60" w:line="200" w:lineRule="exact"/>
              <w:jc w:val="right"/>
              <w:rPr>
                <w:rFonts w:eastAsia="Times New Roman"/>
                <w:sz w:val="16"/>
                <w:szCs w:val="24"/>
                <w:lang w:eastAsia="sv-SE"/>
              </w:rPr>
            </w:pPr>
            <w:r w:rsidRPr="001F3F8E">
              <w:rPr>
                <w:rFonts w:eastAsia="Times New Roman"/>
                <w:sz w:val="16"/>
                <w:szCs w:val="24"/>
                <w:lang w:eastAsia="sv-SE"/>
              </w:rPr>
              <w:t>2</w:t>
            </w:r>
            <w:r w:rsidR="003E5D6F" w:rsidRPr="001F3F8E">
              <w:rPr>
                <w:rFonts w:eastAsia="Times New Roman"/>
                <w:sz w:val="16"/>
                <w:szCs w:val="24"/>
                <w:lang w:eastAsia="sv-SE"/>
              </w:rPr>
              <w:t>4</w:t>
            </w:r>
          </w:p>
        </w:tc>
      </w:tr>
      <w:tr w:rsidR="00242624" w:rsidRPr="00242624" w:rsidTr="005D3678">
        <w:tc>
          <w:tcPr>
            <w:tcW w:w="1105" w:type="dxa"/>
          </w:tcPr>
          <w:p w:rsidR="00242624" w:rsidRPr="00242624" w:rsidRDefault="00242624" w:rsidP="00242624">
            <w:pPr>
              <w:spacing w:before="60" w:line="200" w:lineRule="exact"/>
              <w:jc w:val="left"/>
              <w:rPr>
                <w:rFonts w:eastAsia="Times New Roman"/>
                <w:sz w:val="16"/>
                <w:szCs w:val="24"/>
                <w:lang w:eastAsia="sv-SE"/>
              </w:rPr>
            </w:pPr>
            <w:r w:rsidRPr="00242624">
              <w:rPr>
                <w:rFonts w:eastAsia="Times New Roman"/>
                <w:sz w:val="16"/>
                <w:szCs w:val="24"/>
                <w:lang w:eastAsia="sv-SE"/>
              </w:rPr>
              <w:t>Kultur-</w:t>
            </w:r>
            <w:r w:rsidRPr="00242624">
              <w:rPr>
                <w:rFonts w:eastAsia="Times New Roman"/>
                <w:sz w:val="16"/>
                <w:szCs w:val="24"/>
                <w:lang w:eastAsia="sv-SE"/>
              </w:rPr>
              <w:br/>
              <w:t>utskottet</w:t>
            </w:r>
          </w:p>
        </w:tc>
        <w:tc>
          <w:tcPr>
            <w:tcW w:w="978" w:type="dxa"/>
            <w:vAlign w:val="bottom"/>
          </w:tcPr>
          <w:p w:rsidR="00242624" w:rsidRPr="00CB404E" w:rsidRDefault="00CB404E" w:rsidP="00242624">
            <w:pPr>
              <w:spacing w:before="60" w:line="200" w:lineRule="exact"/>
              <w:jc w:val="right"/>
              <w:rPr>
                <w:rFonts w:eastAsia="Times New Roman"/>
                <w:sz w:val="16"/>
                <w:szCs w:val="24"/>
                <w:lang w:eastAsia="sv-SE"/>
              </w:rPr>
            </w:pPr>
            <w:r w:rsidRPr="00CB404E">
              <w:rPr>
                <w:rFonts w:eastAsia="Times New Roman"/>
                <w:sz w:val="16"/>
                <w:szCs w:val="24"/>
                <w:lang w:eastAsia="sv-SE"/>
              </w:rPr>
              <w:t>5</w:t>
            </w:r>
          </w:p>
        </w:tc>
        <w:tc>
          <w:tcPr>
            <w:tcW w:w="919" w:type="dxa"/>
            <w:vAlign w:val="bottom"/>
          </w:tcPr>
          <w:p w:rsidR="00242624" w:rsidRPr="00E62039" w:rsidRDefault="00BD4BE1" w:rsidP="00242624">
            <w:pPr>
              <w:spacing w:before="60" w:line="200" w:lineRule="exact"/>
              <w:jc w:val="right"/>
              <w:rPr>
                <w:rFonts w:eastAsia="Times New Roman"/>
                <w:sz w:val="16"/>
                <w:szCs w:val="24"/>
                <w:lang w:eastAsia="sv-SE"/>
              </w:rPr>
            </w:pPr>
            <w:r w:rsidRPr="00E62039">
              <w:rPr>
                <w:rFonts w:eastAsia="Times New Roman"/>
                <w:sz w:val="16"/>
                <w:szCs w:val="24"/>
                <w:lang w:eastAsia="sv-SE"/>
              </w:rPr>
              <w:t>150</w:t>
            </w:r>
          </w:p>
        </w:tc>
        <w:tc>
          <w:tcPr>
            <w:tcW w:w="1010" w:type="dxa"/>
            <w:vAlign w:val="bottom"/>
          </w:tcPr>
          <w:p w:rsidR="00242624" w:rsidRPr="006C76CF" w:rsidRDefault="00242624" w:rsidP="00242624">
            <w:pPr>
              <w:spacing w:before="60" w:line="200" w:lineRule="exact"/>
              <w:jc w:val="right"/>
              <w:rPr>
                <w:rFonts w:eastAsia="Times New Roman"/>
                <w:sz w:val="16"/>
                <w:szCs w:val="24"/>
                <w:lang w:eastAsia="sv-SE"/>
              </w:rPr>
            </w:pPr>
            <w:r w:rsidRPr="006C76CF">
              <w:rPr>
                <w:rFonts w:eastAsia="Times New Roman"/>
                <w:sz w:val="16"/>
                <w:szCs w:val="24"/>
                <w:lang w:eastAsia="sv-SE"/>
              </w:rPr>
              <w:t>–</w:t>
            </w:r>
          </w:p>
        </w:tc>
        <w:tc>
          <w:tcPr>
            <w:tcW w:w="974" w:type="dxa"/>
            <w:vAlign w:val="bottom"/>
          </w:tcPr>
          <w:p w:rsidR="00242624" w:rsidRPr="00C40EF4" w:rsidRDefault="00242624" w:rsidP="00242624">
            <w:pPr>
              <w:spacing w:before="60" w:line="200" w:lineRule="exact"/>
              <w:jc w:val="right"/>
              <w:rPr>
                <w:rFonts w:eastAsia="Times New Roman"/>
                <w:sz w:val="16"/>
                <w:szCs w:val="24"/>
                <w:lang w:eastAsia="sv-SE"/>
              </w:rPr>
            </w:pPr>
            <w:r w:rsidRPr="00C40EF4">
              <w:rPr>
                <w:rFonts w:eastAsia="Times New Roman"/>
                <w:sz w:val="16"/>
                <w:szCs w:val="24"/>
                <w:lang w:eastAsia="sv-SE"/>
              </w:rPr>
              <w:t>3</w:t>
            </w:r>
            <w:r w:rsidR="00617FCC" w:rsidRPr="00C40EF4">
              <w:rPr>
                <w:rFonts w:eastAsia="Times New Roman"/>
                <w:sz w:val="16"/>
                <w:szCs w:val="24"/>
                <w:lang w:eastAsia="sv-SE"/>
              </w:rPr>
              <w:t>5</w:t>
            </w:r>
          </w:p>
        </w:tc>
        <w:tc>
          <w:tcPr>
            <w:tcW w:w="1044" w:type="dxa"/>
            <w:vAlign w:val="bottom"/>
          </w:tcPr>
          <w:p w:rsidR="00242624" w:rsidRPr="001F3F8E" w:rsidRDefault="00242624" w:rsidP="00242624">
            <w:pPr>
              <w:spacing w:before="60" w:line="200" w:lineRule="exact"/>
              <w:jc w:val="right"/>
              <w:rPr>
                <w:rFonts w:eastAsia="Times New Roman"/>
                <w:sz w:val="16"/>
                <w:szCs w:val="24"/>
                <w:lang w:eastAsia="sv-SE"/>
              </w:rPr>
            </w:pPr>
            <w:r w:rsidRPr="001F3F8E">
              <w:rPr>
                <w:rFonts w:eastAsia="Times New Roman"/>
                <w:sz w:val="16"/>
                <w:szCs w:val="24"/>
                <w:lang w:eastAsia="sv-SE"/>
              </w:rPr>
              <w:t>1</w:t>
            </w:r>
            <w:r w:rsidR="003E5D6F" w:rsidRPr="001F3F8E">
              <w:rPr>
                <w:rFonts w:eastAsia="Times New Roman"/>
                <w:sz w:val="16"/>
                <w:szCs w:val="24"/>
                <w:lang w:eastAsia="sv-SE"/>
              </w:rPr>
              <w:t>3</w:t>
            </w:r>
          </w:p>
        </w:tc>
      </w:tr>
      <w:tr w:rsidR="00242624" w:rsidRPr="00242624" w:rsidTr="005D3678">
        <w:tc>
          <w:tcPr>
            <w:tcW w:w="1105" w:type="dxa"/>
          </w:tcPr>
          <w:p w:rsidR="00242624" w:rsidRPr="00242624" w:rsidRDefault="00242624" w:rsidP="00242624">
            <w:pPr>
              <w:spacing w:before="60" w:line="200" w:lineRule="exact"/>
              <w:jc w:val="left"/>
              <w:rPr>
                <w:rFonts w:eastAsia="Times New Roman"/>
                <w:sz w:val="16"/>
                <w:szCs w:val="24"/>
                <w:lang w:eastAsia="sv-SE"/>
              </w:rPr>
            </w:pPr>
            <w:r w:rsidRPr="00242624">
              <w:rPr>
                <w:rFonts w:eastAsia="Times New Roman"/>
                <w:sz w:val="16"/>
                <w:szCs w:val="24"/>
                <w:lang w:eastAsia="sv-SE"/>
              </w:rPr>
              <w:t>Utbildningsutskottet</w:t>
            </w:r>
          </w:p>
        </w:tc>
        <w:tc>
          <w:tcPr>
            <w:tcW w:w="978" w:type="dxa"/>
            <w:vAlign w:val="bottom"/>
          </w:tcPr>
          <w:p w:rsidR="00242624" w:rsidRPr="00CB404E" w:rsidRDefault="00242624" w:rsidP="00CB404E">
            <w:pPr>
              <w:spacing w:before="60" w:line="200" w:lineRule="exact"/>
              <w:jc w:val="right"/>
              <w:rPr>
                <w:rFonts w:eastAsia="Times New Roman"/>
                <w:sz w:val="16"/>
                <w:szCs w:val="24"/>
                <w:lang w:eastAsia="sv-SE"/>
              </w:rPr>
            </w:pPr>
            <w:r w:rsidRPr="00CB404E">
              <w:rPr>
                <w:rFonts w:eastAsia="Times New Roman"/>
                <w:sz w:val="16"/>
                <w:szCs w:val="24"/>
                <w:lang w:eastAsia="sv-SE"/>
              </w:rPr>
              <w:t>1</w:t>
            </w:r>
            <w:r w:rsidR="00CB404E" w:rsidRPr="00CB404E">
              <w:rPr>
                <w:rFonts w:eastAsia="Times New Roman"/>
                <w:sz w:val="16"/>
                <w:szCs w:val="24"/>
                <w:lang w:eastAsia="sv-SE"/>
              </w:rPr>
              <w:t>5</w:t>
            </w:r>
          </w:p>
        </w:tc>
        <w:tc>
          <w:tcPr>
            <w:tcW w:w="919" w:type="dxa"/>
            <w:vAlign w:val="bottom"/>
          </w:tcPr>
          <w:p w:rsidR="00242624" w:rsidRPr="00E62039" w:rsidRDefault="00BD4BE1" w:rsidP="00242624">
            <w:pPr>
              <w:spacing w:before="60" w:line="200" w:lineRule="exact"/>
              <w:jc w:val="right"/>
              <w:rPr>
                <w:rFonts w:eastAsia="Times New Roman"/>
                <w:sz w:val="16"/>
                <w:szCs w:val="24"/>
                <w:lang w:eastAsia="sv-SE"/>
              </w:rPr>
            </w:pPr>
            <w:r w:rsidRPr="00E62039">
              <w:rPr>
                <w:rFonts w:eastAsia="Times New Roman"/>
                <w:sz w:val="16"/>
                <w:szCs w:val="24"/>
                <w:lang w:eastAsia="sv-SE"/>
              </w:rPr>
              <w:t>275</w:t>
            </w:r>
          </w:p>
        </w:tc>
        <w:tc>
          <w:tcPr>
            <w:tcW w:w="1010" w:type="dxa"/>
            <w:vAlign w:val="bottom"/>
          </w:tcPr>
          <w:p w:rsidR="00242624" w:rsidRPr="006C76CF" w:rsidRDefault="00AF2DE2" w:rsidP="00242624">
            <w:pPr>
              <w:spacing w:before="60" w:line="200" w:lineRule="exact"/>
              <w:jc w:val="right"/>
              <w:rPr>
                <w:rFonts w:eastAsia="Times New Roman"/>
                <w:sz w:val="16"/>
                <w:szCs w:val="24"/>
                <w:lang w:eastAsia="sv-SE"/>
              </w:rPr>
            </w:pPr>
            <w:r w:rsidRPr="006C76CF">
              <w:rPr>
                <w:rFonts w:eastAsia="Times New Roman"/>
                <w:sz w:val="16"/>
                <w:szCs w:val="24"/>
                <w:lang w:eastAsia="sv-SE"/>
              </w:rPr>
              <w:t>–</w:t>
            </w:r>
          </w:p>
        </w:tc>
        <w:tc>
          <w:tcPr>
            <w:tcW w:w="974" w:type="dxa"/>
            <w:vAlign w:val="bottom"/>
          </w:tcPr>
          <w:p w:rsidR="00242624" w:rsidRPr="00C40EF4" w:rsidRDefault="00242624" w:rsidP="00242624">
            <w:pPr>
              <w:spacing w:before="60" w:line="200" w:lineRule="exact"/>
              <w:jc w:val="right"/>
              <w:rPr>
                <w:rFonts w:eastAsia="Times New Roman"/>
                <w:sz w:val="16"/>
                <w:szCs w:val="24"/>
                <w:lang w:eastAsia="sv-SE"/>
              </w:rPr>
            </w:pPr>
            <w:r w:rsidRPr="00C40EF4">
              <w:rPr>
                <w:rFonts w:eastAsia="Times New Roman"/>
                <w:sz w:val="16"/>
                <w:szCs w:val="24"/>
                <w:lang w:eastAsia="sv-SE"/>
              </w:rPr>
              <w:t>3</w:t>
            </w:r>
            <w:r w:rsidR="00617FCC" w:rsidRPr="00C40EF4">
              <w:rPr>
                <w:rFonts w:eastAsia="Times New Roman"/>
                <w:sz w:val="16"/>
                <w:szCs w:val="24"/>
                <w:lang w:eastAsia="sv-SE"/>
              </w:rPr>
              <w:t>8</w:t>
            </w:r>
          </w:p>
        </w:tc>
        <w:tc>
          <w:tcPr>
            <w:tcW w:w="1044" w:type="dxa"/>
            <w:vAlign w:val="bottom"/>
          </w:tcPr>
          <w:p w:rsidR="00242624" w:rsidRPr="001F3F8E" w:rsidRDefault="00242624" w:rsidP="00242624">
            <w:pPr>
              <w:spacing w:before="60" w:line="200" w:lineRule="exact"/>
              <w:jc w:val="right"/>
              <w:rPr>
                <w:rFonts w:eastAsia="Times New Roman"/>
                <w:sz w:val="16"/>
                <w:szCs w:val="24"/>
                <w:lang w:eastAsia="sv-SE"/>
              </w:rPr>
            </w:pPr>
            <w:r w:rsidRPr="001F3F8E">
              <w:rPr>
                <w:rFonts w:eastAsia="Times New Roman"/>
                <w:sz w:val="16"/>
                <w:szCs w:val="24"/>
                <w:lang w:eastAsia="sv-SE"/>
              </w:rPr>
              <w:t>2</w:t>
            </w:r>
            <w:r w:rsidR="003E5D6F" w:rsidRPr="001F3F8E">
              <w:rPr>
                <w:rFonts w:eastAsia="Times New Roman"/>
                <w:sz w:val="16"/>
                <w:szCs w:val="24"/>
                <w:lang w:eastAsia="sv-SE"/>
              </w:rPr>
              <w:t>7</w:t>
            </w:r>
          </w:p>
        </w:tc>
      </w:tr>
      <w:tr w:rsidR="00242624" w:rsidRPr="00242624" w:rsidTr="005D3678">
        <w:tc>
          <w:tcPr>
            <w:tcW w:w="1105" w:type="dxa"/>
          </w:tcPr>
          <w:p w:rsidR="00242624" w:rsidRPr="00242624" w:rsidRDefault="00242624" w:rsidP="00242624">
            <w:pPr>
              <w:spacing w:before="60" w:line="200" w:lineRule="exact"/>
              <w:jc w:val="left"/>
              <w:rPr>
                <w:rFonts w:eastAsia="Times New Roman"/>
                <w:sz w:val="16"/>
                <w:szCs w:val="24"/>
                <w:lang w:eastAsia="sv-SE"/>
              </w:rPr>
            </w:pPr>
            <w:r w:rsidRPr="00242624">
              <w:rPr>
                <w:rFonts w:eastAsia="Times New Roman"/>
                <w:sz w:val="16"/>
                <w:szCs w:val="24"/>
                <w:lang w:eastAsia="sv-SE"/>
              </w:rPr>
              <w:t>Trafik-</w:t>
            </w:r>
            <w:r w:rsidRPr="00242624">
              <w:rPr>
                <w:rFonts w:eastAsia="Times New Roman"/>
                <w:sz w:val="16"/>
                <w:szCs w:val="24"/>
                <w:lang w:eastAsia="sv-SE"/>
              </w:rPr>
              <w:br/>
              <w:t>utskottet</w:t>
            </w:r>
          </w:p>
        </w:tc>
        <w:tc>
          <w:tcPr>
            <w:tcW w:w="978" w:type="dxa"/>
            <w:vAlign w:val="bottom"/>
          </w:tcPr>
          <w:p w:rsidR="00242624" w:rsidRPr="00CB404E" w:rsidRDefault="00CB404E" w:rsidP="00242624">
            <w:pPr>
              <w:spacing w:before="60" w:line="200" w:lineRule="exact"/>
              <w:jc w:val="right"/>
              <w:rPr>
                <w:rFonts w:eastAsia="Times New Roman"/>
                <w:sz w:val="16"/>
                <w:szCs w:val="24"/>
                <w:lang w:eastAsia="sv-SE"/>
              </w:rPr>
            </w:pPr>
            <w:r w:rsidRPr="00CB404E">
              <w:rPr>
                <w:rFonts w:eastAsia="Times New Roman"/>
                <w:sz w:val="16"/>
                <w:szCs w:val="24"/>
                <w:lang w:eastAsia="sv-SE"/>
              </w:rPr>
              <w:t>7</w:t>
            </w:r>
          </w:p>
        </w:tc>
        <w:tc>
          <w:tcPr>
            <w:tcW w:w="919" w:type="dxa"/>
            <w:vAlign w:val="bottom"/>
          </w:tcPr>
          <w:p w:rsidR="00242624" w:rsidRPr="00E62039" w:rsidRDefault="00BD4BE1" w:rsidP="00242624">
            <w:pPr>
              <w:spacing w:before="60" w:line="200" w:lineRule="exact"/>
              <w:jc w:val="right"/>
              <w:rPr>
                <w:rFonts w:eastAsia="Times New Roman"/>
                <w:sz w:val="16"/>
                <w:szCs w:val="24"/>
                <w:lang w:eastAsia="sv-SE"/>
              </w:rPr>
            </w:pPr>
            <w:r w:rsidRPr="00E62039">
              <w:rPr>
                <w:rFonts w:eastAsia="Times New Roman"/>
                <w:sz w:val="16"/>
                <w:szCs w:val="24"/>
                <w:lang w:eastAsia="sv-SE"/>
              </w:rPr>
              <w:t>376</w:t>
            </w:r>
          </w:p>
        </w:tc>
        <w:tc>
          <w:tcPr>
            <w:tcW w:w="1010" w:type="dxa"/>
            <w:vAlign w:val="bottom"/>
          </w:tcPr>
          <w:p w:rsidR="00242624" w:rsidRPr="006C76CF" w:rsidRDefault="00AF2DE2" w:rsidP="00242624">
            <w:pPr>
              <w:spacing w:before="60" w:line="200" w:lineRule="exact"/>
              <w:jc w:val="right"/>
              <w:rPr>
                <w:rFonts w:eastAsia="Times New Roman"/>
                <w:sz w:val="16"/>
                <w:szCs w:val="24"/>
                <w:lang w:eastAsia="sv-SE"/>
              </w:rPr>
            </w:pPr>
            <w:r w:rsidRPr="006C76CF">
              <w:rPr>
                <w:rFonts w:eastAsia="Times New Roman"/>
                <w:sz w:val="16"/>
                <w:szCs w:val="24"/>
                <w:lang w:eastAsia="sv-SE"/>
              </w:rPr>
              <w:t>–</w:t>
            </w:r>
          </w:p>
        </w:tc>
        <w:tc>
          <w:tcPr>
            <w:tcW w:w="974" w:type="dxa"/>
            <w:vAlign w:val="bottom"/>
          </w:tcPr>
          <w:p w:rsidR="00242624" w:rsidRPr="00C40EF4" w:rsidRDefault="00242624" w:rsidP="00242624">
            <w:pPr>
              <w:spacing w:before="60" w:line="200" w:lineRule="exact"/>
              <w:jc w:val="right"/>
              <w:rPr>
                <w:rFonts w:eastAsia="Times New Roman"/>
                <w:sz w:val="16"/>
                <w:szCs w:val="24"/>
                <w:lang w:eastAsia="sv-SE"/>
              </w:rPr>
            </w:pPr>
            <w:r w:rsidRPr="00C40EF4">
              <w:rPr>
                <w:rFonts w:eastAsia="Times New Roman"/>
                <w:sz w:val="16"/>
                <w:szCs w:val="24"/>
                <w:lang w:eastAsia="sv-SE"/>
              </w:rPr>
              <w:t>3</w:t>
            </w:r>
            <w:r w:rsidR="00617FCC" w:rsidRPr="00C40EF4">
              <w:rPr>
                <w:rFonts w:eastAsia="Times New Roman"/>
                <w:sz w:val="16"/>
                <w:szCs w:val="24"/>
                <w:lang w:eastAsia="sv-SE"/>
              </w:rPr>
              <w:t>9</w:t>
            </w:r>
          </w:p>
        </w:tc>
        <w:tc>
          <w:tcPr>
            <w:tcW w:w="1044" w:type="dxa"/>
            <w:vAlign w:val="bottom"/>
          </w:tcPr>
          <w:p w:rsidR="00242624" w:rsidRPr="001F3F8E" w:rsidRDefault="00242624" w:rsidP="00242624">
            <w:pPr>
              <w:spacing w:before="60" w:line="200" w:lineRule="exact"/>
              <w:jc w:val="right"/>
              <w:rPr>
                <w:rFonts w:eastAsia="Times New Roman"/>
                <w:sz w:val="16"/>
                <w:szCs w:val="24"/>
                <w:lang w:eastAsia="sv-SE"/>
              </w:rPr>
            </w:pPr>
            <w:r w:rsidRPr="001F3F8E">
              <w:rPr>
                <w:rFonts w:eastAsia="Times New Roman"/>
                <w:sz w:val="16"/>
                <w:szCs w:val="24"/>
                <w:lang w:eastAsia="sv-SE"/>
              </w:rPr>
              <w:t>2</w:t>
            </w:r>
            <w:r w:rsidR="003E5D6F" w:rsidRPr="001F3F8E">
              <w:rPr>
                <w:rFonts w:eastAsia="Times New Roman"/>
                <w:sz w:val="16"/>
                <w:szCs w:val="24"/>
                <w:lang w:eastAsia="sv-SE"/>
              </w:rPr>
              <w:t>1</w:t>
            </w:r>
          </w:p>
        </w:tc>
      </w:tr>
      <w:tr w:rsidR="00242624" w:rsidRPr="00242624" w:rsidTr="005D3678">
        <w:tc>
          <w:tcPr>
            <w:tcW w:w="1105" w:type="dxa"/>
          </w:tcPr>
          <w:p w:rsidR="00242624" w:rsidRPr="00242624" w:rsidRDefault="00242624" w:rsidP="00242624">
            <w:pPr>
              <w:spacing w:before="60" w:line="200" w:lineRule="exact"/>
              <w:jc w:val="left"/>
              <w:rPr>
                <w:rFonts w:eastAsia="Times New Roman"/>
                <w:sz w:val="16"/>
                <w:szCs w:val="24"/>
                <w:lang w:eastAsia="sv-SE"/>
              </w:rPr>
            </w:pPr>
            <w:r w:rsidRPr="00242624">
              <w:rPr>
                <w:rFonts w:eastAsia="Times New Roman"/>
                <w:sz w:val="16"/>
                <w:szCs w:val="24"/>
                <w:lang w:eastAsia="sv-SE"/>
              </w:rPr>
              <w:lastRenderedPageBreak/>
              <w:t xml:space="preserve">Miljö- och </w:t>
            </w:r>
            <w:r w:rsidRPr="00242624">
              <w:rPr>
                <w:rFonts w:eastAsia="Times New Roman"/>
                <w:sz w:val="16"/>
                <w:szCs w:val="24"/>
                <w:lang w:eastAsia="sv-SE"/>
              </w:rPr>
              <w:br/>
              <w:t>jordbruks-</w:t>
            </w:r>
            <w:r w:rsidRPr="00242624">
              <w:rPr>
                <w:rFonts w:eastAsia="Times New Roman"/>
                <w:sz w:val="16"/>
                <w:szCs w:val="24"/>
                <w:lang w:eastAsia="sv-SE"/>
              </w:rPr>
              <w:br/>
              <w:t>utskottet</w:t>
            </w:r>
          </w:p>
        </w:tc>
        <w:tc>
          <w:tcPr>
            <w:tcW w:w="978" w:type="dxa"/>
            <w:vAlign w:val="bottom"/>
          </w:tcPr>
          <w:p w:rsidR="00242624" w:rsidRPr="00242624" w:rsidRDefault="00CB404E" w:rsidP="00242624">
            <w:pPr>
              <w:spacing w:before="60" w:line="200" w:lineRule="exact"/>
              <w:jc w:val="right"/>
              <w:rPr>
                <w:rFonts w:eastAsia="Times New Roman"/>
                <w:sz w:val="16"/>
                <w:szCs w:val="24"/>
                <w:lang w:eastAsia="sv-SE"/>
              </w:rPr>
            </w:pPr>
            <w:r>
              <w:rPr>
                <w:rFonts w:eastAsia="Times New Roman"/>
                <w:sz w:val="16"/>
                <w:szCs w:val="24"/>
                <w:lang w:eastAsia="sv-SE"/>
              </w:rPr>
              <w:t>7</w:t>
            </w:r>
          </w:p>
        </w:tc>
        <w:tc>
          <w:tcPr>
            <w:tcW w:w="919" w:type="dxa"/>
            <w:vAlign w:val="bottom"/>
          </w:tcPr>
          <w:p w:rsidR="00242624" w:rsidRPr="00242624" w:rsidRDefault="00BD4BE1" w:rsidP="00242624">
            <w:pPr>
              <w:spacing w:before="60" w:line="200" w:lineRule="exact"/>
              <w:jc w:val="right"/>
              <w:rPr>
                <w:rFonts w:eastAsia="Times New Roman"/>
                <w:sz w:val="16"/>
                <w:szCs w:val="24"/>
                <w:lang w:eastAsia="sv-SE"/>
              </w:rPr>
            </w:pPr>
            <w:r>
              <w:rPr>
                <w:rFonts w:eastAsia="Times New Roman"/>
                <w:sz w:val="16"/>
                <w:szCs w:val="24"/>
                <w:lang w:eastAsia="sv-SE"/>
              </w:rPr>
              <w:t>304</w:t>
            </w:r>
          </w:p>
        </w:tc>
        <w:tc>
          <w:tcPr>
            <w:tcW w:w="1010" w:type="dxa"/>
            <w:vAlign w:val="bottom"/>
          </w:tcPr>
          <w:p w:rsidR="00242624" w:rsidRPr="00242624" w:rsidRDefault="00AF2DE2" w:rsidP="00242624">
            <w:pPr>
              <w:spacing w:before="60" w:line="200" w:lineRule="exact"/>
              <w:jc w:val="right"/>
              <w:rPr>
                <w:rFonts w:eastAsia="Times New Roman"/>
                <w:sz w:val="16"/>
                <w:szCs w:val="24"/>
                <w:lang w:eastAsia="sv-SE"/>
              </w:rPr>
            </w:pPr>
            <w:r>
              <w:rPr>
                <w:rFonts w:eastAsia="Times New Roman"/>
                <w:sz w:val="16"/>
                <w:szCs w:val="24"/>
                <w:lang w:eastAsia="sv-SE"/>
              </w:rPr>
              <w:t>9</w:t>
            </w:r>
          </w:p>
        </w:tc>
        <w:tc>
          <w:tcPr>
            <w:tcW w:w="974" w:type="dxa"/>
            <w:vAlign w:val="bottom"/>
          </w:tcPr>
          <w:p w:rsidR="00242624" w:rsidRPr="00242624" w:rsidRDefault="00242624" w:rsidP="00242624">
            <w:pPr>
              <w:spacing w:before="60" w:line="200" w:lineRule="exact"/>
              <w:jc w:val="right"/>
              <w:rPr>
                <w:rFonts w:eastAsia="Times New Roman"/>
                <w:sz w:val="16"/>
                <w:szCs w:val="24"/>
                <w:lang w:eastAsia="sv-SE"/>
              </w:rPr>
            </w:pPr>
            <w:r w:rsidRPr="00242624">
              <w:rPr>
                <w:rFonts w:eastAsia="Times New Roman"/>
                <w:sz w:val="16"/>
                <w:szCs w:val="24"/>
                <w:lang w:eastAsia="sv-SE"/>
              </w:rPr>
              <w:t>4</w:t>
            </w:r>
            <w:r w:rsidR="00617FCC">
              <w:rPr>
                <w:rFonts w:eastAsia="Times New Roman"/>
                <w:sz w:val="16"/>
                <w:szCs w:val="24"/>
                <w:lang w:eastAsia="sv-SE"/>
              </w:rPr>
              <w:t>2</w:t>
            </w:r>
          </w:p>
        </w:tc>
        <w:tc>
          <w:tcPr>
            <w:tcW w:w="1044" w:type="dxa"/>
            <w:vAlign w:val="bottom"/>
          </w:tcPr>
          <w:p w:rsidR="00242624" w:rsidRPr="00242624" w:rsidRDefault="00242624" w:rsidP="00242624">
            <w:pPr>
              <w:spacing w:before="60" w:line="200" w:lineRule="exact"/>
              <w:jc w:val="right"/>
              <w:rPr>
                <w:rFonts w:eastAsia="Times New Roman"/>
                <w:sz w:val="16"/>
                <w:szCs w:val="24"/>
                <w:lang w:eastAsia="sv-SE"/>
              </w:rPr>
            </w:pPr>
            <w:r w:rsidRPr="00242624">
              <w:rPr>
                <w:rFonts w:eastAsia="Times New Roman"/>
                <w:sz w:val="16"/>
                <w:szCs w:val="24"/>
                <w:lang w:eastAsia="sv-SE"/>
              </w:rPr>
              <w:t>2</w:t>
            </w:r>
            <w:r w:rsidR="003E5D6F">
              <w:rPr>
                <w:rFonts w:eastAsia="Times New Roman"/>
                <w:sz w:val="16"/>
                <w:szCs w:val="24"/>
                <w:lang w:eastAsia="sv-SE"/>
              </w:rPr>
              <w:t>2</w:t>
            </w:r>
          </w:p>
        </w:tc>
      </w:tr>
      <w:tr w:rsidR="00242624" w:rsidRPr="00242624" w:rsidTr="005D3678">
        <w:tc>
          <w:tcPr>
            <w:tcW w:w="1105" w:type="dxa"/>
          </w:tcPr>
          <w:p w:rsidR="00242624" w:rsidRPr="00242624" w:rsidRDefault="00242624" w:rsidP="00242624">
            <w:pPr>
              <w:spacing w:before="60" w:line="200" w:lineRule="exact"/>
              <w:jc w:val="left"/>
              <w:rPr>
                <w:rFonts w:eastAsia="Times New Roman"/>
                <w:sz w:val="16"/>
                <w:szCs w:val="24"/>
                <w:lang w:eastAsia="sv-SE"/>
              </w:rPr>
            </w:pPr>
            <w:r w:rsidRPr="00242624">
              <w:rPr>
                <w:rFonts w:eastAsia="Times New Roman"/>
                <w:sz w:val="16"/>
                <w:szCs w:val="24"/>
                <w:lang w:eastAsia="sv-SE"/>
              </w:rPr>
              <w:t>Närings-</w:t>
            </w:r>
            <w:r w:rsidRPr="00242624">
              <w:rPr>
                <w:rFonts w:eastAsia="Times New Roman"/>
                <w:sz w:val="16"/>
                <w:szCs w:val="24"/>
                <w:lang w:eastAsia="sv-SE"/>
              </w:rPr>
              <w:br/>
              <w:t>utskottet</w:t>
            </w:r>
          </w:p>
        </w:tc>
        <w:tc>
          <w:tcPr>
            <w:tcW w:w="978" w:type="dxa"/>
            <w:vAlign w:val="bottom"/>
          </w:tcPr>
          <w:p w:rsidR="00242624" w:rsidRPr="00242624" w:rsidRDefault="00CB404E" w:rsidP="00242624">
            <w:pPr>
              <w:spacing w:before="60" w:line="200" w:lineRule="exact"/>
              <w:jc w:val="right"/>
              <w:rPr>
                <w:rFonts w:eastAsia="Times New Roman"/>
                <w:sz w:val="16"/>
                <w:szCs w:val="24"/>
                <w:lang w:eastAsia="sv-SE"/>
              </w:rPr>
            </w:pPr>
            <w:r>
              <w:rPr>
                <w:rFonts w:eastAsia="Times New Roman"/>
                <w:sz w:val="16"/>
                <w:szCs w:val="24"/>
                <w:lang w:eastAsia="sv-SE"/>
              </w:rPr>
              <w:t>12</w:t>
            </w:r>
          </w:p>
        </w:tc>
        <w:tc>
          <w:tcPr>
            <w:tcW w:w="919" w:type="dxa"/>
            <w:vAlign w:val="bottom"/>
          </w:tcPr>
          <w:p w:rsidR="00242624" w:rsidRPr="00242624" w:rsidRDefault="00BD4BE1" w:rsidP="00242624">
            <w:pPr>
              <w:spacing w:before="60" w:line="200" w:lineRule="exact"/>
              <w:jc w:val="right"/>
              <w:rPr>
                <w:rFonts w:eastAsia="Times New Roman"/>
                <w:sz w:val="16"/>
                <w:szCs w:val="24"/>
                <w:lang w:eastAsia="sv-SE"/>
              </w:rPr>
            </w:pPr>
            <w:r>
              <w:rPr>
                <w:rFonts w:eastAsia="Times New Roman"/>
                <w:sz w:val="16"/>
                <w:szCs w:val="24"/>
                <w:lang w:eastAsia="sv-SE"/>
              </w:rPr>
              <w:t>236</w:t>
            </w:r>
          </w:p>
        </w:tc>
        <w:tc>
          <w:tcPr>
            <w:tcW w:w="1010" w:type="dxa"/>
            <w:vAlign w:val="bottom"/>
          </w:tcPr>
          <w:p w:rsidR="00242624" w:rsidRPr="00242624" w:rsidRDefault="00AF2DE2" w:rsidP="00242624">
            <w:pPr>
              <w:spacing w:before="60" w:line="200" w:lineRule="exact"/>
              <w:jc w:val="right"/>
              <w:rPr>
                <w:rFonts w:eastAsia="Times New Roman"/>
                <w:sz w:val="16"/>
                <w:szCs w:val="24"/>
                <w:lang w:eastAsia="sv-SE"/>
              </w:rPr>
            </w:pPr>
            <w:r>
              <w:rPr>
                <w:rFonts w:eastAsia="Times New Roman"/>
                <w:sz w:val="16"/>
                <w:szCs w:val="24"/>
                <w:lang w:eastAsia="sv-SE"/>
              </w:rPr>
              <w:t>5</w:t>
            </w:r>
          </w:p>
        </w:tc>
        <w:tc>
          <w:tcPr>
            <w:tcW w:w="974" w:type="dxa"/>
            <w:vAlign w:val="bottom"/>
          </w:tcPr>
          <w:p w:rsidR="00242624" w:rsidRPr="00242624" w:rsidRDefault="00242624" w:rsidP="00242624">
            <w:pPr>
              <w:spacing w:before="60" w:line="200" w:lineRule="exact"/>
              <w:jc w:val="right"/>
              <w:rPr>
                <w:rFonts w:eastAsia="Times New Roman"/>
                <w:sz w:val="16"/>
                <w:szCs w:val="24"/>
                <w:lang w:eastAsia="sv-SE"/>
              </w:rPr>
            </w:pPr>
            <w:r w:rsidRPr="00242624">
              <w:rPr>
                <w:rFonts w:eastAsia="Times New Roman"/>
                <w:sz w:val="16"/>
                <w:szCs w:val="24"/>
                <w:lang w:eastAsia="sv-SE"/>
              </w:rPr>
              <w:t>3</w:t>
            </w:r>
            <w:r w:rsidR="00617FCC">
              <w:rPr>
                <w:rFonts w:eastAsia="Times New Roman"/>
                <w:sz w:val="16"/>
                <w:szCs w:val="24"/>
                <w:lang w:eastAsia="sv-SE"/>
              </w:rPr>
              <w:t>5</w:t>
            </w:r>
          </w:p>
        </w:tc>
        <w:tc>
          <w:tcPr>
            <w:tcW w:w="1044" w:type="dxa"/>
            <w:vAlign w:val="bottom"/>
          </w:tcPr>
          <w:p w:rsidR="00242624" w:rsidRPr="00242624" w:rsidRDefault="003E5D6F" w:rsidP="00242624">
            <w:pPr>
              <w:spacing w:before="60" w:line="200" w:lineRule="exact"/>
              <w:jc w:val="right"/>
              <w:rPr>
                <w:rFonts w:eastAsia="Times New Roman"/>
                <w:sz w:val="16"/>
                <w:szCs w:val="24"/>
                <w:lang w:eastAsia="sv-SE"/>
              </w:rPr>
            </w:pPr>
            <w:r>
              <w:rPr>
                <w:rFonts w:eastAsia="Times New Roman"/>
                <w:sz w:val="16"/>
                <w:szCs w:val="24"/>
                <w:lang w:eastAsia="sv-SE"/>
              </w:rPr>
              <w:t>22</w:t>
            </w:r>
          </w:p>
        </w:tc>
      </w:tr>
      <w:tr w:rsidR="00242624" w:rsidRPr="00242624" w:rsidTr="005D3678">
        <w:tc>
          <w:tcPr>
            <w:tcW w:w="1105" w:type="dxa"/>
          </w:tcPr>
          <w:p w:rsidR="00242624" w:rsidRPr="00242624" w:rsidRDefault="00242624" w:rsidP="00242624">
            <w:pPr>
              <w:spacing w:before="60" w:line="200" w:lineRule="exact"/>
              <w:jc w:val="left"/>
              <w:rPr>
                <w:rFonts w:eastAsia="Times New Roman"/>
                <w:sz w:val="16"/>
                <w:szCs w:val="24"/>
                <w:lang w:eastAsia="sv-SE"/>
              </w:rPr>
            </w:pPr>
            <w:r w:rsidRPr="00242624">
              <w:rPr>
                <w:rFonts w:eastAsia="Times New Roman"/>
                <w:sz w:val="16"/>
                <w:szCs w:val="24"/>
                <w:lang w:eastAsia="sv-SE"/>
              </w:rPr>
              <w:t>Arbetsmarknadsutskottet</w:t>
            </w:r>
          </w:p>
        </w:tc>
        <w:tc>
          <w:tcPr>
            <w:tcW w:w="978" w:type="dxa"/>
            <w:vAlign w:val="bottom"/>
          </w:tcPr>
          <w:p w:rsidR="00242624" w:rsidRPr="00242624" w:rsidRDefault="00CB404E" w:rsidP="00242624">
            <w:pPr>
              <w:spacing w:before="60" w:line="200" w:lineRule="exact"/>
              <w:jc w:val="right"/>
              <w:rPr>
                <w:rFonts w:eastAsia="Times New Roman"/>
                <w:sz w:val="16"/>
                <w:szCs w:val="24"/>
                <w:lang w:eastAsia="sv-SE"/>
              </w:rPr>
            </w:pPr>
            <w:r>
              <w:rPr>
                <w:rFonts w:eastAsia="Times New Roman"/>
                <w:sz w:val="16"/>
                <w:szCs w:val="24"/>
                <w:lang w:eastAsia="sv-SE"/>
              </w:rPr>
              <w:t>10</w:t>
            </w:r>
          </w:p>
        </w:tc>
        <w:tc>
          <w:tcPr>
            <w:tcW w:w="919" w:type="dxa"/>
            <w:vAlign w:val="bottom"/>
          </w:tcPr>
          <w:p w:rsidR="00242624" w:rsidRPr="00242624" w:rsidRDefault="00BD4BE1" w:rsidP="00242624">
            <w:pPr>
              <w:spacing w:before="60" w:line="200" w:lineRule="exact"/>
              <w:jc w:val="right"/>
              <w:rPr>
                <w:rFonts w:eastAsia="Times New Roman"/>
                <w:sz w:val="16"/>
                <w:szCs w:val="24"/>
                <w:lang w:eastAsia="sv-SE"/>
              </w:rPr>
            </w:pPr>
            <w:r>
              <w:rPr>
                <w:rFonts w:eastAsia="Times New Roman"/>
                <w:sz w:val="16"/>
                <w:szCs w:val="24"/>
                <w:lang w:eastAsia="sv-SE"/>
              </w:rPr>
              <w:t>230</w:t>
            </w:r>
          </w:p>
        </w:tc>
        <w:tc>
          <w:tcPr>
            <w:tcW w:w="1010" w:type="dxa"/>
            <w:vAlign w:val="bottom"/>
          </w:tcPr>
          <w:p w:rsidR="00242624" w:rsidRPr="00242624" w:rsidRDefault="00AF2DE2" w:rsidP="00242624">
            <w:pPr>
              <w:spacing w:before="60" w:line="200" w:lineRule="exact"/>
              <w:jc w:val="right"/>
              <w:rPr>
                <w:rFonts w:eastAsia="Times New Roman"/>
                <w:sz w:val="16"/>
                <w:szCs w:val="24"/>
                <w:lang w:eastAsia="sv-SE"/>
              </w:rPr>
            </w:pPr>
            <w:r>
              <w:rPr>
                <w:rFonts w:eastAsia="Times New Roman"/>
                <w:sz w:val="16"/>
                <w:szCs w:val="24"/>
                <w:lang w:eastAsia="sv-SE"/>
              </w:rPr>
              <w:t>1</w:t>
            </w:r>
          </w:p>
        </w:tc>
        <w:tc>
          <w:tcPr>
            <w:tcW w:w="974" w:type="dxa"/>
            <w:vAlign w:val="bottom"/>
          </w:tcPr>
          <w:p w:rsidR="00242624" w:rsidRPr="00242624" w:rsidRDefault="00242624" w:rsidP="00242624">
            <w:pPr>
              <w:spacing w:before="60" w:line="200" w:lineRule="exact"/>
              <w:jc w:val="right"/>
              <w:rPr>
                <w:rFonts w:eastAsia="Times New Roman"/>
                <w:sz w:val="16"/>
                <w:szCs w:val="24"/>
                <w:lang w:eastAsia="sv-SE"/>
              </w:rPr>
            </w:pPr>
            <w:r w:rsidRPr="00242624">
              <w:rPr>
                <w:rFonts w:eastAsia="Times New Roman"/>
                <w:sz w:val="16"/>
                <w:szCs w:val="24"/>
                <w:lang w:eastAsia="sv-SE"/>
              </w:rPr>
              <w:t>3</w:t>
            </w:r>
            <w:r w:rsidR="00617FCC">
              <w:rPr>
                <w:rFonts w:eastAsia="Times New Roman"/>
                <w:sz w:val="16"/>
                <w:szCs w:val="24"/>
                <w:lang w:eastAsia="sv-SE"/>
              </w:rPr>
              <w:t>5</w:t>
            </w:r>
          </w:p>
        </w:tc>
        <w:tc>
          <w:tcPr>
            <w:tcW w:w="1044" w:type="dxa"/>
            <w:vAlign w:val="bottom"/>
          </w:tcPr>
          <w:p w:rsidR="00242624" w:rsidRPr="00242624" w:rsidRDefault="00242624" w:rsidP="00242624">
            <w:pPr>
              <w:spacing w:before="60" w:line="200" w:lineRule="exact"/>
              <w:jc w:val="right"/>
              <w:rPr>
                <w:rFonts w:eastAsia="Times New Roman"/>
                <w:sz w:val="16"/>
                <w:szCs w:val="24"/>
                <w:lang w:eastAsia="sv-SE"/>
              </w:rPr>
            </w:pPr>
            <w:r w:rsidRPr="00242624">
              <w:rPr>
                <w:rFonts w:eastAsia="Times New Roman"/>
                <w:sz w:val="16"/>
                <w:szCs w:val="24"/>
                <w:lang w:eastAsia="sv-SE"/>
              </w:rPr>
              <w:t>1</w:t>
            </w:r>
            <w:r w:rsidR="003E5D6F">
              <w:rPr>
                <w:rFonts w:eastAsia="Times New Roman"/>
                <w:sz w:val="16"/>
                <w:szCs w:val="24"/>
                <w:lang w:eastAsia="sv-SE"/>
              </w:rPr>
              <w:t>7</w:t>
            </w:r>
          </w:p>
        </w:tc>
      </w:tr>
      <w:tr w:rsidR="00242624" w:rsidRPr="00242624" w:rsidTr="005D3678">
        <w:tc>
          <w:tcPr>
            <w:tcW w:w="1105" w:type="dxa"/>
            <w:tcBorders>
              <w:bottom w:val="single" w:sz="4" w:space="0" w:color="auto"/>
            </w:tcBorders>
          </w:tcPr>
          <w:p w:rsidR="00242624" w:rsidRPr="00242624" w:rsidRDefault="00242624" w:rsidP="00242624">
            <w:pPr>
              <w:spacing w:before="60" w:line="200" w:lineRule="exact"/>
              <w:jc w:val="left"/>
              <w:rPr>
                <w:rFonts w:eastAsia="Times New Roman"/>
                <w:sz w:val="16"/>
                <w:szCs w:val="24"/>
                <w:lang w:eastAsia="sv-SE"/>
              </w:rPr>
            </w:pPr>
            <w:r w:rsidRPr="00242624">
              <w:rPr>
                <w:rFonts w:eastAsia="Times New Roman"/>
                <w:sz w:val="16"/>
                <w:szCs w:val="24"/>
                <w:lang w:eastAsia="sv-SE"/>
              </w:rPr>
              <w:t>Sammansatta utrikes- och försvarsutskottet</w:t>
            </w:r>
          </w:p>
        </w:tc>
        <w:tc>
          <w:tcPr>
            <w:tcW w:w="978" w:type="dxa"/>
            <w:tcBorders>
              <w:bottom w:val="single" w:sz="4" w:space="0" w:color="auto"/>
            </w:tcBorders>
            <w:vAlign w:val="bottom"/>
          </w:tcPr>
          <w:p w:rsidR="00242624" w:rsidRPr="00242624" w:rsidRDefault="00CB404E" w:rsidP="00242624">
            <w:pPr>
              <w:spacing w:before="60" w:line="200" w:lineRule="exact"/>
              <w:jc w:val="right"/>
              <w:rPr>
                <w:rFonts w:eastAsia="Times New Roman"/>
                <w:sz w:val="16"/>
                <w:szCs w:val="24"/>
                <w:lang w:eastAsia="sv-SE"/>
              </w:rPr>
            </w:pPr>
            <w:r>
              <w:rPr>
                <w:rFonts w:eastAsia="Times New Roman"/>
                <w:sz w:val="16"/>
                <w:szCs w:val="24"/>
                <w:lang w:eastAsia="sv-SE"/>
              </w:rPr>
              <w:t>4</w:t>
            </w:r>
          </w:p>
        </w:tc>
        <w:tc>
          <w:tcPr>
            <w:tcW w:w="919" w:type="dxa"/>
            <w:tcBorders>
              <w:bottom w:val="single" w:sz="4" w:space="0" w:color="auto"/>
            </w:tcBorders>
            <w:vAlign w:val="bottom"/>
          </w:tcPr>
          <w:p w:rsidR="00242624" w:rsidRPr="00242624" w:rsidRDefault="00DD36A6" w:rsidP="00242624">
            <w:pPr>
              <w:spacing w:before="60" w:line="200" w:lineRule="exact"/>
              <w:jc w:val="right"/>
              <w:rPr>
                <w:rFonts w:eastAsia="Times New Roman"/>
                <w:sz w:val="16"/>
                <w:szCs w:val="24"/>
                <w:lang w:eastAsia="sv-SE"/>
              </w:rPr>
            </w:pPr>
            <w:r>
              <w:rPr>
                <w:rFonts w:eastAsia="Times New Roman"/>
                <w:sz w:val="16"/>
                <w:szCs w:val="24"/>
                <w:lang w:eastAsia="sv-SE"/>
              </w:rPr>
              <w:t>28</w:t>
            </w:r>
          </w:p>
        </w:tc>
        <w:tc>
          <w:tcPr>
            <w:tcW w:w="1010" w:type="dxa"/>
            <w:tcBorders>
              <w:bottom w:val="single" w:sz="4" w:space="0" w:color="auto"/>
            </w:tcBorders>
            <w:vAlign w:val="bottom"/>
          </w:tcPr>
          <w:p w:rsidR="00242624" w:rsidRPr="00242624" w:rsidRDefault="00242624" w:rsidP="00242624">
            <w:pPr>
              <w:spacing w:before="60" w:line="200" w:lineRule="exact"/>
              <w:jc w:val="right"/>
              <w:rPr>
                <w:rFonts w:eastAsia="Times New Roman"/>
                <w:sz w:val="16"/>
                <w:szCs w:val="24"/>
                <w:lang w:eastAsia="sv-SE"/>
              </w:rPr>
            </w:pPr>
            <w:r w:rsidRPr="00242624">
              <w:rPr>
                <w:rFonts w:eastAsia="Times New Roman"/>
                <w:sz w:val="16"/>
                <w:szCs w:val="24"/>
                <w:lang w:eastAsia="sv-SE"/>
              </w:rPr>
              <w:t>–</w:t>
            </w:r>
          </w:p>
        </w:tc>
        <w:tc>
          <w:tcPr>
            <w:tcW w:w="974" w:type="dxa"/>
            <w:tcBorders>
              <w:bottom w:val="single" w:sz="4" w:space="0" w:color="auto"/>
            </w:tcBorders>
            <w:vAlign w:val="bottom"/>
          </w:tcPr>
          <w:p w:rsidR="00242624" w:rsidRPr="00242624" w:rsidRDefault="00617FCC" w:rsidP="00242624">
            <w:pPr>
              <w:spacing w:before="60" w:line="200" w:lineRule="exact"/>
              <w:jc w:val="right"/>
              <w:rPr>
                <w:rFonts w:eastAsia="Times New Roman"/>
                <w:sz w:val="16"/>
                <w:szCs w:val="24"/>
                <w:lang w:eastAsia="sv-SE"/>
              </w:rPr>
            </w:pPr>
            <w:r>
              <w:rPr>
                <w:rFonts w:eastAsia="Times New Roman"/>
                <w:sz w:val="16"/>
                <w:szCs w:val="24"/>
                <w:lang w:eastAsia="sv-SE"/>
              </w:rPr>
              <w:t>15</w:t>
            </w:r>
          </w:p>
        </w:tc>
        <w:tc>
          <w:tcPr>
            <w:tcW w:w="1044" w:type="dxa"/>
            <w:tcBorders>
              <w:bottom w:val="single" w:sz="4" w:space="0" w:color="auto"/>
            </w:tcBorders>
            <w:vAlign w:val="bottom"/>
          </w:tcPr>
          <w:p w:rsidR="00242624" w:rsidRPr="00242624" w:rsidRDefault="003E5D6F" w:rsidP="00242624">
            <w:pPr>
              <w:spacing w:before="60" w:line="200" w:lineRule="exact"/>
              <w:jc w:val="right"/>
              <w:rPr>
                <w:rFonts w:eastAsia="Times New Roman"/>
                <w:sz w:val="16"/>
                <w:szCs w:val="24"/>
                <w:lang w:eastAsia="sv-SE"/>
              </w:rPr>
            </w:pPr>
            <w:r>
              <w:rPr>
                <w:rFonts w:eastAsia="Times New Roman"/>
                <w:sz w:val="16"/>
                <w:szCs w:val="24"/>
                <w:lang w:eastAsia="sv-SE"/>
              </w:rPr>
              <w:t>5</w:t>
            </w:r>
          </w:p>
        </w:tc>
      </w:tr>
      <w:tr w:rsidR="00242624" w:rsidRPr="00242624" w:rsidTr="005D3678">
        <w:tc>
          <w:tcPr>
            <w:tcW w:w="1105" w:type="dxa"/>
            <w:tcBorders>
              <w:top w:val="single" w:sz="4" w:space="0" w:color="auto"/>
              <w:bottom w:val="single" w:sz="4" w:space="0" w:color="auto"/>
            </w:tcBorders>
          </w:tcPr>
          <w:p w:rsidR="00242624" w:rsidRPr="00242624" w:rsidRDefault="00242624" w:rsidP="00242624">
            <w:pPr>
              <w:spacing w:before="60" w:line="200" w:lineRule="exact"/>
              <w:jc w:val="left"/>
              <w:rPr>
                <w:rFonts w:eastAsia="Times New Roman"/>
                <w:b/>
                <w:sz w:val="16"/>
                <w:szCs w:val="24"/>
                <w:lang w:eastAsia="sv-SE"/>
              </w:rPr>
            </w:pPr>
            <w:r w:rsidRPr="00242624">
              <w:rPr>
                <w:rFonts w:eastAsia="Times New Roman"/>
                <w:b/>
                <w:sz w:val="16"/>
                <w:szCs w:val="24"/>
                <w:lang w:eastAsia="sv-SE"/>
              </w:rPr>
              <w:t>Totalt 201</w:t>
            </w:r>
            <w:r w:rsidR="00CB671B">
              <w:rPr>
                <w:rFonts w:eastAsia="Times New Roman"/>
                <w:b/>
                <w:sz w:val="16"/>
                <w:szCs w:val="24"/>
                <w:lang w:eastAsia="sv-SE"/>
              </w:rPr>
              <w:t>5</w:t>
            </w:r>
          </w:p>
        </w:tc>
        <w:tc>
          <w:tcPr>
            <w:tcW w:w="978" w:type="dxa"/>
            <w:tcBorders>
              <w:top w:val="single" w:sz="4" w:space="0" w:color="auto"/>
              <w:bottom w:val="single" w:sz="4" w:space="0" w:color="auto"/>
            </w:tcBorders>
          </w:tcPr>
          <w:p w:rsidR="00242624" w:rsidRPr="00242624" w:rsidRDefault="00CB404E" w:rsidP="00242624">
            <w:pPr>
              <w:spacing w:before="60" w:line="200" w:lineRule="exact"/>
              <w:jc w:val="right"/>
              <w:rPr>
                <w:rFonts w:eastAsia="Times New Roman"/>
                <w:b/>
                <w:sz w:val="16"/>
                <w:szCs w:val="24"/>
                <w:lang w:eastAsia="sv-SE"/>
              </w:rPr>
            </w:pPr>
            <w:r>
              <w:rPr>
                <w:rFonts w:eastAsia="Times New Roman"/>
                <w:b/>
                <w:sz w:val="16"/>
                <w:szCs w:val="24"/>
                <w:lang w:eastAsia="sv-SE"/>
              </w:rPr>
              <w:t>209</w:t>
            </w:r>
          </w:p>
        </w:tc>
        <w:tc>
          <w:tcPr>
            <w:tcW w:w="919" w:type="dxa"/>
            <w:tcBorders>
              <w:top w:val="single" w:sz="4" w:space="0" w:color="auto"/>
              <w:bottom w:val="single" w:sz="4" w:space="0" w:color="auto"/>
            </w:tcBorders>
          </w:tcPr>
          <w:p w:rsidR="00242624" w:rsidRPr="00242624" w:rsidRDefault="00BD4BE1" w:rsidP="00242624">
            <w:pPr>
              <w:spacing w:before="60" w:line="200" w:lineRule="exact"/>
              <w:jc w:val="right"/>
              <w:rPr>
                <w:rFonts w:eastAsia="Times New Roman"/>
                <w:b/>
                <w:sz w:val="16"/>
                <w:szCs w:val="24"/>
                <w:lang w:eastAsia="sv-SE"/>
              </w:rPr>
            </w:pPr>
            <w:r w:rsidRPr="00DD36A6">
              <w:rPr>
                <w:rFonts w:eastAsia="Times New Roman"/>
                <w:b/>
                <w:sz w:val="16"/>
                <w:szCs w:val="24"/>
                <w:lang w:eastAsia="sv-SE"/>
              </w:rPr>
              <w:t>3 493</w:t>
            </w:r>
          </w:p>
        </w:tc>
        <w:tc>
          <w:tcPr>
            <w:tcW w:w="1010" w:type="dxa"/>
            <w:tcBorders>
              <w:top w:val="single" w:sz="4" w:space="0" w:color="auto"/>
              <w:bottom w:val="single" w:sz="4" w:space="0" w:color="auto"/>
            </w:tcBorders>
          </w:tcPr>
          <w:p w:rsidR="00242624" w:rsidRPr="00242624" w:rsidRDefault="001971F2" w:rsidP="00242624">
            <w:pPr>
              <w:spacing w:before="60" w:line="200" w:lineRule="exact"/>
              <w:jc w:val="right"/>
              <w:rPr>
                <w:rFonts w:eastAsia="Times New Roman"/>
                <w:b/>
                <w:sz w:val="16"/>
                <w:szCs w:val="24"/>
                <w:lang w:eastAsia="sv-SE"/>
              </w:rPr>
            </w:pPr>
            <w:r>
              <w:rPr>
                <w:rFonts w:eastAsia="Times New Roman"/>
                <w:b/>
                <w:sz w:val="16"/>
                <w:szCs w:val="24"/>
                <w:lang w:eastAsia="sv-SE"/>
              </w:rPr>
              <w:t>40</w:t>
            </w:r>
          </w:p>
        </w:tc>
        <w:tc>
          <w:tcPr>
            <w:tcW w:w="974" w:type="dxa"/>
            <w:tcBorders>
              <w:top w:val="single" w:sz="4" w:space="0" w:color="auto"/>
              <w:bottom w:val="single" w:sz="4" w:space="0" w:color="auto"/>
            </w:tcBorders>
          </w:tcPr>
          <w:p w:rsidR="00242624" w:rsidRPr="00242624" w:rsidRDefault="00617FCC" w:rsidP="00242624">
            <w:pPr>
              <w:spacing w:before="60" w:line="200" w:lineRule="exact"/>
              <w:jc w:val="right"/>
              <w:rPr>
                <w:rFonts w:eastAsia="Times New Roman"/>
                <w:b/>
                <w:sz w:val="16"/>
                <w:szCs w:val="24"/>
                <w:lang w:eastAsia="sv-SE"/>
              </w:rPr>
            </w:pPr>
            <w:r>
              <w:rPr>
                <w:rFonts w:eastAsia="Times New Roman"/>
                <w:b/>
                <w:sz w:val="16"/>
                <w:szCs w:val="24"/>
                <w:lang w:eastAsia="sv-SE"/>
              </w:rPr>
              <w:t>580</w:t>
            </w:r>
          </w:p>
        </w:tc>
        <w:tc>
          <w:tcPr>
            <w:tcW w:w="1044" w:type="dxa"/>
            <w:tcBorders>
              <w:top w:val="single" w:sz="4" w:space="0" w:color="auto"/>
              <w:bottom w:val="single" w:sz="4" w:space="0" w:color="auto"/>
            </w:tcBorders>
          </w:tcPr>
          <w:p w:rsidR="00242624" w:rsidRPr="00242624" w:rsidRDefault="001F3F8E" w:rsidP="00242624">
            <w:pPr>
              <w:spacing w:before="60" w:line="200" w:lineRule="exact"/>
              <w:jc w:val="right"/>
              <w:rPr>
                <w:rFonts w:eastAsia="Times New Roman"/>
                <w:b/>
                <w:sz w:val="16"/>
                <w:szCs w:val="24"/>
                <w:lang w:eastAsia="sv-SE"/>
              </w:rPr>
            </w:pPr>
            <w:r>
              <w:rPr>
                <w:rFonts w:eastAsia="Times New Roman"/>
                <w:b/>
                <w:sz w:val="16"/>
                <w:szCs w:val="24"/>
                <w:lang w:eastAsia="sv-SE"/>
              </w:rPr>
              <w:t>371</w:t>
            </w:r>
          </w:p>
        </w:tc>
      </w:tr>
      <w:tr w:rsidR="00242624" w:rsidRPr="00242624" w:rsidTr="005D3678">
        <w:tc>
          <w:tcPr>
            <w:tcW w:w="1105" w:type="dxa"/>
            <w:tcBorders>
              <w:top w:val="single" w:sz="4" w:space="0" w:color="auto"/>
              <w:bottom w:val="single" w:sz="4" w:space="0" w:color="auto"/>
            </w:tcBorders>
          </w:tcPr>
          <w:p w:rsidR="00242624" w:rsidRPr="00242624" w:rsidRDefault="00242624" w:rsidP="00242624">
            <w:pPr>
              <w:spacing w:before="60" w:line="200" w:lineRule="exact"/>
              <w:jc w:val="left"/>
              <w:rPr>
                <w:rFonts w:eastAsia="Times New Roman"/>
                <w:b/>
                <w:i/>
                <w:sz w:val="16"/>
                <w:szCs w:val="24"/>
                <w:lang w:eastAsia="sv-SE"/>
              </w:rPr>
            </w:pPr>
            <w:r w:rsidRPr="00242624">
              <w:rPr>
                <w:rFonts w:eastAsia="Times New Roman"/>
                <w:b/>
                <w:i/>
                <w:sz w:val="16"/>
                <w:szCs w:val="24"/>
                <w:lang w:eastAsia="sv-SE"/>
              </w:rPr>
              <w:t>Totalt 201</w:t>
            </w:r>
            <w:r w:rsidR="00CB671B">
              <w:rPr>
                <w:rFonts w:eastAsia="Times New Roman"/>
                <w:b/>
                <w:i/>
                <w:sz w:val="16"/>
                <w:szCs w:val="24"/>
                <w:lang w:eastAsia="sv-SE"/>
              </w:rPr>
              <w:t>4</w:t>
            </w:r>
          </w:p>
        </w:tc>
        <w:tc>
          <w:tcPr>
            <w:tcW w:w="978" w:type="dxa"/>
            <w:tcBorders>
              <w:top w:val="single" w:sz="4" w:space="0" w:color="auto"/>
              <w:bottom w:val="single" w:sz="4" w:space="0" w:color="auto"/>
            </w:tcBorders>
          </w:tcPr>
          <w:p w:rsidR="00242624" w:rsidRPr="00CB671B" w:rsidRDefault="00CB671B" w:rsidP="00242624">
            <w:pPr>
              <w:spacing w:before="60" w:line="200" w:lineRule="exact"/>
              <w:jc w:val="right"/>
              <w:rPr>
                <w:rFonts w:eastAsia="Times New Roman"/>
                <w:b/>
                <w:i/>
                <w:sz w:val="16"/>
                <w:szCs w:val="24"/>
                <w:lang w:eastAsia="sv-SE"/>
              </w:rPr>
            </w:pPr>
            <w:r w:rsidRPr="00CB671B">
              <w:rPr>
                <w:rFonts w:eastAsia="Times New Roman"/>
                <w:b/>
                <w:i/>
                <w:sz w:val="16"/>
                <w:szCs w:val="24"/>
                <w:lang w:eastAsia="sv-SE"/>
              </w:rPr>
              <w:t>272</w:t>
            </w:r>
          </w:p>
        </w:tc>
        <w:tc>
          <w:tcPr>
            <w:tcW w:w="919" w:type="dxa"/>
            <w:tcBorders>
              <w:top w:val="single" w:sz="4" w:space="0" w:color="auto"/>
              <w:bottom w:val="single" w:sz="4" w:space="0" w:color="auto"/>
            </w:tcBorders>
          </w:tcPr>
          <w:p w:rsidR="00242624" w:rsidRPr="00CB671B" w:rsidRDefault="00CB671B" w:rsidP="00242624">
            <w:pPr>
              <w:spacing w:before="60" w:line="200" w:lineRule="exact"/>
              <w:jc w:val="right"/>
              <w:rPr>
                <w:rFonts w:eastAsia="Times New Roman"/>
                <w:b/>
                <w:i/>
                <w:sz w:val="16"/>
                <w:szCs w:val="24"/>
                <w:lang w:eastAsia="sv-SE"/>
              </w:rPr>
            </w:pPr>
            <w:r w:rsidRPr="00CB671B">
              <w:rPr>
                <w:rFonts w:eastAsia="Times New Roman"/>
                <w:b/>
                <w:i/>
                <w:sz w:val="16"/>
                <w:szCs w:val="24"/>
                <w:lang w:eastAsia="sv-SE"/>
              </w:rPr>
              <w:t>4</w:t>
            </w:r>
            <w:r>
              <w:rPr>
                <w:rFonts w:eastAsia="Times New Roman"/>
                <w:b/>
                <w:i/>
                <w:sz w:val="16"/>
                <w:szCs w:val="24"/>
                <w:lang w:eastAsia="sv-SE"/>
              </w:rPr>
              <w:t> </w:t>
            </w:r>
            <w:r w:rsidRPr="00CB671B">
              <w:rPr>
                <w:rFonts w:eastAsia="Times New Roman"/>
                <w:b/>
                <w:i/>
                <w:sz w:val="16"/>
                <w:szCs w:val="24"/>
                <w:lang w:eastAsia="sv-SE"/>
              </w:rPr>
              <w:t>239</w:t>
            </w:r>
          </w:p>
        </w:tc>
        <w:tc>
          <w:tcPr>
            <w:tcW w:w="1010" w:type="dxa"/>
            <w:tcBorders>
              <w:top w:val="single" w:sz="4" w:space="0" w:color="auto"/>
              <w:bottom w:val="single" w:sz="4" w:space="0" w:color="auto"/>
            </w:tcBorders>
          </w:tcPr>
          <w:p w:rsidR="00242624" w:rsidRPr="00CB671B" w:rsidRDefault="00CB671B" w:rsidP="00242624">
            <w:pPr>
              <w:spacing w:before="60" w:line="200" w:lineRule="exact"/>
              <w:jc w:val="right"/>
              <w:rPr>
                <w:rFonts w:eastAsia="Times New Roman"/>
                <w:b/>
                <w:i/>
                <w:sz w:val="16"/>
                <w:szCs w:val="24"/>
                <w:lang w:eastAsia="sv-SE"/>
              </w:rPr>
            </w:pPr>
            <w:r w:rsidRPr="00CB671B">
              <w:rPr>
                <w:rFonts w:eastAsia="Times New Roman"/>
                <w:b/>
                <w:i/>
                <w:sz w:val="16"/>
                <w:szCs w:val="24"/>
                <w:lang w:eastAsia="sv-SE"/>
              </w:rPr>
              <w:t>61</w:t>
            </w:r>
          </w:p>
        </w:tc>
        <w:tc>
          <w:tcPr>
            <w:tcW w:w="974" w:type="dxa"/>
            <w:tcBorders>
              <w:top w:val="single" w:sz="4" w:space="0" w:color="auto"/>
              <w:bottom w:val="single" w:sz="4" w:space="0" w:color="auto"/>
            </w:tcBorders>
          </w:tcPr>
          <w:p w:rsidR="00242624" w:rsidRPr="00CB671B" w:rsidRDefault="00CB671B" w:rsidP="00242624">
            <w:pPr>
              <w:spacing w:before="60" w:line="200" w:lineRule="exact"/>
              <w:jc w:val="right"/>
              <w:rPr>
                <w:rFonts w:eastAsia="Times New Roman"/>
                <w:b/>
                <w:i/>
                <w:sz w:val="16"/>
                <w:szCs w:val="24"/>
                <w:lang w:eastAsia="sv-SE"/>
              </w:rPr>
            </w:pPr>
            <w:r w:rsidRPr="00CB671B">
              <w:rPr>
                <w:rFonts w:eastAsia="Times New Roman"/>
                <w:b/>
                <w:i/>
                <w:sz w:val="16"/>
                <w:szCs w:val="24"/>
                <w:lang w:eastAsia="sv-SE"/>
              </w:rPr>
              <w:t>574</w:t>
            </w:r>
          </w:p>
        </w:tc>
        <w:tc>
          <w:tcPr>
            <w:tcW w:w="1044" w:type="dxa"/>
            <w:tcBorders>
              <w:top w:val="single" w:sz="4" w:space="0" w:color="auto"/>
              <w:bottom w:val="single" w:sz="4" w:space="0" w:color="auto"/>
            </w:tcBorders>
          </w:tcPr>
          <w:p w:rsidR="00242624" w:rsidRPr="00CB671B" w:rsidRDefault="00CB671B" w:rsidP="00242624">
            <w:pPr>
              <w:spacing w:before="60" w:line="200" w:lineRule="exact"/>
              <w:jc w:val="right"/>
              <w:rPr>
                <w:rFonts w:eastAsia="Times New Roman"/>
                <w:b/>
                <w:i/>
                <w:sz w:val="16"/>
                <w:szCs w:val="24"/>
                <w:lang w:eastAsia="sv-SE"/>
              </w:rPr>
            </w:pPr>
            <w:r w:rsidRPr="00CB671B">
              <w:rPr>
                <w:rFonts w:eastAsia="Times New Roman"/>
                <w:b/>
                <w:i/>
                <w:sz w:val="16"/>
                <w:szCs w:val="24"/>
                <w:lang w:eastAsia="sv-SE"/>
              </w:rPr>
              <w:t>441</w:t>
            </w:r>
          </w:p>
        </w:tc>
      </w:tr>
      <w:tr w:rsidR="00242624" w:rsidRPr="00242624" w:rsidTr="005D3678">
        <w:tc>
          <w:tcPr>
            <w:tcW w:w="1105" w:type="dxa"/>
            <w:tcBorders>
              <w:top w:val="single" w:sz="4" w:space="0" w:color="auto"/>
              <w:bottom w:val="single" w:sz="4" w:space="0" w:color="auto"/>
            </w:tcBorders>
          </w:tcPr>
          <w:p w:rsidR="00242624" w:rsidRPr="00242624" w:rsidRDefault="00242624" w:rsidP="00242624">
            <w:pPr>
              <w:spacing w:before="60" w:line="200" w:lineRule="exact"/>
              <w:jc w:val="left"/>
              <w:rPr>
                <w:rFonts w:eastAsia="Times New Roman"/>
                <w:b/>
                <w:i/>
                <w:sz w:val="16"/>
                <w:szCs w:val="24"/>
                <w:lang w:eastAsia="sv-SE"/>
              </w:rPr>
            </w:pPr>
            <w:r w:rsidRPr="00242624">
              <w:rPr>
                <w:rFonts w:eastAsia="Times New Roman"/>
                <w:b/>
                <w:i/>
                <w:sz w:val="16"/>
                <w:szCs w:val="24"/>
                <w:lang w:eastAsia="sv-SE"/>
              </w:rPr>
              <w:t>Totalt 201</w:t>
            </w:r>
            <w:r w:rsidR="00CB671B">
              <w:rPr>
                <w:rFonts w:eastAsia="Times New Roman"/>
                <w:b/>
                <w:i/>
                <w:sz w:val="16"/>
                <w:szCs w:val="24"/>
                <w:lang w:eastAsia="sv-SE"/>
              </w:rPr>
              <w:t>3</w:t>
            </w:r>
          </w:p>
        </w:tc>
        <w:tc>
          <w:tcPr>
            <w:tcW w:w="978" w:type="dxa"/>
            <w:tcBorders>
              <w:top w:val="single" w:sz="4" w:space="0" w:color="auto"/>
              <w:bottom w:val="single" w:sz="4" w:space="0" w:color="auto"/>
            </w:tcBorders>
          </w:tcPr>
          <w:p w:rsidR="00242624" w:rsidRPr="00242624" w:rsidRDefault="00CB671B" w:rsidP="00242624">
            <w:pPr>
              <w:spacing w:before="60" w:line="200" w:lineRule="exact"/>
              <w:jc w:val="right"/>
              <w:rPr>
                <w:rFonts w:eastAsia="Times New Roman"/>
                <w:b/>
                <w:i/>
                <w:sz w:val="16"/>
                <w:szCs w:val="24"/>
                <w:lang w:eastAsia="sv-SE"/>
              </w:rPr>
            </w:pPr>
            <w:r w:rsidRPr="00242624">
              <w:rPr>
                <w:rFonts w:eastAsia="Times New Roman"/>
                <w:b/>
                <w:i/>
                <w:sz w:val="16"/>
                <w:szCs w:val="24"/>
                <w:lang w:eastAsia="sv-SE"/>
              </w:rPr>
              <w:t>229</w:t>
            </w:r>
          </w:p>
        </w:tc>
        <w:tc>
          <w:tcPr>
            <w:tcW w:w="919" w:type="dxa"/>
            <w:tcBorders>
              <w:top w:val="single" w:sz="4" w:space="0" w:color="auto"/>
              <w:bottom w:val="single" w:sz="4" w:space="0" w:color="auto"/>
            </w:tcBorders>
          </w:tcPr>
          <w:p w:rsidR="00242624" w:rsidRPr="00242624" w:rsidRDefault="00CB671B" w:rsidP="00242624">
            <w:pPr>
              <w:spacing w:before="60" w:line="200" w:lineRule="exact"/>
              <w:jc w:val="right"/>
              <w:rPr>
                <w:rFonts w:eastAsia="Times New Roman"/>
                <w:b/>
                <w:i/>
                <w:sz w:val="16"/>
                <w:szCs w:val="24"/>
                <w:lang w:eastAsia="sv-SE"/>
              </w:rPr>
            </w:pPr>
            <w:r w:rsidRPr="00242624">
              <w:rPr>
                <w:rFonts w:eastAsia="Times New Roman"/>
                <w:b/>
                <w:i/>
                <w:sz w:val="16"/>
                <w:szCs w:val="24"/>
                <w:lang w:eastAsia="sv-SE"/>
              </w:rPr>
              <w:t>4</w:t>
            </w:r>
            <w:r>
              <w:rPr>
                <w:rFonts w:eastAsia="Times New Roman"/>
                <w:b/>
                <w:i/>
                <w:sz w:val="16"/>
                <w:szCs w:val="24"/>
                <w:lang w:eastAsia="sv-SE"/>
              </w:rPr>
              <w:t> </w:t>
            </w:r>
            <w:r w:rsidRPr="00242624">
              <w:rPr>
                <w:rFonts w:eastAsia="Times New Roman"/>
                <w:b/>
                <w:i/>
                <w:sz w:val="16"/>
                <w:szCs w:val="24"/>
                <w:lang w:eastAsia="sv-SE"/>
              </w:rPr>
              <w:t>179</w:t>
            </w:r>
          </w:p>
        </w:tc>
        <w:tc>
          <w:tcPr>
            <w:tcW w:w="1010" w:type="dxa"/>
            <w:tcBorders>
              <w:top w:val="single" w:sz="4" w:space="0" w:color="auto"/>
              <w:bottom w:val="single" w:sz="4" w:space="0" w:color="auto"/>
            </w:tcBorders>
          </w:tcPr>
          <w:p w:rsidR="00242624" w:rsidRPr="00242624" w:rsidRDefault="00CB671B" w:rsidP="00242624">
            <w:pPr>
              <w:spacing w:before="60" w:line="200" w:lineRule="exact"/>
              <w:jc w:val="right"/>
              <w:rPr>
                <w:rFonts w:eastAsia="Times New Roman"/>
                <w:b/>
                <w:i/>
                <w:sz w:val="16"/>
                <w:szCs w:val="24"/>
                <w:lang w:eastAsia="sv-SE"/>
              </w:rPr>
            </w:pPr>
            <w:r w:rsidRPr="00242624">
              <w:rPr>
                <w:rFonts w:eastAsia="Times New Roman"/>
                <w:b/>
                <w:i/>
                <w:sz w:val="16"/>
                <w:szCs w:val="24"/>
                <w:lang w:eastAsia="sv-SE"/>
              </w:rPr>
              <w:t>142</w:t>
            </w:r>
          </w:p>
        </w:tc>
        <w:tc>
          <w:tcPr>
            <w:tcW w:w="974" w:type="dxa"/>
            <w:tcBorders>
              <w:top w:val="single" w:sz="4" w:space="0" w:color="auto"/>
              <w:bottom w:val="single" w:sz="4" w:space="0" w:color="auto"/>
            </w:tcBorders>
          </w:tcPr>
          <w:p w:rsidR="00242624" w:rsidRPr="00242624" w:rsidRDefault="00CB671B" w:rsidP="00242624">
            <w:pPr>
              <w:spacing w:before="60" w:line="200" w:lineRule="exact"/>
              <w:jc w:val="right"/>
              <w:rPr>
                <w:rFonts w:eastAsia="Times New Roman"/>
                <w:b/>
                <w:i/>
                <w:sz w:val="16"/>
                <w:szCs w:val="24"/>
                <w:lang w:eastAsia="sv-SE"/>
              </w:rPr>
            </w:pPr>
            <w:r w:rsidRPr="00242624">
              <w:rPr>
                <w:rFonts w:eastAsia="Times New Roman"/>
                <w:b/>
                <w:i/>
                <w:sz w:val="16"/>
                <w:szCs w:val="24"/>
                <w:lang w:eastAsia="sv-SE"/>
              </w:rPr>
              <w:t>572</w:t>
            </w:r>
          </w:p>
        </w:tc>
        <w:tc>
          <w:tcPr>
            <w:tcW w:w="1044" w:type="dxa"/>
            <w:tcBorders>
              <w:top w:val="single" w:sz="4" w:space="0" w:color="auto"/>
              <w:bottom w:val="single" w:sz="4" w:space="0" w:color="auto"/>
            </w:tcBorders>
          </w:tcPr>
          <w:p w:rsidR="00242624" w:rsidRPr="00242624" w:rsidRDefault="00CB671B" w:rsidP="00242624">
            <w:pPr>
              <w:spacing w:before="60" w:line="200" w:lineRule="exact"/>
              <w:jc w:val="right"/>
              <w:rPr>
                <w:rFonts w:eastAsia="Times New Roman"/>
                <w:b/>
                <w:i/>
                <w:sz w:val="16"/>
                <w:szCs w:val="24"/>
                <w:lang w:eastAsia="sv-SE"/>
              </w:rPr>
            </w:pPr>
            <w:r w:rsidRPr="00242624">
              <w:rPr>
                <w:rFonts w:eastAsia="Times New Roman"/>
                <w:b/>
                <w:i/>
                <w:sz w:val="16"/>
                <w:szCs w:val="24"/>
                <w:lang w:eastAsia="sv-SE"/>
              </w:rPr>
              <w:t>414</w:t>
            </w:r>
          </w:p>
        </w:tc>
      </w:tr>
    </w:tbl>
    <w:p w:rsidR="00D46496" w:rsidRDefault="00D035BF" w:rsidP="00D035BF">
      <w:pPr>
        <w:spacing w:before="125"/>
      </w:pPr>
      <w:r w:rsidRPr="00D46496">
        <w:t xml:space="preserve">Mängden ärenden </w:t>
      </w:r>
      <w:r w:rsidR="00D754B3">
        <w:t>skiljer sig åt mellan utskotten</w:t>
      </w:r>
      <w:r w:rsidR="00F97457">
        <w:t>,</w:t>
      </w:r>
      <w:r w:rsidR="00D754B3">
        <w:t xml:space="preserve"> vilket </w:t>
      </w:r>
      <w:r w:rsidRPr="00D46496">
        <w:t xml:space="preserve">beror på respektive utskotts beredningsområde men också på vilka frågor som är politiskt aktuella. </w:t>
      </w:r>
      <w:r w:rsidR="00D46496" w:rsidRPr="00D46496">
        <w:t>Det sammanlagda a</w:t>
      </w:r>
      <w:r w:rsidRPr="00D46496">
        <w:t xml:space="preserve">ntalet propositioner, skrivelser, framställningar och redogörelser har varit </w:t>
      </w:r>
      <w:r w:rsidR="00D46496" w:rsidRPr="00D46496">
        <w:t>färre under 2015</w:t>
      </w:r>
      <w:r w:rsidRPr="00D46496">
        <w:t xml:space="preserve"> jämfört med föregående år. Även antalet motioner</w:t>
      </w:r>
      <w:r w:rsidR="00D46496" w:rsidRPr="00D46496">
        <w:t>, liksom det totala antalet</w:t>
      </w:r>
      <w:r w:rsidRPr="00D46496">
        <w:t xml:space="preserve"> betänkanden, u</w:t>
      </w:r>
      <w:r w:rsidR="00D46496" w:rsidRPr="00D46496">
        <w:t>tlåtanden och yttranden har minskat</w:t>
      </w:r>
      <w:r w:rsidRPr="00D46496">
        <w:t xml:space="preserve">. </w:t>
      </w:r>
      <w:r w:rsidR="00D46496" w:rsidRPr="00D46496">
        <w:t>Däremot har antalet sammanträden ökat något under 2015.</w:t>
      </w:r>
    </w:p>
    <w:p w:rsidR="00890252" w:rsidRDefault="002E7888" w:rsidP="00890252">
      <w:pPr>
        <w:spacing w:before="0"/>
        <w:ind w:firstLine="227"/>
        <w:rPr>
          <w:u w:val="single"/>
        </w:rPr>
      </w:pPr>
      <w:r w:rsidRPr="005D293E">
        <w:t xml:space="preserve">Utskotten ska följa upp och utvärdera tidigare riksdagsbeslut inom sina respektive ämnesområden och även arbeta med forsknings- och framtidsfrågor. Till stöd för detta arbete finns, utöver utskottskanslierna, utvärderings- och forskningssekretariatet. </w:t>
      </w:r>
      <w:r w:rsidRPr="00864D20">
        <w:t xml:space="preserve">På uppdrag av utskotten </w:t>
      </w:r>
      <w:r w:rsidR="00924819" w:rsidRPr="00864D20">
        <w:t xml:space="preserve">tar </w:t>
      </w:r>
      <w:r w:rsidRPr="00864D20">
        <w:t>sekretariatet, i nära samarbete me</w:t>
      </w:r>
      <w:r w:rsidR="00924819" w:rsidRPr="00864D20">
        <w:t>d utskottskanslierna,</w:t>
      </w:r>
      <w:r w:rsidRPr="00864D20">
        <w:t xml:space="preserve"> fram underlag till </w:t>
      </w:r>
      <w:r w:rsidR="00924819" w:rsidRPr="00864D20">
        <w:t>uppföljningar och utvärderingar samt forskningsöversikter och framtidsanalyser</w:t>
      </w:r>
      <w:r w:rsidR="00F92D7D" w:rsidRPr="00864D20">
        <w:t>.</w:t>
      </w:r>
      <w:r w:rsidRPr="00864D20">
        <w:t xml:space="preserve"> Utskottens uppföljningar, utvärderingar, forskningsöversikter och öppna utfrågning</w:t>
      </w:r>
      <w:r w:rsidR="00DC4608">
        <w:t>ar publiceras i serien Rapporter</w:t>
      </w:r>
      <w:r w:rsidRPr="00864D20">
        <w:t xml:space="preserve"> från riksdagen. Under 2015 har sammanlagt 18 rapporter publicerats.</w:t>
      </w:r>
      <w:r w:rsidRPr="00F92D7D">
        <w:t xml:space="preserve"> </w:t>
      </w:r>
      <w:r w:rsidR="00F92D7D" w:rsidRPr="00F92D7D">
        <w:t>Sekretariatet ger vidare kanslistöd till Sällskapet riksdagsledamöter och forskare (Rifo).</w:t>
      </w:r>
      <w:r w:rsidR="00F92D7D">
        <w:t xml:space="preserve"> Med stöd av sekretariatet har Rifo arrangerat 16 sammankomster i riksdagen under 2015.</w:t>
      </w:r>
    </w:p>
    <w:p w:rsidR="00131751" w:rsidRPr="00131751" w:rsidRDefault="00BF46CA" w:rsidP="003515D1">
      <w:pPr>
        <w:spacing w:before="0"/>
        <w:ind w:firstLine="227"/>
      </w:pPr>
      <w:r w:rsidRPr="00BF46CA">
        <w:t>A</w:t>
      </w:r>
      <w:r w:rsidR="00D035BF" w:rsidRPr="00BF46CA">
        <w:t xml:space="preserve">ntalet subsidiaritetsprövningar </w:t>
      </w:r>
      <w:r w:rsidRPr="00FA220B">
        <w:t xml:space="preserve">fortsatte att sjunka under 2015. </w:t>
      </w:r>
      <w:r w:rsidR="00D035BF" w:rsidRPr="00FA220B">
        <w:t xml:space="preserve">Minskningen kan </w:t>
      </w:r>
      <w:r w:rsidRPr="00FA220B">
        <w:t xml:space="preserve">möjligen </w:t>
      </w:r>
      <w:r w:rsidRPr="00D04934">
        <w:t>förklaras av att den nya kommissionen som tillsattes hösten</w:t>
      </w:r>
      <w:r w:rsidR="006C122D" w:rsidRPr="00D04934">
        <w:t xml:space="preserve"> </w:t>
      </w:r>
      <w:r w:rsidRPr="00D04934">
        <w:t>2014 har en uttrycklig ambition att strama åt lagstiftningsaktiviteten</w:t>
      </w:r>
      <w:r w:rsidR="00CA316E" w:rsidRPr="00D04934">
        <w:t xml:space="preserve"> och fokusera arbetet på färre initiativ</w:t>
      </w:r>
      <w:r w:rsidRPr="00D04934">
        <w:t xml:space="preserve"> på EU-nivå.</w:t>
      </w:r>
      <w:r w:rsidR="006C122D" w:rsidRPr="00D04934">
        <w:t xml:space="preserve"> En annan bidragande anledning kan vara att den nya kommissionen under sitt första verksamhetsår fokuserat på </w:t>
      </w:r>
      <w:r w:rsidR="00D04934" w:rsidRPr="00D04934">
        <w:t xml:space="preserve">att </w:t>
      </w:r>
      <w:r w:rsidR="006C122D" w:rsidRPr="00D04934">
        <w:t>b</w:t>
      </w:r>
      <w:r w:rsidR="00D04934" w:rsidRPr="00D04934">
        <w:t xml:space="preserve">ereda </w:t>
      </w:r>
      <w:r w:rsidR="00CE3BE9" w:rsidRPr="00D04934">
        <w:t>kommande lagstiftningsförslag</w:t>
      </w:r>
      <w:r w:rsidR="006C122D" w:rsidRPr="00D04934">
        <w:t>.</w:t>
      </w:r>
      <w:r w:rsidR="00D035BF" w:rsidRPr="00FA220B">
        <w:t xml:space="preserve"> Antalet tillfällen när utskotten </w:t>
      </w:r>
      <w:r w:rsidR="006C122D" w:rsidRPr="00FA220B">
        <w:t xml:space="preserve">har </w:t>
      </w:r>
      <w:r w:rsidR="00D035BF" w:rsidRPr="00FA220B">
        <w:t xml:space="preserve">överlagt med regeringen </w:t>
      </w:r>
      <w:r w:rsidR="00B8262B" w:rsidRPr="00FA220B">
        <w:t xml:space="preserve">om EU-frågor </w:t>
      </w:r>
      <w:r w:rsidR="006C122D" w:rsidRPr="00FA220B">
        <w:t>ökade påtagligt</w:t>
      </w:r>
      <w:r w:rsidR="00D035BF" w:rsidRPr="00FA220B">
        <w:t xml:space="preserve"> </w:t>
      </w:r>
      <w:r w:rsidR="00FA220B">
        <w:t xml:space="preserve">jämfört med de två föregående åren. </w:t>
      </w:r>
    </w:p>
    <w:p w:rsidR="00D035BF" w:rsidRDefault="00A01871" w:rsidP="00D035BF">
      <w:pPr>
        <w:keepNext/>
        <w:keepLines/>
        <w:tabs>
          <w:tab w:val="left" w:pos="284"/>
          <w:tab w:val="left" w:pos="567"/>
          <w:tab w:val="left" w:pos="851"/>
          <w:tab w:val="left" w:pos="1134"/>
          <w:tab w:val="left" w:pos="1418"/>
        </w:tabs>
        <w:suppressAutoHyphens/>
        <w:spacing w:before="160" w:line="200" w:lineRule="exact"/>
        <w:jc w:val="left"/>
        <w:rPr>
          <w:rFonts w:eastAsiaTheme="majorEastAsia" w:cstheme="majorBidi"/>
          <w:b/>
        </w:rPr>
      </w:pPr>
      <w:r>
        <w:rPr>
          <w:rFonts w:eastAsiaTheme="majorEastAsia" w:cstheme="majorBidi"/>
          <w:b/>
        </w:rPr>
        <w:t xml:space="preserve">Tabell </w:t>
      </w:r>
      <w:r w:rsidR="006B5B05">
        <w:rPr>
          <w:rFonts w:eastAsiaTheme="majorEastAsia" w:cstheme="majorBidi"/>
          <w:b/>
        </w:rPr>
        <w:t>7</w:t>
      </w:r>
      <w:r>
        <w:rPr>
          <w:rFonts w:eastAsiaTheme="majorEastAsia" w:cstheme="majorBidi"/>
          <w:b/>
        </w:rPr>
        <w:t xml:space="preserve"> </w:t>
      </w:r>
      <w:r w:rsidR="00B8262B">
        <w:rPr>
          <w:rFonts w:eastAsiaTheme="majorEastAsia" w:cstheme="majorBidi"/>
          <w:b/>
        </w:rPr>
        <w:t>Utskottens</w:t>
      </w:r>
      <w:r>
        <w:rPr>
          <w:rFonts w:eastAsiaTheme="majorEastAsia" w:cstheme="majorBidi"/>
          <w:b/>
        </w:rPr>
        <w:t xml:space="preserve"> EU-ärenden 2013–2015</w:t>
      </w:r>
    </w:p>
    <w:tbl>
      <w:tblPr>
        <w:tblStyle w:val="Tabellrutnt5"/>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62"/>
        <w:gridCol w:w="850"/>
        <w:gridCol w:w="733"/>
      </w:tblGrid>
      <w:tr w:rsidR="009F535B" w:rsidRPr="009F535B" w:rsidTr="00594C7B">
        <w:tc>
          <w:tcPr>
            <w:tcW w:w="3686" w:type="dxa"/>
            <w:tcBorders>
              <w:top w:val="single" w:sz="4" w:space="0" w:color="auto"/>
              <w:bottom w:val="single" w:sz="4" w:space="0" w:color="auto"/>
            </w:tcBorders>
          </w:tcPr>
          <w:p w:rsidR="009F535B" w:rsidRPr="009F535B" w:rsidRDefault="009F535B" w:rsidP="009F535B">
            <w:pPr>
              <w:spacing w:before="60" w:line="200" w:lineRule="exact"/>
              <w:ind w:left="1304"/>
              <w:rPr>
                <w:sz w:val="16"/>
                <w:szCs w:val="16"/>
              </w:rPr>
            </w:pPr>
          </w:p>
        </w:tc>
        <w:tc>
          <w:tcPr>
            <w:tcW w:w="562" w:type="dxa"/>
            <w:tcBorders>
              <w:top w:val="single" w:sz="4" w:space="0" w:color="auto"/>
              <w:bottom w:val="single" w:sz="4" w:space="0" w:color="auto"/>
            </w:tcBorders>
          </w:tcPr>
          <w:p w:rsidR="009F535B" w:rsidRPr="009F535B" w:rsidRDefault="009F535B" w:rsidP="009F535B">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sidRPr="009F535B">
              <w:rPr>
                <w:rFonts w:eastAsia="Times New Roman"/>
                <w:b/>
                <w:sz w:val="16"/>
                <w:szCs w:val="16"/>
                <w:lang w:eastAsia="sv-SE"/>
              </w:rPr>
              <w:t>201</w:t>
            </w:r>
            <w:r w:rsidR="00A01871">
              <w:rPr>
                <w:rFonts w:eastAsia="Times New Roman"/>
                <w:b/>
                <w:sz w:val="16"/>
                <w:szCs w:val="16"/>
                <w:lang w:eastAsia="sv-SE"/>
              </w:rPr>
              <w:t>5</w:t>
            </w:r>
          </w:p>
        </w:tc>
        <w:tc>
          <w:tcPr>
            <w:tcW w:w="850" w:type="dxa"/>
            <w:tcBorders>
              <w:top w:val="single" w:sz="4" w:space="0" w:color="auto"/>
              <w:bottom w:val="single" w:sz="4" w:space="0" w:color="auto"/>
            </w:tcBorders>
          </w:tcPr>
          <w:p w:rsidR="009F535B" w:rsidRPr="009F535B" w:rsidRDefault="009F535B" w:rsidP="009F535B">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sidRPr="009F535B">
              <w:rPr>
                <w:rFonts w:eastAsia="Times New Roman"/>
                <w:b/>
                <w:sz w:val="16"/>
                <w:szCs w:val="16"/>
                <w:lang w:eastAsia="sv-SE"/>
              </w:rPr>
              <w:t>201</w:t>
            </w:r>
            <w:r w:rsidR="00A01871">
              <w:rPr>
                <w:rFonts w:eastAsia="Times New Roman"/>
                <w:b/>
                <w:sz w:val="16"/>
                <w:szCs w:val="16"/>
                <w:lang w:eastAsia="sv-SE"/>
              </w:rPr>
              <w:t>4</w:t>
            </w:r>
          </w:p>
        </w:tc>
        <w:tc>
          <w:tcPr>
            <w:tcW w:w="733" w:type="dxa"/>
            <w:tcBorders>
              <w:top w:val="single" w:sz="4" w:space="0" w:color="auto"/>
              <w:bottom w:val="single" w:sz="4" w:space="0" w:color="auto"/>
            </w:tcBorders>
          </w:tcPr>
          <w:p w:rsidR="009F535B" w:rsidRPr="009F535B" w:rsidRDefault="009F535B" w:rsidP="009F535B">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sidRPr="009F535B">
              <w:rPr>
                <w:rFonts w:eastAsia="Times New Roman"/>
                <w:b/>
                <w:sz w:val="16"/>
                <w:szCs w:val="16"/>
                <w:lang w:eastAsia="sv-SE"/>
              </w:rPr>
              <w:t>201</w:t>
            </w:r>
            <w:r w:rsidR="00A01871">
              <w:rPr>
                <w:rFonts w:eastAsia="Times New Roman"/>
                <w:b/>
                <w:sz w:val="16"/>
                <w:szCs w:val="16"/>
                <w:lang w:eastAsia="sv-SE"/>
              </w:rPr>
              <w:t>3</w:t>
            </w:r>
          </w:p>
        </w:tc>
      </w:tr>
      <w:tr w:rsidR="009F535B" w:rsidRPr="009F535B" w:rsidTr="00594C7B">
        <w:tc>
          <w:tcPr>
            <w:tcW w:w="3686" w:type="dxa"/>
            <w:tcBorders>
              <w:top w:val="single" w:sz="4" w:space="0" w:color="auto"/>
            </w:tcBorders>
          </w:tcPr>
          <w:p w:rsidR="009F535B" w:rsidRPr="009F535B" w:rsidRDefault="009F535B" w:rsidP="009F535B">
            <w:pPr>
              <w:spacing w:before="60" w:line="200" w:lineRule="exact"/>
              <w:jc w:val="left"/>
              <w:rPr>
                <w:rFonts w:eastAsia="Times New Roman"/>
                <w:sz w:val="16"/>
                <w:szCs w:val="24"/>
                <w:lang w:eastAsia="sv-SE"/>
              </w:rPr>
            </w:pPr>
            <w:r w:rsidRPr="009F535B">
              <w:rPr>
                <w:rFonts w:eastAsia="Times New Roman"/>
                <w:sz w:val="16"/>
                <w:szCs w:val="24"/>
                <w:lang w:eastAsia="sv-SE"/>
              </w:rPr>
              <w:t>Subsidiaritetsprövningar</w:t>
            </w:r>
          </w:p>
        </w:tc>
        <w:tc>
          <w:tcPr>
            <w:tcW w:w="562" w:type="dxa"/>
            <w:tcBorders>
              <w:top w:val="single" w:sz="4" w:space="0" w:color="auto"/>
            </w:tcBorders>
          </w:tcPr>
          <w:p w:rsidR="009F535B" w:rsidRPr="009F535B" w:rsidRDefault="0090723F" w:rsidP="009F535B">
            <w:pPr>
              <w:spacing w:before="60" w:line="200" w:lineRule="exact"/>
              <w:jc w:val="right"/>
              <w:rPr>
                <w:rFonts w:eastAsia="Times New Roman"/>
                <w:sz w:val="16"/>
                <w:szCs w:val="24"/>
                <w:lang w:eastAsia="sv-SE"/>
              </w:rPr>
            </w:pPr>
            <w:r>
              <w:rPr>
                <w:rFonts w:eastAsia="Times New Roman"/>
                <w:sz w:val="16"/>
                <w:szCs w:val="24"/>
                <w:lang w:eastAsia="sv-SE"/>
              </w:rPr>
              <w:t>21</w:t>
            </w:r>
          </w:p>
        </w:tc>
        <w:tc>
          <w:tcPr>
            <w:tcW w:w="850" w:type="dxa"/>
            <w:tcBorders>
              <w:top w:val="single" w:sz="4" w:space="0" w:color="auto"/>
            </w:tcBorders>
          </w:tcPr>
          <w:p w:rsidR="009F535B" w:rsidRPr="009F535B" w:rsidRDefault="00A01871" w:rsidP="009F535B">
            <w:pPr>
              <w:spacing w:before="60" w:line="200" w:lineRule="exact"/>
              <w:jc w:val="right"/>
              <w:rPr>
                <w:rFonts w:eastAsia="Times New Roman"/>
                <w:sz w:val="16"/>
                <w:szCs w:val="24"/>
                <w:lang w:eastAsia="sv-SE"/>
              </w:rPr>
            </w:pPr>
            <w:r w:rsidRPr="009F535B">
              <w:rPr>
                <w:rFonts w:eastAsia="Times New Roman"/>
                <w:sz w:val="16"/>
                <w:szCs w:val="24"/>
                <w:lang w:eastAsia="sv-SE"/>
              </w:rPr>
              <w:t>58</w:t>
            </w:r>
          </w:p>
        </w:tc>
        <w:tc>
          <w:tcPr>
            <w:tcW w:w="733" w:type="dxa"/>
            <w:tcBorders>
              <w:top w:val="single" w:sz="4" w:space="0" w:color="auto"/>
            </w:tcBorders>
          </w:tcPr>
          <w:p w:rsidR="009F535B" w:rsidRPr="009F535B" w:rsidRDefault="00A01871" w:rsidP="009F535B">
            <w:pPr>
              <w:spacing w:before="60" w:line="200" w:lineRule="exact"/>
              <w:jc w:val="right"/>
              <w:rPr>
                <w:rFonts w:eastAsia="Times New Roman"/>
                <w:sz w:val="16"/>
                <w:szCs w:val="24"/>
                <w:lang w:eastAsia="sv-SE"/>
              </w:rPr>
            </w:pPr>
            <w:r w:rsidRPr="009F535B">
              <w:rPr>
                <w:rFonts w:eastAsia="Times New Roman"/>
                <w:sz w:val="16"/>
                <w:szCs w:val="24"/>
                <w:lang w:eastAsia="sv-SE"/>
              </w:rPr>
              <w:t>122</w:t>
            </w:r>
          </w:p>
        </w:tc>
      </w:tr>
      <w:tr w:rsidR="009F535B" w:rsidRPr="009F535B" w:rsidTr="00594C7B">
        <w:tc>
          <w:tcPr>
            <w:tcW w:w="3686" w:type="dxa"/>
          </w:tcPr>
          <w:p w:rsidR="009F535B" w:rsidRPr="009F535B" w:rsidRDefault="00F871D5" w:rsidP="009F535B">
            <w:pPr>
              <w:spacing w:before="60" w:line="200" w:lineRule="exact"/>
              <w:jc w:val="left"/>
              <w:rPr>
                <w:rFonts w:eastAsia="Times New Roman"/>
                <w:sz w:val="16"/>
                <w:szCs w:val="24"/>
                <w:lang w:eastAsia="sv-SE"/>
              </w:rPr>
            </w:pPr>
            <w:r>
              <w:rPr>
                <w:rFonts w:eastAsia="Times New Roman"/>
                <w:sz w:val="16"/>
                <w:szCs w:val="24"/>
                <w:lang w:eastAsia="sv-SE"/>
              </w:rPr>
              <w:lastRenderedPageBreak/>
              <w:t>–</w:t>
            </w:r>
            <w:r w:rsidR="005846ED">
              <w:rPr>
                <w:rFonts w:eastAsia="Times New Roman"/>
                <w:sz w:val="16"/>
                <w:szCs w:val="24"/>
                <w:lang w:eastAsia="sv-SE"/>
              </w:rPr>
              <w:t xml:space="preserve"> </w:t>
            </w:r>
            <w:r w:rsidR="009F535B" w:rsidRPr="009F535B">
              <w:rPr>
                <w:rFonts w:eastAsia="Times New Roman"/>
                <w:sz w:val="16"/>
                <w:szCs w:val="24"/>
                <w:lang w:eastAsia="sv-SE"/>
              </w:rPr>
              <w:t>därav prövningar som lett till ett prövningsutlåtande</w:t>
            </w:r>
          </w:p>
        </w:tc>
        <w:tc>
          <w:tcPr>
            <w:tcW w:w="562" w:type="dxa"/>
            <w:vAlign w:val="bottom"/>
          </w:tcPr>
          <w:p w:rsidR="009F535B" w:rsidRPr="009F535B" w:rsidRDefault="0090723F" w:rsidP="009F535B">
            <w:pPr>
              <w:spacing w:before="60" w:line="200" w:lineRule="exact"/>
              <w:jc w:val="right"/>
              <w:rPr>
                <w:rFonts w:eastAsia="Times New Roman"/>
                <w:sz w:val="16"/>
                <w:szCs w:val="24"/>
                <w:lang w:eastAsia="sv-SE"/>
              </w:rPr>
            </w:pPr>
            <w:r>
              <w:rPr>
                <w:rFonts w:eastAsia="Times New Roman"/>
                <w:sz w:val="16"/>
                <w:szCs w:val="24"/>
                <w:lang w:eastAsia="sv-SE"/>
              </w:rPr>
              <w:t>1</w:t>
            </w:r>
          </w:p>
        </w:tc>
        <w:tc>
          <w:tcPr>
            <w:tcW w:w="850" w:type="dxa"/>
            <w:vAlign w:val="bottom"/>
          </w:tcPr>
          <w:p w:rsidR="009F535B" w:rsidRPr="009F535B" w:rsidRDefault="00A01871" w:rsidP="009F535B">
            <w:pPr>
              <w:spacing w:before="60" w:line="200" w:lineRule="exact"/>
              <w:jc w:val="right"/>
              <w:rPr>
                <w:rFonts w:eastAsia="Times New Roman"/>
                <w:sz w:val="16"/>
                <w:szCs w:val="24"/>
                <w:lang w:eastAsia="sv-SE"/>
              </w:rPr>
            </w:pPr>
            <w:r w:rsidRPr="009F535B">
              <w:rPr>
                <w:rFonts w:eastAsia="Times New Roman"/>
                <w:sz w:val="16"/>
                <w:szCs w:val="24"/>
                <w:lang w:eastAsia="sv-SE"/>
              </w:rPr>
              <w:t>3</w:t>
            </w:r>
          </w:p>
        </w:tc>
        <w:tc>
          <w:tcPr>
            <w:tcW w:w="733" w:type="dxa"/>
            <w:vAlign w:val="bottom"/>
          </w:tcPr>
          <w:p w:rsidR="009F535B" w:rsidRPr="009F535B" w:rsidRDefault="00A01871" w:rsidP="009F535B">
            <w:pPr>
              <w:spacing w:before="60" w:line="200" w:lineRule="exact"/>
              <w:jc w:val="right"/>
              <w:rPr>
                <w:rFonts w:eastAsia="Times New Roman"/>
                <w:sz w:val="16"/>
                <w:szCs w:val="24"/>
                <w:lang w:eastAsia="sv-SE"/>
              </w:rPr>
            </w:pPr>
            <w:r w:rsidRPr="009F535B">
              <w:rPr>
                <w:rFonts w:eastAsia="Times New Roman"/>
                <w:sz w:val="16"/>
                <w:szCs w:val="24"/>
                <w:lang w:eastAsia="sv-SE"/>
              </w:rPr>
              <w:t>14</w:t>
            </w:r>
          </w:p>
        </w:tc>
      </w:tr>
      <w:tr w:rsidR="009F535B" w:rsidRPr="009F535B" w:rsidTr="00594C7B">
        <w:tc>
          <w:tcPr>
            <w:tcW w:w="3686" w:type="dxa"/>
          </w:tcPr>
          <w:p w:rsidR="009F535B" w:rsidRPr="009F535B" w:rsidRDefault="009F535B" w:rsidP="009F535B">
            <w:pPr>
              <w:spacing w:before="60" w:line="200" w:lineRule="exact"/>
              <w:jc w:val="left"/>
              <w:rPr>
                <w:rFonts w:eastAsia="Times New Roman"/>
                <w:sz w:val="16"/>
                <w:szCs w:val="24"/>
                <w:lang w:eastAsia="sv-SE"/>
              </w:rPr>
            </w:pPr>
            <w:r w:rsidRPr="009F535B">
              <w:rPr>
                <w:rFonts w:eastAsia="Times New Roman"/>
                <w:sz w:val="16"/>
                <w:szCs w:val="24"/>
                <w:lang w:eastAsia="sv-SE"/>
              </w:rPr>
              <w:t>Granskningsutlåtanden</w:t>
            </w:r>
          </w:p>
        </w:tc>
        <w:tc>
          <w:tcPr>
            <w:tcW w:w="562" w:type="dxa"/>
          </w:tcPr>
          <w:p w:rsidR="009F535B" w:rsidRPr="009F535B" w:rsidRDefault="0090723F" w:rsidP="009F535B">
            <w:pPr>
              <w:spacing w:before="60" w:line="200" w:lineRule="exact"/>
              <w:jc w:val="right"/>
              <w:rPr>
                <w:rFonts w:eastAsia="Times New Roman"/>
                <w:sz w:val="16"/>
                <w:szCs w:val="24"/>
                <w:lang w:eastAsia="sv-SE"/>
              </w:rPr>
            </w:pPr>
            <w:r>
              <w:rPr>
                <w:rFonts w:eastAsia="Times New Roman"/>
                <w:sz w:val="16"/>
                <w:szCs w:val="24"/>
                <w:lang w:eastAsia="sv-SE"/>
              </w:rPr>
              <w:t>10</w:t>
            </w:r>
          </w:p>
        </w:tc>
        <w:tc>
          <w:tcPr>
            <w:tcW w:w="850" w:type="dxa"/>
          </w:tcPr>
          <w:p w:rsidR="009F535B" w:rsidRPr="009F535B" w:rsidRDefault="00A01871" w:rsidP="009F535B">
            <w:pPr>
              <w:spacing w:before="60" w:line="200" w:lineRule="exact"/>
              <w:jc w:val="right"/>
              <w:rPr>
                <w:rFonts w:eastAsia="Times New Roman"/>
                <w:sz w:val="16"/>
                <w:szCs w:val="24"/>
                <w:lang w:eastAsia="sv-SE"/>
              </w:rPr>
            </w:pPr>
            <w:r w:rsidRPr="009F535B">
              <w:rPr>
                <w:rFonts w:eastAsia="Times New Roman"/>
                <w:sz w:val="16"/>
                <w:szCs w:val="24"/>
                <w:lang w:eastAsia="sv-SE"/>
              </w:rPr>
              <w:t>8</w:t>
            </w:r>
          </w:p>
        </w:tc>
        <w:tc>
          <w:tcPr>
            <w:tcW w:w="733" w:type="dxa"/>
          </w:tcPr>
          <w:p w:rsidR="009F535B" w:rsidRPr="009F535B" w:rsidRDefault="00A01871" w:rsidP="009F535B">
            <w:pPr>
              <w:spacing w:before="60" w:line="200" w:lineRule="exact"/>
              <w:jc w:val="right"/>
              <w:rPr>
                <w:rFonts w:eastAsia="Times New Roman"/>
                <w:sz w:val="16"/>
                <w:szCs w:val="24"/>
                <w:lang w:eastAsia="sv-SE"/>
              </w:rPr>
            </w:pPr>
            <w:r w:rsidRPr="009F535B">
              <w:rPr>
                <w:rFonts w:eastAsia="Times New Roman"/>
                <w:sz w:val="16"/>
                <w:szCs w:val="24"/>
                <w:lang w:eastAsia="sv-SE"/>
              </w:rPr>
              <w:t>13</w:t>
            </w:r>
          </w:p>
        </w:tc>
      </w:tr>
      <w:tr w:rsidR="009F535B" w:rsidRPr="009F535B" w:rsidTr="00594C7B">
        <w:tc>
          <w:tcPr>
            <w:tcW w:w="3686" w:type="dxa"/>
          </w:tcPr>
          <w:p w:rsidR="009F535B" w:rsidRPr="009F535B" w:rsidRDefault="009F535B" w:rsidP="009F535B">
            <w:pPr>
              <w:spacing w:before="60" w:line="200" w:lineRule="exact"/>
              <w:jc w:val="left"/>
              <w:rPr>
                <w:rFonts w:eastAsia="Times New Roman"/>
                <w:sz w:val="16"/>
                <w:szCs w:val="24"/>
                <w:lang w:eastAsia="sv-SE"/>
              </w:rPr>
            </w:pPr>
            <w:r w:rsidRPr="009F535B">
              <w:rPr>
                <w:rFonts w:eastAsia="Times New Roman"/>
                <w:sz w:val="16"/>
                <w:szCs w:val="24"/>
                <w:lang w:eastAsia="sv-SE"/>
              </w:rPr>
              <w:t>Överläggningar med regeringen i EU-ärenden</w:t>
            </w:r>
          </w:p>
        </w:tc>
        <w:tc>
          <w:tcPr>
            <w:tcW w:w="562" w:type="dxa"/>
          </w:tcPr>
          <w:p w:rsidR="009F535B" w:rsidRPr="009F535B" w:rsidRDefault="0090723F" w:rsidP="009F535B">
            <w:pPr>
              <w:spacing w:before="60" w:line="200" w:lineRule="exact"/>
              <w:jc w:val="right"/>
              <w:rPr>
                <w:rFonts w:eastAsia="Times New Roman"/>
                <w:sz w:val="16"/>
                <w:szCs w:val="24"/>
                <w:lang w:eastAsia="sv-SE"/>
              </w:rPr>
            </w:pPr>
            <w:r>
              <w:rPr>
                <w:rFonts w:eastAsia="Times New Roman"/>
                <w:sz w:val="16"/>
                <w:szCs w:val="24"/>
                <w:lang w:eastAsia="sv-SE"/>
              </w:rPr>
              <w:t>63</w:t>
            </w:r>
          </w:p>
        </w:tc>
        <w:tc>
          <w:tcPr>
            <w:tcW w:w="850" w:type="dxa"/>
          </w:tcPr>
          <w:p w:rsidR="009F535B" w:rsidRPr="009F535B" w:rsidRDefault="00A01871" w:rsidP="009F535B">
            <w:pPr>
              <w:spacing w:before="60" w:line="200" w:lineRule="exact"/>
              <w:jc w:val="right"/>
              <w:rPr>
                <w:rFonts w:eastAsia="Times New Roman"/>
                <w:sz w:val="16"/>
                <w:szCs w:val="24"/>
                <w:lang w:eastAsia="sv-SE"/>
              </w:rPr>
            </w:pPr>
            <w:r w:rsidRPr="009F535B">
              <w:rPr>
                <w:rFonts w:eastAsia="Times New Roman"/>
                <w:sz w:val="16"/>
                <w:szCs w:val="24"/>
                <w:lang w:eastAsia="sv-SE"/>
              </w:rPr>
              <w:t>43</w:t>
            </w:r>
          </w:p>
        </w:tc>
        <w:tc>
          <w:tcPr>
            <w:tcW w:w="733" w:type="dxa"/>
          </w:tcPr>
          <w:p w:rsidR="009F535B" w:rsidRPr="009F535B" w:rsidRDefault="00A01871" w:rsidP="009F535B">
            <w:pPr>
              <w:spacing w:before="60" w:line="200" w:lineRule="exact"/>
              <w:jc w:val="right"/>
              <w:rPr>
                <w:rFonts w:eastAsia="Times New Roman"/>
                <w:sz w:val="16"/>
                <w:szCs w:val="24"/>
                <w:lang w:eastAsia="sv-SE"/>
              </w:rPr>
            </w:pPr>
            <w:r w:rsidRPr="009F535B">
              <w:rPr>
                <w:rFonts w:eastAsia="Times New Roman"/>
                <w:sz w:val="16"/>
                <w:szCs w:val="24"/>
                <w:lang w:eastAsia="sv-SE"/>
              </w:rPr>
              <w:t>55</w:t>
            </w:r>
          </w:p>
        </w:tc>
      </w:tr>
    </w:tbl>
    <w:p w:rsidR="00D035BF" w:rsidRPr="00D035BF" w:rsidRDefault="00D035BF" w:rsidP="00D035BF">
      <w:pPr>
        <w:spacing w:before="125"/>
      </w:pPr>
      <w:r w:rsidRPr="00D035BF">
        <w:t xml:space="preserve">Regeringen samråder med riksdagens EU-nämnd om hur Sverige ska ställa sig i frågor som EU:s ministerråd och Europeiska rådet ska fatta beslut om. Nämnden biträds av ett kansli. </w:t>
      </w:r>
      <w:r w:rsidR="00451D5D">
        <w:t xml:space="preserve">Under 2015 minskade antalet sammanträden i nämnden något. Minskningen beror bland annat på ett minskat antal återrapporteringar från Europeiska rådet. Återrapporteringarna har i stället ägt rum i kammaren. </w:t>
      </w:r>
    </w:p>
    <w:p w:rsidR="00FD5F8B" w:rsidRPr="00FD5F8B" w:rsidRDefault="00FD5F8B" w:rsidP="00FD5F8B">
      <w:pPr>
        <w:keepNext/>
        <w:keepLines/>
        <w:tabs>
          <w:tab w:val="left" w:pos="284"/>
          <w:tab w:val="left" w:pos="567"/>
          <w:tab w:val="left" w:pos="851"/>
          <w:tab w:val="left" w:pos="1134"/>
          <w:tab w:val="left" w:pos="1418"/>
        </w:tabs>
        <w:suppressAutoHyphens/>
        <w:spacing w:before="160" w:line="200" w:lineRule="exact"/>
        <w:jc w:val="left"/>
        <w:rPr>
          <w:rFonts w:eastAsiaTheme="majorEastAsia" w:cstheme="majorBidi"/>
          <w:b/>
        </w:rPr>
      </w:pPr>
      <w:r w:rsidRPr="00FD5F8B">
        <w:rPr>
          <w:rFonts w:eastAsiaTheme="majorEastAsia" w:cstheme="majorBidi"/>
          <w:b/>
        </w:rPr>
        <w:t xml:space="preserve">Tabell </w:t>
      </w:r>
      <w:r w:rsidR="006B5B05">
        <w:rPr>
          <w:rFonts w:eastAsiaTheme="majorEastAsia" w:cstheme="majorBidi"/>
          <w:b/>
        </w:rPr>
        <w:t>8</w:t>
      </w:r>
      <w:r w:rsidRPr="00FD5F8B">
        <w:rPr>
          <w:rFonts w:eastAsiaTheme="majorEastAsia" w:cstheme="majorBidi"/>
          <w:b/>
        </w:rPr>
        <w:t xml:space="preserve"> Antal sammantr</w:t>
      </w:r>
      <w:r w:rsidR="00D016F5">
        <w:rPr>
          <w:rFonts w:eastAsiaTheme="majorEastAsia" w:cstheme="majorBidi"/>
          <w:b/>
        </w:rPr>
        <w:t>äden i EU-nämnden 2013–2015</w:t>
      </w:r>
    </w:p>
    <w:tbl>
      <w:tblPr>
        <w:tblStyle w:val="Tabellrutnt6"/>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945"/>
        <w:gridCol w:w="1276"/>
        <w:gridCol w:w="1153"/>
      </w:tblGrid>
      <w:tr w:rsidR="00FD5F8B" w:rsidRPr="00FD5F8B" w:rsidTr="00594C7B">
        <w:tc>
          <w:tcPr>
            <w:tcW w:w="1457" w:type="dxa"/>
            <w:tcBorders>
              <w:top w:val="single" w:sz="4" w:space="0" w:color="auto"/>
              <w:bottom w:val="single" w:sz="4" w:space="0" w:color="auto"/>
            </w:tcBorders>
          </w:tcPr>
          <w:p w:rsidR="00FD5F8B" w:rsidRPr="00FD5F8B" w:rsidRDefault="00FD5F8B" w:rsidP="00FD5F8B">
            <w:pPr>
              <w:spacing w:before="60" w:line="200" w:lineRule="exact"/>
              <w:ind w:left="1304"/>
              <w:rPr>
                <w:sz w:val="16"/>
                <w:szCs w:val="16"/>
              </w:rPr>
            </w:pPr>
          </w:p>
        </w:tc>
        <w:tc>
          <w:tcPr>
            <w:tcW w:w="1945" w:type="dxa"/>
            <w:tcBorders>
              <w:top w:val="single" w:sz="4" w:space="0" w:color="auto"/>
              <w:bottom w:val="single" w:sz="4" w:space="0" w:color="auto"/>
            </w:tcBorders>
          </w:tcPr>
          <w:p w:rsidR="00FD5F8B" w:rsidRPr="00FD5F8B" w:rsidRDefault="00FD5F8B" w:rsidP="00FD5F8B">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sidRPr="00FD5F8B">
              <w:rPr>
                <w:rFonts w:eastAsia="Times New Roman"/>
                <w:b/>
                <w:sz w:val="16"/>
                <w:szCs w:val="16"/>
                <w:lang w:eastAsia="sv-SE"/>
              </w:rPr>
              <w:t>201</w:t>
            </w:r>
            <w:r w:rsidR="00D016F5">
              <w:rPr>
                <w:rFonts w:eastAsia="Times New Roman"/>
                <w:b/>
                <w:sz w:val="16"/>
                <w:szCs w:val="16"/>
                <w:lang w:eastAsia="sv-SE"/>
              </w:rPr>
              <w:t>5</w:t>
            </w:r>
          </w:p>
        </w:tc>
        <w:tc>
          <w:tcPr>
            <w:tcW w:w="1276" w:type="dxa"/>
            <w:tcBorders>
              <w:top w:val="single" w:sz="4" w:space="0" w:color="auto"/>
              <w:bottom w:val="single" w:sz="4" w:space="0" w:color="auto"/>
            </w:tcBorders>
          </w:tcPr>
          <w:p w:rsidR="00FD5F8B" w:rsidRPr="00FD5F8B" w:rsidRDefault="00FD5F8B" w:rsidP="00FD5F8B">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sidRPr="00FD5F8B">
              <w:rPr>
                <w:rFonts w:eastAsia="Times New Roman"/>
                <w:b/>
                <w:sz w:val="16"/>
                <w:szCs w:val="16"/>
                <w:lang w:eastAsia="sv-SE"/>
              </w:rPr>
              <w:t>201</w:t>
            </w:r>
            <w:r w:rsidR="00D016F5">
              <w:rPr>
                <w:rFonts w:eastAsia="Times New Roman"/>
                <w:b/>
                <w:sz w:val="16"/>
                <w:szCs w:val="16"/>
                <w:lang w:eastAsia="sv-SE"/>
              </w:rPr>
              <w:t>4</w:t>
            </w:r>
          </w:p>
        </w:tc>
        <w:tc>
          <w:tcPr>
            <w:tcW w:w="1153" w:type="dxa"/>
            <w:tcBorders>
              <w:top w:val="single" w:sz="4" w:space="0" w:color="auto"/>
              <w:bottom w:val="single" w:sz="4" w:space="0" w:color="auto"/>
            </w:tcBorders>
          </w:tcPr>
          <w:p w:rsidR="00FD5F8B" w:rsidRPr="00FD5F8B" w:rsidRDefault="00FD5F8B" w:rsidP="00FD5F8B">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sidRPr="00FD5F8B">
              <w:rPr>
                <w:rFonts w:eastAsia="Times New Roman"/>
                <w:b/>
                <w:sz w:val="16"/>
                <w:szCs w:val="16"/>
                <w:lang w:eastAsia="sv-SE"/>
              </w:rPr>
              <w:t>201</w:t>
            </w:r>
            <w:r w:rsidR="00D016F5">
              <w:rPr>
                <w:rFonts w:eastAsia="Times New Roman"/>
                <w:b/>
                <w:sz w:val="16"/>
                <w:szCs w:val="16"/>
                <w:lang w:eastAsia="sv-SE"/>
              </w:rPr>
              <w:t>3</w:t>
            </w:r>
          </w:p>
        </w:tc>
      </w:tr>
      <w:tr w:rsidR="00FD5F8B" w:rsidRPr="00FD5F8B" w:rsidTr="00594C7B">
        <w:tc>
          <w:tcPr>
            <w:tcW w:w="1457" w:type="dxa"/>
            <w:tcBorders>
              <w:top w:val="single" w:sz="4" w:space="0" w:color="auto"/>
            </w:tcBorders>
          </w:tcPr>
          <w:p w:rsidR="00FD5F8B" w:rsidRPr="00FD5F8B" w:rsidRDefault="00FD5F8B" w:rsidP="00FD5F8B">
            <w:pPr>
              <w:tabs>
                <w:tab w:val="left" w:pos="567"/>
                <w:tab w:val="left" w:pos="850"/>
                <w:tab w:val="left" w:pos="1701"/>
                <w:tab w:val="left" w:pos="2551"/>
                <w:tab w:val="left" w:pos="3402"/>
                <w:tab w:val="center" w:pos="4252"/>
                <w:tab w:val="left" w:pos="5102"/>
                <w:tab w:val="right" w:pos="5839"/>
                <w:tab w:val="right" w:pos="7370"/>
              </w:tabs>
              <w:spacing w:before="60" w:line="200" w:lineRule="exact"/>
              <w:rPr>
                <w:rFonts w:eastAsia="Times New Roman"/>
                <w:sz w:val="16"/>
                <w:szCs w:val="16"/>
                <w:lang w:eastAsia="sv-SE"/>
              </w:rPr>
            </w:pPr>
            <w:r w:rsidRPr="00FD5F8B">
              <w:rPr>
                <w:rFonts w:eastAsia="Times New Roman"/>
                <w:sz w:val="16"/>
                <w:szCs w:val="16"/>
                <w:lang w:eastAsia="sv-SE"/>
              </w:rPr>
              <w:t>Sammanträden</w:t>
            </w:r>
          </w:p>
        </w:tc>
        <w:tc>
          <w:tcPr>
            <w:tcW w:w="1945" w:type="dxa"/>
            <w:tcBorders>
              <w:top w:val="single" w:sz="4" w:space="0" w:color="auto"/>
            </w:tcBorders>
          </w:tcPr>
          <w:p w:rsidR="00FD5F8B" w:rsidRPr="00FD5F8B" w:rsidRDefault="00451D5D" w:rsidP="00FD5F8B">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sz w:val="16"/>
                <w:szCs w:val="16"/>
                <w:lang w:eastAsia="sv-SE"/>
              </w:rPr>
            </w:pPr>
            <w:r>
              <w:rPr>
                <w:rFonts w:eastAsia="Times New Roman"/>
                <w:sz w:val="16"/>
                <w:szCs w:val="16"/>
                <w:lang w:eastAsia="sv-SE"/>
              </w:rPr>
              <w:t>51</w:t>
            </w:r>
          </w:p>
        </w:tc>
        <w:tc>
          <w:tcPr>
            <w:tcW w:w="1276" w:type="dxa"/>
            <w:tcBorders>
              <w:top w:val="single" w:sz="4" w:space="0" w:color="auto"/>
            </w:tcBorders>
          </w:tcPr>
          <w:p w:rsidR="00FD5F8B" w:rsidRPr="00FD5F8B" w:rsidRDefault="00D016F5" w:rsidP="00FD5F8B">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sz w:val="16"/>
                <w:szCs w:val="16"/>
                <w:lang w:eastAsia="sv-SE"/>
              </w:rPr>
            </w:pPr>
            <w:r w:rsidRPr="00AA306F">
              <w:rPr>
                <w:rFonts w:eastAsia="Times New Roman"/>
                <w:sz w:val="16"/>
                <w:szCs w:val="16"/>
                <w:lang w:eastAsia="sv-SE"/>
              </w:rPr>
              <w:t>5</w:t>
            </w:r>
            <w:r w:rsidR="00FD5F8B" w:rsidRPr="00AA306F">
              <w:rPr>
                <w:rFonts w:eastAsia="Times New Roman"/>
                <w:sz w:val="16"/>
                <w:szCs w:val="16"/>
                <w:lang w:eastAsia="sv-SE"/>
              </w:rPr>
              <w:t>7</w:t>
            </w:r>
          </w:p>
        </w:tc>
        <w:tc>
          <w:tcPr>
            <w:tcW w:w="1153" w:type="dxa"/>
            <w:tcBorders>
              <w:top w:val="single" w:sz="4" w:space="0" w:color="auto"/>
            </w:tcBorders>
          </w:tcPr>
          <w:p w:rsidR="00FD5F8B" w:rsidRPr="00FD5F8B" w:rsidRDefault="00FD5F8B" w:rsidP="00FD5F8B">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sz w:val="16"/>
                <w:szCs w:val="16"/>
                <w:lang w:eastAsia="sv-SE"/>
              </w:rPr>
            </w:pPr>
            <w:r w:rsidRPr="00FD5F8B">
              <w:rPr>
                <w:rFonts w:eastAsia="Times New Roman"/>
                <w:sz w:val="16"/>
                <w:szCs w:val="16"/>
                <w:lang w:eastAsia="sv-SE"/>
              </w:rPr>
              <w:t>4</w:t>
            </w:r>
            <w:r w:rsidR="00D016F5">
              <w:rPr>
                <w:rFonts w:eastAsia="Times New Roman"/>
                <w:sz w:val="16"/>
                <w:szCs w:val="16"/>
                <w:lang w:eastAsia="sv-SE"/>
              </w:rPr>
              <w:t>7</w:t>
            </w:r>
          </w:p>
        </w:tc>
      </w:tr>
    </w:tbl>
    <w:p w:rsidR="00B8262B" w:rsidRDefault="00B8262B" w:rsidP="00634973">
      <w:pPr>
        <w:spacing w:before="120"/>
      </w:pPr>
      <w:r>
        <w:t xml:space="preserve">Sedan några år </w:t>
      </w:r>
      <w:r w:rsidR="00283FE6">
        <w:t>tillbaka läggs information om ut</w:t>
      </w:r>
      <w:r>
        <w:t xml:space="preserve">skottens och EU-nämndens utrikes resor ut på riksdagens webbplats. </w:t>
      </w:r>
      <w:r w:rsidR="00283FE6">
        <w:t xml:space="preserve">Instruktioner för hur dessa ska redovisas har tagits fram </w:t>
      </w:r>
      <w:r w:rsidR="00767D53">
        <w:t>under 2015</w:t>
      </w:r>
      <w:r w:rsidR="00283FE6">
        <w:t>.</w:t>
      </w:r>
    </w:p>
    <w:p w:rsidR="00FD5F8B" w:rsidRPr="00FD5F8B" w:rsidRDefault="00FD5F8B" w:rsidP="0098555F">
      <w:pPr>
        <w:pStyle w:val="Rubrik4"/>
      </w:pPr>
      <w:r w:rsidRPr="00FD5F8B">
        <w:t>Internationell verksamhet</w:t>
      </w:r>
    </w:p>
    <w:p w:rsidR="00FD5F8B" w:rsidRPr="002A7F47" w:rsidRDefault="00FD5F8B" w:rsidP="00FD5F8B">
      <w:r w:rsidRPr="002A7F47">
        <w:t xml:space="preserve">Riksdagen har ett omfattande internationellt besöksutbyte där förvaltningen bistår riksdagens </w:t>
      </w:r>
      <w:r w:rsidR="002A7F47" w:rsidRPr="002A7F47">
        <w:t xml:space="preserve">talman och </w:t>
      </w:r>
      <w:r w:rsidRPr="002A7F47">
        <w:t xml:space="preserve">ledamöter vid planering, genomförande och uppföljning av besök och resor. Det gäller också vid deltagande i internationella parlamentariska församlingar och i samband med ledamöternas uppdrag som valobservatörer i andra länder. </w:t>
      </w:r>
    </w:p>
    <w:p w:rsidR="00FD5F8B" w:rsidRPr="002A7F47" w:rsidRDefault="00FD5F8B" w:rsidP="00FD5F8B">
      <w:pPr>
        <w:pStyle w:val="Normaltindrag"/>
      </w:pPr>
      <w:r w:rsidRPr="002A7F47">
        <w:t xml:space="preserve">Många av de internationella åtaganden som riksdagens ledamöter har ryms inom ramen för de interparlamentariska församlingarna. Sammanlagt ingår ett hundratal riksdagsledamöter i riksdagens delegationer till de interparlamentariska församlingarna. Förvaltningen ansvarar för sekretariatsstödet till riksdagens delegationer till Nordiska rådet, Europarådets parlamentariska församling, OSSE:s parlamentariska församling (Organisationen för säkerhet och samarbete i Europa), den parlamentariska församlingen </w:t>
      </w:r>
      <w:r w:rsidR="002A7F47" w:rsidRPr="002A7F47">
        <w:t>för Unionen för Medelhavet</w:t>
      </w:r>
      <w:r w:rsidRPr="002A7F47">
        <w:t>, Interparlamentariska unionen och Natos parlamentariska församling (se tabell</w:t>
      </w:r>
      <w:r w:rsidR="00282A86">
        <w:t>en</w:t>
      </w:r>
      <w:r w:rsidRPr="002A7F47">
        <w:t xml:space="preserve"> nedan). Vidare biträder förvaltningen riksdagsledamöterna i det arktiska samarbetet, Östersjösamarbetet samt vid en rad andra interna</w:t>
      </w:r>
      <w:r w:rsidRPr="002A7F47">
        <w:softHyphen/>
        <w:t xml:space="preserve">tionella möten och konferenser. </w:t>
      </w:r>
    </w:p>
    <w:p w:rsidR="00FD5F8B" w:rsidRDefault="00FD5F8B" w:rsidP="00FD5F8B">
      <w:pPr>
        <w:pStyle w:val="Normaltindrag"/>
      </w:pPr>
      <w:r w:rsidRPr="0004013B">
        <w:t>Förvaltningen har också uppdraget att arbeta med ledamöters deltagande i valövervakningar. Under 201</w:t>
      </w:r>
      <w:r w:rsidR="0004013B" w:rsidRPr="0004013B">
        <w:t>5</w:t>
      </w:r>
      <w:r w:rsidRPr="0004013B">
        <w:t xml:space="preserve"> deltog </w:t>
      </w:r>
      <w:r w:rsidR="0004013B" w:rsidRPr="0004013B">
        <w:t>24</w:t>
      </w:r>
      <w:r w:rsidRPr="0004013B">
        <w:t xml:space="preserve"> svenska riksdagsledam</w:t>
      </w:r>
      <w:r w:rsidR="0004013B" w:rsidRPr="0004013B">
        <w:t>öter i övervakning av totalt sex</w:t>
      </w:r>
      <w:r w:rsidRPr="0004013B">
        <w:t xml:space="preserve"> val i följande länder: </w:t>
      </w:r>
      <w:r w:rsidR="0004013B" w:rsidRPr="0004013B">
        <w:t xml:space="preserve">Tadzjikistan, Storbritannien, </w:t>
      </w:r>
      <w:r w:rsidRPr="0004013B">
        <w:t>Turkiet</w:t>
      </w:r>
      <w:r w:rsidR="0004013B" w:rsidRPr="0004013B">
        <w:t xml:space="preserve"> (två val)</w:t>
      </w:r>
      <w:r w:rsidRPr="0004013B">
        <w:t xml:space="preserve">, </w:t>
      </w:r>
      <w:r w:rsidR="0004013B" w:rsidRPr="0004013B">
        <w:t>Kirgizistan och Vitryssland</w:t>
      </w:r>
      <w:r w:rsidRPr="0004013B">
        <w:t>.</w:t>
      </w:r>
      <w:r w:rsidR="0004013B">
        <w:t xml:space="preserve"> Vid valet i Vitryssland ledde en riksdagsledamot hela valövervakningen och i Turkiet var en riksdagsledamot ledare för OSSE:s parlamentariska församlings övervakningsinsats.</w:t>
      </w:r>
    </w:p>
    <w:p w:rsidR="009A6833" w:rsidRDefault="009A6833">
      <w:pPr>
        <w:spacing w:before="0" w:after="200" w:line="276" w:lineRule="auto"/>
        <w:jc w:val="left"/>
      </w:pPr>
      <w:r>
        <w:br w:type="page"/>
      </w:r>
    </w:p>
    <w:p w:rsidR="009A6833" w:rsidRPr="0004013B" w:rsidRDefault="009A6833" w:rsidP="00FD5F8B">
      <w:pPr>
        <w:pStyle w:val="Normaltindrag"/>
      </w:pPr>
    </w:p>
    <w:p w:rsidR="00FD5F8B" w:rsidRDefault="00FD5F8B" w:rsidP="00FD5F8B">
      <w:pPr>
        <w:keepNext/>
        <w:keepLines/>
        <w:tabs>
          <w:tab w:val="left" w:pos="284"/>
          <w:tab w:val="left" w:pos="567"/>
          <w:tab w:val="left" w:pos="851"/>
          <w:tab w:val="left" w:pos="1134"/>
          <w:tab w:val="left" w:pos="1418"/>
        </w:tabs>
        <w:suppressAutoHyphens/>
        <w:spacing w:before="160" w:line="200" w:lineRule="exact"/>
        <w:jc w:val="left"/>
        <w:rPr>
          <w:rFonts w:eastAsiaTheme="majorEastAsia" w:cstheme="majorBidi"/>
          <w:b/>
        </w:rPr>
      </w:pPr>
      <w:r w:rsidRPr="00FD5F8B">
        <w:rPr>
          <w:rFonts w:eastAsiaTheme="majorEastAsia" w:cstheme="majorBidi"/>
          <w:b/>
        </w:rPr>
        <w:t xml:space="preserve">Tabell </w:t>
      </w:r>
      <w:r w:rsidR="006B5B05">
        <w:rPr>
          <w:rFonts w:eastAsiaTheme="majorEastAsia" w:cstheme="majorBidi"/>
          <w:b/>
        </w:rPr>
        <w:t>9</w:t>
      </w:r>
      <w:r w:rsidRPr="00FD5F8B">
        <w:rPr>
          <w:rFonts w:eastAsiaTheme="majorEastAsia" w:cstheme="majorBidi"/>
          <w:b/>
        </w:rPr>
        <w:t xml:space="preserve"> De interparlamentariska församlingarnas sessioner och större möten samt medel utbetalda av Riksdagsförvaltningen</w:t>
      </w:r>
    </w:p>
    <w:tbl>
      <w:tblPr>
        <w:tblStyle w:val="Tabellrutnt8"/>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992"/>
        <w:gridCol w:w="1134"/>
        <w:gridCol w:w="993"/>
        <w:gridCol w:w="874"/>
      </w:tblGrid>
      <w:tr w:rsidR="00FD5F8B" w:rsidRPr="00FD5F8B" w:rsidTr="00594C7B">
        <w:trPr>
          <w:cantSplit/>
          <w:tblHeader/>
        </w:trPr>
        <w:tc>
          <w:tcPr>
            <w:tcW w:w="1838" w:type="dxa"/>
            <w:tcBorders>
              <w:top w:val="single" w:sz="4" w:space="0" w:color="auto"/>
              <w:bottom w:val="single" w:sz="4" w:space="0" w:color="auto"/>
            </w:tcBorders>
          </w:tcPr>
          <w:p w:rsidR="00FD5F8B" w:rsidRPr="00FD5F8B" w:rsidRDefault="00FD5F8B" w:rsidP="00FD5F8B">
            <w:pPr>
              <w:tabs>
                <w:tab w:val="left" w:pos="567"/>
                <w:tab w:val="left" w:pos="850"/>
                <w:tab w:val="left" w:pos="1701"/>
                <w:tab w:val="left" w:pos="2551"/>
                <w:tab w:val="left" w:pos="3402"/>
                <w:tab w:val="center" w:pos="4252"/>
                <w:tab w:val="left" w:pos="5102"/>
                <w:tab w:val="right" w:pos="5839"/>
                <w:tab w:val="right" w:pos="7370"/>
              </w:tabs>
              <w:spacing w:before="60" w:line="200" w:lineRule="exact"/>
              <w:rPr>
                <w:rFonts w:eastAsia="Times New Roman"/>
                <w:b/>
                <w:sz w:val="17"/>
                <w:szCs w:val="24"/>
                <w:lang w:eastAsia="sv-SE"/>
              </w:rPr>
            </w:pPr>
            <w:r w:rsidRPr="00FD5F8B">
              <w:rPr>
                <w:rFonts w:eastAsia="Times New Roman"/>
                <w:b/>
                <w:sz w:val="17"/>
                <w:szCs w:val="24"/>
                <w:lang w:eastAsia="sv-SE"/>
              </w:rPr>
              <w:t>Interparlamentarisk församling</w:t>
            </w:r>
          </w:p>
        </w:tc>
        <w:tc>
          <w:tcPr>
            <w:tcW w:w="992" w:type="dxa"/>
            <w:tcBorders>
              <w:top w:val="single" w:sz="4" w:space="0" w:color="auto"/>
              <w:bottom w:val="single" w:sz="4" w:space="0" w:color="auto"/>
            </w:tcBorders>
          </w:tcPr>
          <w:p w:rsidR="00FD5F8B" w:rsidRPr="00FD5F8B" w:rsidRDefault="00FD5F8B" w:rsidP="00FD5F8B">
            <w:pPr>
              <w:tabs>
                <w:tab w:val="left" w:pos="567"/>
                <w:tab w:val="left" w:pos="850"/>
                <w:tab w:val="left" w:pos="1701"/>
                <w:tab w:val="left" w:pos="2551"/>
                <w:tab w:val="left" w:pos="3402"/>
                <w:tab w:val="center" w:pos="4252"/>
                <w:tab w:val="left" w:pos="5102"/>
                <w:tab w:val="right" w:pos="5839"/>
                <w:tab w:val="right" w:pos="7370"/>
              </w:tabs>
              <w:spacing w:before="60" w:line="200" w:lineRule="exact"/>
              <w:rPr>
                <w:rFonts w:eastAsia="Times New Roman"/>
                <w:b/>
                <w:sz w:val="17"/>
                <w:szCs w:val="24"/>
                <w:lang w:eastAsia="sv-SE"/>
              </w:rPr>
            </w:pPr>
            <w:r w:rsidRPr="00FD5F8B">
              <w:rPr>
                <w:rFonts w:eastAsia="Times New Roman"/>
                <w:b/>
                <w:sz w:val="17"/>
                <w:szCs w:val="24"/>
                <w:lang w:eastAsia="sv-SE"/>
              </w:rPr>
              <w:t>Delegation</w:t>
            </w:r>
          </w:p>
        </w:tc>
        <w:tc>
          <w:tcPr>
            <w:tcW w:w="1134" w:type="dxa"/>
            <w:tcBorders>
              <w:top w:val="single" w:sz="4" w:space="0" w:color="auto"/>
              <w:bottom w:val="single" w:sz="4" w:space="0" w:color="auto"/>
            </w:tcBorders>
          </w:tcPr>
          <w:p w:rsidR="00FD5F8B" w:rsidRPr="00FD5F8B" w:rsidRDefault="00FD5F8B" w:rsidP="00FD5F8B">
            <w:pPr>
              <w:tabs>
                <w:tab w:val="left" w:pos="567"/>
                <w:tab w:val="left" w:pos="850"/>
                <w:tab w:val="left" w:pos="1701"/>
                <w:tab w:val="left" w:pos="2551"/>
                <w:tab w:val="left" w:pos="3402"/>
                <w:tab w:val="center" w:pos="4252"/>
                <w:tab w:val="left" w:pos="5102"/>
                <w:tab w:val="right" w:pos="5839"/>
                <w:tab w:val="right" w:pos="7370"/>
              </w:tabs>
              <w:spacing w:before="60" w:line="200" w:lineRule="exact"/>
              <w:rPr>
                <w:rFonts w:eastAsia="Times New Roman"/>
                <w:b/>
                <w:sz w:val="17"/>
                <w:szCs w:val="24"/>
                <w:lang w:eastAsia="sv-SE"/>
              </w:rPr>
            </w:pPr>
            <w:r w:rsidRPr="00FD5F8B">
              <w:rPr>
                <w:rFonts w:eastAsia="Times New Roman"/>
                <w:b/>
                <w:sz w:val="17"/>
                <w:szCs w:val="24"/>
                <w:lang w:eastAsia="sv-SE"/>
              </w:rPr>
              <w:t xml:space="preserve">Antal </w:t>
            </w:r>
            <w:r w:rsidRPr="00FD5F8B">
              <w:rPr>
                <w:rFonts w:eastAsia="Times New Roman"/>
                <w:b/>
                <w:sz w:val="17"/>
                <w:szCs w:val="24"/>
                <w:lang w:eastAsia="sv-SE"/>
              </w:rPr>
              <w:br/>
              <w:t xml:space="preserve">sessioner och större </w:t>
            </w:r>
          </w:p>
          <w:p w:rsidR="00FD5F8B" w:rsidRPr="00FD5F8B" w:rsidRDefault="00FD5F8B" w:rsidP="00AE0658">
            <w:pPr>
              <w:tabs>
                <w:tab w:val="left" w:pos="567"/>
                <w:tab w:val="left" w:pos="850"/>
                <w:tab w:val="left" w:pos="1701"/>
                <w:tab w:val="left" w:pos="2551"/>
                <w:tab w:val="left" w:pos="3402"/>
                <w:tab w:val="center" w:pos="4252"/>
                <w:tab w:val="left" w:pos="5102"/>
                <w:tab w:val="right" w:pos="5839"/>
                <w:tab w:val="right" w:pos="7370"/>
              </w:tabs>
              <w:spacing w:before="0" w:line="200" w:lineRule="exact"/>
              <w:rPr>
                <w:rFonts w:eastAsia="Times New Roman"/>
                <w:b/>
                <w:sz w:val="17"/>
                <w:szCs w:val="24"/>
                <w:lang w:eastAsia="sv-SE"/>
              </w:rPr>
            </w:pPr>
            <w:r w:rsidRPr="00FD5F8B">
              <w:rPr>
                <w:rFonts w:eastAsia="Times New Roman"/>
                <w:b/>
                <w:sz w:val="17"/>
                <w:szCs w:val="24"/>
                <w:lang w:eastAsia="sv-SE"/>
              </w:rPr>
              <w:t>möten</w:t>
            </w:r>
          </w:p>
        </w:tc>
        <w:tc>
          <w:tcPr>
            <w:tcW w:w="993" w:type="dxa"/>
            <w:tcBorders>
              <w:top w:val="single" w:sz="4" w:space="0" w:color="auto"/>
              <w:bottom w:val="single" w:sz="4" w:space="0" w:color="auto"/>
            </w:tcBorders>
          </w:tcPr>
          <w:p w:rsidR="00FD5F8B" w:rsidRPr="00FD5F8B" w:rsidRDefault="00FD5F8B" w:rsidP="00FD5F8B">
            <w:pPr>
              <w:tabs>
                <w:tab w:val="left" w:pos="567"/>
                <w:tab w:val="left" w:pos="850"/>
                <w:tab w:val="left" w:pos="1701"/>
                <w:tab w:val="left" w:pos="2551"/>
                <w:tab w:val="left" w:pos="3402"/>
                <w:tab w:val="center" w:pos="4252"/>
                <w:tab w:val="left" w:pos="5102"/>
                <w:tab w:val="right" w:pos="5839"/>
                <w:tab w:val="right" w:pos="7370"/>
              </w:tabs>
              <w:spacing w:before="60" w:line="200" w:lineRule="exact"/>
              <w:rPr>
                <w:rFonts w:eastAsia="Times New Roman"/>
                <w:b/>
                <w:sz w:val="17"/>
                <w:szCs w:val="24"/>
                <w:lang w:eastAsia="sv-SE"/>
              </w:rPr>
            </w:pPr>
            <w:r w:rsidRPr="00FD5F8B">
              <w:rPr>
                <w:rFonts w:eastAsia="Times New Roman"/>
                <w:b/>
                <w:sz w:val="17"/>
                <w:szCs w:val="24"/>
                <w:lang w:eastAsia="sv-SE"/>
              </w:rPr>
              <w:t>Kostnader (tkr)</w:t>
            </w:r>
          </w:p>
        </w:tc>
        <w:tc>
          <w:tcPr>
            <w:tcW w:w="874" w:type="dxa"/>
            <w:tcBorders>
              <w:top w:val="single" w:sz="4" w:space="0" w:color="auto"/>
              <w:bottom w:val="single" w:sz="4" w:space="0" w:color="auto"/>
            </w:tcBorders>
          </w:tcPr>
          <w:p w:rsidR="00FD5F8B" w:rsidRPr="00FD5F8B" w:rsidRDefault="00FD5F8B" w:rsidP="00FD5F8B">
            <w:pPr>
              <w:tabs>
                <w:tab w:val="left" w:pos="567"/>
                <w:tab w:val="left" w:pos="850"/>
                <w:tab w:val="left" w:pos="1701"/>
                <w:tab w:val="left" w:pos="2551"/>
                <w:tab w:val="left" w:pos="3402"/>
                <w:tab w:val="center" w:pos="4252"/>
                <w:tab w:val="left" w:pos="5102"/>
                <w:tab w:val="right" w:pos="5839"/>
                <w:tab w:val="right" w:pos="7370"/>
              </w:tabs>
              <w:spacing w:before="60" w:line="200" w:lineRule="exact"/>
              <w:rPr>
                <w:rFonts w:eastAsia="Times New Roman"/>
                <w:b/>
                <w:sz w:val="17"/>
                <w:szCs w:val="24"/>
                <w:lang w:eastAsia="sv-SE"/>
              </w:rPr>
            </w:pPr>
            <w:r w:rsidRPr="00FD5F8B">
              <w:rPr>
                <w:rFonts w:eastAsia="Times New Roman"/>
                <w:b/>
                <w:sz w:val="17"/>
                <w:szCs w:val="24"/>
                <w:lang w:eastAsia="sv-SE"/>
              </w:rPr>
              <w:t>Utbetalt bidrag</w:t>
            </w:r>
            <w:r w:rsidRPr="00FD5F8B">
              <w:rPr>
                <w:rFonts w:eastAsia="Times New Roman"/>
                <w:sz w:val="17"/>
                <w:szCs w:val="24"/>
                <w:vertAlign w:val="superscript"/>
                <w:lang w:eastAsia="sv-SE"/>
              </w:rPr>
              <w:footnoteReference w:id="15"/>
            </w:r>
            <w:r w:rsidRPr="00FD5F8B">
              <w:rPr>
                <w:rFonts w:eastAsia="Times New Roman"/>
                <w:sz w:val="17"/>
                <w:szCs w:val="24"/>
                <w:lang w:eastAsia="sv-SE"/>
              </w:rPr>
              <w:t xml:space="preserve"> </w:t>
            </w:r>
            <w:r w:rsidRPr="00FD5F8B">
              <w:rPr>
                <w:rFonts w:eastAsia="Times New Roman"/>
                <w:b/>
                <w:sz w:val="17"/>
                <w:szCs w:val="24"/>
                <w:lang w:eastAsia="sv-SE"/>
              </w:rPr>
              <w:t>(tkr)</w:t>
            </w:r>
          </w:p>
        </w:tc>
      </w:tr>
      <w:tr w:rsidR="00FD5F8B" w:rsidRPr="000133C9" w:rsidTr="00594C7B">
        <w:trPr>
          <w:cantSplit/>
        </w:trPr>
        <w:tc>
          <w:tcPr>
            <w:tcW w:w="1838" w:type="dxa"/>
            <w:tcBorders>
              <w:top w:val="single" w:sz="4" w:space="0" w:color="auto"/>
            </w:tcBorders>
          </w:tcPr>
          <w:p w:rsidR="00FD5F8B" w:rsidRPr="00FD5F8B" w:rsidRDefault="00FD5F8B" w:rsidP="00FD5F8B">
            <w:pPr>
              <w:spacing w:before="60" w:line="200" w:lineRule="exact"/>
              <w:jc w:val="left"/>
              <w:rPr>
                <w:rFonts w:eastAsia="Times New Roman"/>
                <w:sz w:val="16"/>
                <w:szCs w:val="24"/>
                <w:lang w:eastAsia="sv-SE"/>
              </w:rPr>
            </w:pPr>
            <w:r w:rsidRPr="00FD5F8B">
              <w:rPr>
                <w:rFonts w:eastAsia="Times New Roman"/>
                <w:sz w:val="16"/>
                <w:szCs w:val="24"/>
                <w:lang w:eastAsia="sv-SE"/>
              </w:rPr>
              <w:t>Nordiska rådet</w:t>
            </w:r>
          </w:p>
        </w:tc>
        <w:tc>
          <w:tcPr>
            <w:tcW w:w="992" w:type="dxa"/>
            <w:tcBorders>
              <w:top w:val="single" w:sz="4" w:space="0" w:color="auto"/>
            </w:tcBorders>
          </w:tcPr>
          <w:p w:rsidR="00FD5F8B" w:rsidRPr="00C315C6" w:rsidRDefault="00FD5F8B" w:rsidP="00FD5F8B">
            <w:pPr>
              <w:spacing w:before="60" w:line="200" w:lineRule="exact"/>
              <w:jc w:val="left"/>
              <w:rPr>
                <w:rFonts w:eastAsia="Times New Roman"/>
                <w:sz w:val="16"/>
                <w:szCs w:val="24"/>
                <w:lang w:eastAsia="sv-SE"/>
              </w:rPr>
            </w:pPr>
            <w:r w:rsidRPr="00C315C6">
              <w:rPr>
                <w:rFonts w:eastAsia="Times New Roman"/>
                <w:sz w:val="16"/>
                <w:szCs w:val="24"/>
                <w:lang w:eastAsia="sv-SE"/>
              </w:rPr>
              <w:t>20 ord.</w:t>
            </w:r>
          </w:p>
          <w:p w:rsidR="00FD5F8B" w:rsidRPr="000133C9" w:rsidRDefault="00FD5F8B" w:rsidP="00FD5F8B">
            <w:pPr>
              <w:spacing w:before="60" w:line="200" w:lineRule="exact"/>
              <w:jc w:val="left"/>
              <w:rPr>
                <w:rFonts w:eastAsia="Times New Roman"/>
                <w:sz w:val="16"/>
                <w:szCs w:val="24"/>
                <w:u w:val="single"/>
                <w:lang w:eastAsia="sv-SE"/>
              </w:rPr>
            </w:pPr>
            <w:r w:rsidRPr="00C315C6">
              <w:rPr>
                <w:rFonts w:eastAsia="Times New Roman"/>
                <w:sz w:val="16"/>
                <w:szCs w:val="24"/>
                <w:lang w:eastAsia="sv-SE"/>
              </w:rPr>
              <w:t>20 suppl.</w:t>
            </w:r>
          </w:p>
        </w:tc>
        <w:tc>
          <w:tcPr>
            <w:tcW w:w="1134" w:type="dxa"/>
            <w:tcBorders>
              <w:top w:val="single" w:sz="4" w:space="0" w:color="auto"/>
            </w:tcBorders>
          </w:tcPr>
          <w:p w:rsidR="00FD5F8B" w:rsidRPr="00C315C6" w:rsidRDefault="00FD5F8B" w:rsidP="00FD5F8B">
            <w:pPr>
              <w:spacing w:before="60" w:line="200" w:lineRule="exact"/>
              <w:jc w:val="left"/>
              <w:rPr>
                <w:rFonts w:eastAsia="Times New Roman"/>
                <w:sz w:val="16"/>
                <w:szCs w:val="24"/>
                <w:lang w:eastAsia="sv-SE"/>
              </w:rPr>
            </w:pPr>
            <w:r w:rsidRPr="00C315C6">
              <w:rPr>
                <w:rFonts w:eastAsia="Times New Roman"/>
                <w:sz w:val="16"/>
                <w:szCs w:val="24"/>
                <w:lang w:eastAsia="sv-SE"/>
              </w:rPr>
              <w:t>1 session</w:t>
            </w:r>
          </w:p>
          <w:p w:rsidR="00FD5F8B" w:rsidRPr="000133C9" w:rsidRDefault="00FD5F8B" w:rsidP="00FD5F8B">
            <w:pPr>
              <w:spacing w:before="60" w:line="200" w:lineRule="exact"/>
              <w:jc w:val="left"/>
              <w:rPr>
                <w:rFonts w:eastAsia="Times New Roman"/>
                <w:sz w:val="16"/>
                <w:szCs w:val="24"/>
                <w:u w:val="single"/>
                <w:lang w:eastAsia="sv-SE"/>
              </w:rPr>
            </w:pPr>
            <w:r w:rsidRPr="00C315C6">
              <w:rPr>
                <w:rFonts w:eastAsia="Times New Roman"/>
                <w:sz w:val="16"/>
                <w:szCs w:val="24"/>
                <w:lang w:eastAsia="sv-SE"/>
              </w:rPr>
              <w:t xml:space="preserve">4 presidie- </w:t>
            </w:r>
            <w:r w:rsidRPr="00C315C6">
              <w:rPr>
                <w:rFonts w:eastAsia="Times New Roman"/>
                <w:sz w:val="16"/>
                <w:szCs w:val="24"/>
                <w:lang w:eastAsia="sv-SE"/>
              </w:rPr>
              <w:br/>
              <w:t>och utskottsmöten</w:t>
            </w:r>
          </w:p>
        </w:tc>
        <w:tc>
          <w:tcPr>
            <w:tcW w:w="993" w:type="dxa"/>
            <w:tcBorders>
              <w:top w:val="single" w:sz="4" w:space="0" w:color="auto"/>
            </w:tcBorders>
          </w:tcPr>
          <w:p w:rsidR="00FD5F8B" w:rsidRPr="0098443D" w:rsidRDefault="0098443D" w:rsidP="00FD5F8B">
            <w:pPr>
              <w:spacing w:before="60" w:line="200" w:lineRule="exact"/>
              <w:jc w:val="right"/>
              <w:rPr>
                <w:rFonts w:eastAsia="Times New Roman"/>
                <w:sz w:val="16"/>
                <w:szCs w:val="24"/>
                <w:highlight w:val="yellow"/>
                <w:lang w:eastAsia="sv-SE"/>
              </w:rPr>
            </w:pPr>
            <w:r w:rsidRPr="0098443D">
              <w:rPr>
                <w:rFonts w:eastAsia="Times New Roman"/>
                <w:sz w:val="16"/>
                <w:szCs w:val="24"/>
                <w:lang w:eastAsia="sv-SE"/>
              </w:rPr>
              <w:t>1 991</w:t>
            </w:r>
          </w:p>
        </w:tc>
        <w:tc>
          <w:tcPr>
            <w:tcW w:w="874" w:type="dxa"/>
            <w:tcBorders>
              <w:top w:val="single" w:sz="4" w:space="0" w:color="auto"/>
            </w:tcBorders>
          </w:tcPr>
          <w:p w:rsidR="00FD5F8B" w:rsidRPr="00147CE0" w:rsidRDefault="00C315C6" w:rsidP="00FD5F8B">
            <w:pPr>
              <w:spacing w:before="60" w:line="200" w:lineRule="exact"/>
              <w:jc w:val="right"/>
              <w:rPr>
                <w:rFonts w:eastAsia="Times New Roman"/>
                <w:sz w:val="16"/>
                <w:szCs w:val="24"/>
                <w:lang w:eastAsia="sv-SE"/>
              </w:rPr>
            </w:pPr>
            <w:r w:rsidRPr="00147CE0">
              <w:rPr>
                <w:rFonts w:eastAsia="Times New Roman"/>
                <w:sz w:val="16"/>
                <w:szCs w:val="24"/>
                <w:lang w:eastAsia="sv-SE"/>
              </w:rPr>
              <w:t>13 79</w:t>
            </w:r>
            <w:r w:rsidR="0098443D">
              <w:rPr>
                <w:rFonts w:eastAsia="Times New Roman"/>
                <w:sz w:val="16"/>
                <w:szCs w:val="24"/>
                <w:lang w:eastAsia="sv-SE"/>
              </w:rPr>
              <w:t>5</w:t>
            </w:r>
          </w:p>
        </w:tc>
      </w:tr>
      <w:tr w:rsidR="00FD5F8B" w:rsidRPr="000133C9" w:rsidTr="00594C7B">
        <w:trPr>
          <w:cantSplit/>
          <w:trHeight w:val="560"/>
        </w:trPr>
        <w:tc>
          <w:tcPr>
            <w:tcW w:w="1838" w:type="dxa"/>
          </w:tcPr>
          <w:p w:rsidR="00FD5F8B" w:rsidRPr="00FD5F8B" w:rsidRDefault="00FD5F8B" w:rsidP="00FD5F8B">
            <w:pPr>
              <w:spacing w:before="60" w:line="200" w:lineRule="exact"/>
              <w:jc w:val="left"/>
              <w:rPr>
                <w:rFonts w:eastAsia="Times New Roman"/>
                <w:sz w:val="16"/>
                <w:szCs w:val="24"/>
                <w:lang w:eastAsia="sv-SE"/>
              </w:rPr>
            </w:pPr>
            <w:r w:rsidRPr="00FD5F8B">
              <w:rPr>
                <w:rFonts w:eastAsia="Times New Roman"/>
                <w:sz w:val="16"/>
                <w:szCs w:val="24"/>
                <w:lang w:eastAsia="sv-SE"/>
              </w:rPr>
              <w:t>Europarådets parlamentariska församling</w:t>
            </w:r>
          </w:p>
        </w:tc>
        <w:tc>
          <w:tcPr>
            <w:tcW w:w="992" w:type="dxa"/>
          </w:tcPr>
          <w:p w:rsidR="00FD5F8B" w:rsidRPr="00C315C6" w:rsidRDefault="00FD5F8B" w:rsidP="00FD5F8B">
            <w:pPr>
              <w:spacing w:before="60" w:line="200" w:lineRule="exact"/>
              <w:jc w:val="left"/>
              <w:rPr>
                <w:rFonts w:eastAsia="Times New Roman"/>
                <w:sz w:val="16"/>
                <w:szCs w:val="24"/>
                <w:lang w:eastAsia="sv-SE"/>
              </w:rPr>
            </w:pPr>
            <w:r w:rsidRPr="00C315C6">
              <w:rPr>
                <w:rFonts w:eastAsia="Times New Roman"/>
                <w:sz w:val="16"/>
                <w:szCs w:val="24"/>
                <w:lang w:eastAsia="sv-SE"/>
              </w:rPr>
              <w:t>6 ord.</w:t>
            </w:r>
          </w:p>
          <w:p w:rsidR="00FD5F8B" w:rsidRPr="000133C9" w:rsidRDefault="00FD5F8B" w:rsidP="00FD5F8B">
            <w:pPr>
              <w:spacing w:before="60" w:line="200" w:lineRule="exact"/>
              <w:jc w:val="left"/>
              <w:rPr>
                <w:rFonts w:eastAsia="Times New Roman"/>
                <w:sz w:val="16"/>
                <w:szCs w:val="24"/>
                <w:u w:val="single"/>
                <w:lang w:eastAsia="sv-SE"/>
              </w:rPr>
            </w:pPr>
            <w:r w:rsidRPr="00C315C6">
              <w:rPr>
                <w:rFonts w:eastAsia="Times New Roman"/>
                <w:sz w:val="16"/>
                <w:szCs w:val="24"/>
                <w:lang w:eastAsia="sv-SE"/>
              </w:rPr>
              <w:t>6 suppl.</w:t>
            </w:r>
          </w:p>
        </w:tc>
        <w:tc>
          <w:tcPr>
            <w:tcW w:w="1134" w:type="dxa"/>
          </w:tcPr>
          <w:p w:rsidR="00FD5F8B" w:rsidRPr="00C315C6" w:rsidRDefault="00FD5F8B" w:rsidP="00FD5F8B">
            <w:pPr>
              <w:spacing w:before="60" w:line="200" w:lineRule="exact"/>
              <w:jc w:val="left"/>
              <w:rPr>
                <w:rFonts w:eastAsia="Times New Roman"/>
                <w:sz w:val="16"/>
                <w:szCs w:val="24"/>
                <w:lang w:eastAsia="sv-SE"/>
              </w:rPr>
            </w:pPr>
            <w:r w:rsidRPr="00C315C6">
              <w:rPr>
                <w:rFonts w:eastAsia="Times New Roman"/>
                <w:sz w:val="16"/>
                <w:szCs w:val="24"/>
                <w:lang w:eastAsia="sv-SE"/>
              </w:rPr>
              <w:t>4 sessioner</w:t>
            </w:r>
          </w:p>
        </w:tc>
        <w:tc>
          <w:tcPr>
            <w:tcW w:w="993" w:type="dxa"/>
          </w:tcPr>
          <w:p w:rsidR="00FD5F8B" w:rsidRPr="001F70DB" w:rsidRDefault="001F70DB" w:rsidP="00FD5F8B">
            <w:pPr>
              <w:spacing w:before="60" w:line="200" w:lineRule="exact"/>
              <w:jc w:val="right"/>
              <w:rPr>
                <w:rFonts w:eastAsia="Times New Roman"/>
                <w:sz w:val="16"/>
                <w:szCs w:val="24"/>
                <w:highlight w:val="yellow"/>
                <w:lang w:eastAsia="sv-SE"/>
              </w:rPr>
            </w:pPr>
            <w:r w:rsidRPr="001F70DB">
              <w:rPr>
                <w:rFonts w:eastAsia="Times New Roman"/>
                <w:sz w:val="16"/>
                <w:szCs w:val="24"/>
                <w:lang w:eastAsia="sv-SE"/>
              </w:rPr>
              <w:t>1 340</w:t>
            </w:r>
          </w:p>
        </w:tc>
        <w:tc>
          <w:tcPr>
            <w:tcW w:w="874" w:type="dxa"/>
          </w:tcPr>
          <w:p w:rsidR="00FD5F8B" w:rsidRPr="00C315C6" w:rsidRDefault="00FD5F8B" w:rsidP="00FD5F8B">
            <w:pPr>
              <w:spacing w:before="60" w:line="200" w:lineRule="exact"/>
              <w:jc w:val="right"/>
              <w:rPr>
                <w:rFonts w:eastAsia="Times New Roman"/>
                <w:sz w:val="16"/>
                <w:szCs w:val="24"/>
                <w:lang w:eastAsia="sv-SE"/>
              </w:rPr>
            </w:pPr>
            <w:r w:rsidRPr="009F10C6">
              <w:rPr>
                <w:rFonts w:eastAsia="Times New Roman"/>
                <w:sz w:val="16"/>
                <w:szCs w:val="24"/>
                <w:lang w:eastAsia="sv-SE"/>
              </w:rPr>
              <w:t>–</w:t>
            </w:r>
          </w:p>
        </w:tc>
      </w:tr>
      <w:tr w:rsidR="00FD5F8B" w:rsidRPr="000133C9" w:rsidTr="00594C7B">
        <w:trPr>
          <w:cantSplit/>
        </w:trPr>
        <w:tc>
          <w:tcPr>
            <w:tcW w:w="1838" w:type="dxa"/>
          </w:tcPr>
          <w:p w:rsidR="00FD5F8B" w:rsidRPr="00FD5F8B" w:rsidRDefault="00FD5F8B" w:rsidP="00FD5F8B">
            <w:pPr>
              <w:spacing w:before="60" w:line="200" w:lineRule="exact"/>
              <w:jc w:val="left"/>
              <w:rPr>
                <w:rFonts w:eastAsia="Times New Roman"/>
                <w:sz w:val="16"/>
                <w:szCs w:val="24"/>
                <w:lang w:eastAsia="sv-SE"/>
              </w:rPr>
            </w:pPr>
            <w:r w:rsidRPr="00FD5F8B">
              <w:rPr>
                <w:rFonts w:eastAsia="Times New Roman"/>
                <w:sz w:val="16"/>
                <w:szCs w:val="24"/>
                <w:lang w:eastAsia="sv-SE"/>
              </w:rPr>
              <w:t>OSSE:s parlamentariska församling</w:t>
            </w:r>
          </w:p>
        </w:tc>
        <w:tc>
          <w:tcPr>
            <w:tcW w:w="992" w:type="dxa"/>
          </w:tcPr>
          <w:p w:rsidR="00FD5F8B" w:rsidRPr="00C315C6" w:rsidRDefault="00FD5F8B" w:rsidP="00FD5F8B">
            <w:pPr>
              <w:spacing w:before="60" w:line="200" w:lineRule="exact"/>
              <w:jc w:val="left"/>
              <w:rPr>
                <w:rFonts w:eastAsia="Times New Roman"/>
                <w:sz w:val="16"/>
                <w:szCs w:val="24"/>
                <w:lang w:eastAsia="sv-SE"/>
              </w:rPr>
            </w:pPr>
            <w:r w:rsidRPr="00C315C6">
              <w:rPr>
                <w:rFonts w:eastAsia="Times New Roman"/>
                <w:sz w:val="16"/>
                <w:szCs w:val="24"/>
                <w:lang w:eastAsia="sv-SE"/>
              </w:rPr>
              <w:t>8 ord.</w:t>
            </w:r>
          </w:p>
          <w:p w:rsidR="00FD5F8B" w:rsidRPr="00C315C6" w:rsidRDefault="00FD5F8B" w:rsidP="00FD5F8B">
            <w:pPr>
              <w:spacing w:before="60" w:line="200" w:lineRule="exact"/>
              <w:jc w:val="left"/>
              <w:rPr>
                <w:rFonts w:eastAsia="Times New Roman"/>
                <w:sz w:val="16"/>
                <w:szCs w:val="24"/>
                <w:lang w:eastAsia="sv-SE"/>
              </w:rPr>
            </w:pPr>
            <w:r w:rsidRPr="00C315C6">
              <w:rPr>
                <w:rFonts w:eastAsia="Times New Roman"/>
                <w:sz w:val="16"/>
                <w:szCs w:val="24"/>
                <w:lang w:eastAsia="sv-SE"/>
              </w:rPr>
              <w:t>8 suppl.</w:t>
            </w:r>
          </w:p>
        </w:tc>
        <w:tc>
          <w:tcPr>
            <w:tcW w:w="1134" w:type="dxa"/>
          </w:tcPr>
          <w:p w:rsidR="00FD5F8B" w:rsidRPr="00C315C6" w:rsidRDefault="00FD5F8B" w:rsidP="00FD5F8B">
            <w:pPr>
              <w:spacing w:before="60" w:line="200" w:lineRule="exact"/>
              <w:jc w:val="left"/>
              <w:rPr>
                <w:rFonts w:eastAsia="Times New Roman"/>
                <w:sz w:val="16"/>
                <w:szCs w:val="24"/>
                <w:lang w:eastAsia="sv-SE"/>
              </w:rPr>
            </w:pPr>
            <w:r w:rsidRPr="00C315C6">
              <w:rPr>
                <w:rFonts w:eastAsia="Times New Roman"/>
                <w:sz w:val="16"/>
                <w:szCs w:val="24"/>
                <w:lang w:eastAsia="sv-SE"/>
              </w:rPr>
              <w:t>1 session</w:t>
            </w:r>
          </w:p>
          <w:p w:rsidR="00FD5F8B" w:rsidRPr="00C315C6" w:rsidRDefault="00FD5F8B" w:rsidP="00FD5F8B">
            <w:pPr>
              <w:spacing w:before="60" w:line="200" w:lineRule="exact"/>
              <w:jc w:val="left"/>
              <w:rPr>
                <w:rFonts w:eastAsia="Times New Roman"/>
                <w:sz w:val="16"/>
                <w:szCs w:val="24"/>
                <w:lang w:eastAsia="sv-SE"/>
              </w:rPr>
            </w:pPr>
            <w:r w:rsidRPr="00C315C6">
              <w:rPr>
                <w:rFonts w:eastAsia="Times New Roman"/>
                <w:sz w:val="16"/>
                <w:szCs w:val="24"/>
                <w:lang w:eastAsia="sv-SE"/>
              </w:rPr>
              <w:t>1 vintermöte</w:t>
            </w:r>
          </w:p>
          <w:p w:rsidR="00FD5F8B" w:rsidRPr="00C315C6" w:rsidRDefault="00FD5F8B" w:rsidP="00FD5F8B">
            <w:pPr>
              <w:spacing w:before="60" w:line="200" w:lineRule="exact"/>
              <w:jc w:val="left"/>
              <w:rPr>
                <w:rFonts w:eastAsia="Times New Roman"/>
                <w:sz w:val="16"/>
                <w:szCs w:val="24"/>
                <w:lang w:eastAsia="sv-SE"/>
              </w:rPr>
            </w:pPr>
            <w:r w:rsidRPr="00C315C6">
              <w:rPr>
                <w:rFonts w:eastAsia="Times New Roman"/>
                <w:sz w:val="16"/>
                <w:szCs w:val="24"/>
                <w:lang w:eastAsia="sv-SE"/>
              </w:rPr>
              <w:t>1 höstmöte</w:t>
            </w:r>
          </w:p>
        </w:tc>
        <w:tc>
          <w:tcPr>
            <w:tcW w:w="993" w:type="dxa"/>
          </w:tcPr>
          <w:p w:rsidR="00FD5F8B" w:rsidRPr="009658D6" w:rsidRDefault="009658D6" w:rsidP="00FD5F8B">
            <w:pPr>
              <w:spacing w:before="60" w:line="200" w:lineRule="exact"/>
              <w:jc w:val="right"/>
              <w:rPr>
                <w:rFonts w:eastAsia="Times New Roman"/>
                <w:sz w:val="16"/>
                <w:szCs w:val="24"/>
                <w:highlight w:val="yellow"/>
                <w:lang w:eastAsia="sv-SE"/>
              </w:rPr>
            </w:pPr>
            <w:r w:rsidRPr="009658D6">
              <w:rPr>
                <w:rFonts w:eastAsia="Times New Roman"/>
                <w:sz w:val="16"/>
                <w:szCs w:val="24"/>
                <w:lang w:eastAsia="sv-SE"/>
              </w:rPr>
              <w:t>1 138</w:t>
            </w:r>
          </w:p>
        </w:tc>
        <w:tc>
          <w:tcPr>
            <w:tcW w:w="874" w:type="dxa"/>
          </w:tcPr>
          <w:p w:rsidR="00FD5F8B" w:rsidRPr="00C315C6" w:rsidRDefault="00C315C6" w:rsidP="00FD5F8B">
            <w:pPr>
              <w:spacing w:before="60" w:line="200" w:lineRule="exact"/>
              <w:jc w:val="right"/>
              <w:rPr>
                <w:rFonts w:eastAsia="Times New Roman"/>
                <w:sz w:val="16"/>
                <w:szCs w:val="24"/>
                <w:lang w:eastAsia="sv-SE"/>
              </w:rPr>
            </w:pPr>
            <w:r w:rsidRPr="00C315C6">
              <w:rPr>
                <w:rFonts w:eastAsia="Times New Roman"/>
                <w:sz w:val="16"/>
                <w:szCs w:val="24"/>
                <w:lang w:eastAsia="sv-SE"/>
              </w:rPr>
              <w:t>962</w:t>
            </w:r>
          </w:p>
        </w:tc>
      </w:tr>
      <w:tr w:rsidR="00FD5F8B" w:rsidRPr="000133C9" w:rsidTr="00594C7B">
        <w:trPr>
          <w:cantSplit/>
        </w:trPr>
        <w:tc>
          <w:tcPr>
            <w:tcW w:w="1838" w:type="dxa"/>
          </w:tcPr>
          <w:p w:rsidR="00FD5F8B" w:rsidRPr="00FD5F8B" w:rsidRDefault="00FD5F8B" w:rsidP="00FD5F8B">
            <w:pPr>
              <w:spacing w:before="60" w:line="200" w:lineRule="exact"/>
              <w:jc w:val="left"/>
              <w:rPr>
                <w:rFonts w:eastAsia="Times New Roman"/>
                <w:sz w:val="16"/>
                <w:szCs w:val="24"/>
                <w:lang w:eastAsia="sv-SE"/>
              </w:rPr>
            </w:pPr>
            <w:r w:rsidRPr="00FD5F8B">
              <w:rPr>
                <w:rFonts w:eastAsia="Times New Roman"/>
                <w:sz w:val="16"/>
                <w:szCs w:val="24"/>
                <w:lang w:eastAsia="sv-SE"/>
              </w:rPr>
              <w:t xml:space="preserve">Interparlamentariska </w:t>
            </w:r>
            <w:r w:rsidRPr="00FD5F8B">
              <w:rPr>
                <w:rFonts w:eastAsia="Times New Roman"/>
                <w:sz w:val="16"/>
                <w:szCs w:val="24"/>
                <w:lang w:eastAsia="sv-SE"/>
              </w:rPr>
              <w:br/>
              <w:t>unionen</w:t>
            </w:r>
          </w:p>
        </w:tc>
        <w:tc>
          <w:tcPr>
            <w:tcW w:w="992" w:type="dxa"/>
          </w:tcPr>
          <w:p w:rsidR="00FD5F8B" w:rsidRPr="00687902" w:rsidRDefault="00FD5F8B" w:rsidP="00FD5F8B">
            <w:pPr>
              <w:spacing w:before="60" w:line="200" w:lineRule="exact"/>
              <w:jc w:val="left"/>
              <w:rPr>
                <w:rFonts w:eastAsia="Times New Roman"/>
                <w:sz w:val="16"/>
                <w:szCs w:val="24"/>
                <w:lang w:eastAsia="sv-SE"/>
              </w:rPr>
            </w:pPr>
            <w:r w:rsidRPr="00687902">
              <w:rPr>
                <w:rFonts w:eastAsia="Times New Roman"/>
                <w:sz w:val="16"/>
                <w:szCs w:val="24"/>
                <w:lang w:eastAsia="sv-SE"/>
              </w:rPr>
              <w:t>5 ord.</w:t>
            </w:r>
          </w:p>
          <w:p w:rsidR="00FD5F8B" w:rsidRPr="00687902" w:rsidRDefault="002B5FFF" w:rsidP="00FD5F8B">
            <w:pPr>
              <w:spacing w:before="60" w:line="200" w:lineRule="exact"/>
              <w:jc w:val="left"/>
              <w:rPr>
                <w:rFonts w:eastAsia="Times New Roman"/>
                <w:sz w:val="16"/>
                <w:szCs w:val="24"/>
                <w:lang w:eastAsia="sv-SE"/>
              </w:rPr>
            </w:pPr>
            <w:r w:rsidRPr="00687902">
              <w:rPr>
                <w:rFonts w:eastAsia="Times New Roman"/>
                <w:sz w:val="16"/>
                <w:szCs w:val="24"/>
                <w:lang w:eastAsia="sv-SE"/>
              </w:rPr>
              <w:t>T</w:t>
            </w:r>
            <w:r w:rsidR="00FD5F8B" w:rsidRPr="00687902">
              <w:rPr>
                <w:rFonts w:eastAsia="Times New Roman"/>
                <w:sz w:val="16"/>
                <w:szCs w:val="24"/>
                <w:lang w:eastAsia="sv-SE"/>
              </w:rPr>
              <w:t>alman och 2 utskottsledamöter</w:t>
            </w:r>
            <w:r w:rsidR="00FD5F8B" w:rsidRPr="00687902">
              <w:rPr>
                <w:rFonts w:eastAsia="Times New Roman"/>
                <w:sz w:val="16"/>
                <w:szCs w:val="24"/>
                <w:vertAlign w:val="superscript"/>
                <w:lang w:eastAsia="sv-SE"/>
              </w:rPr>
              <w:footnoteReference w:id="16"/>
            </w:r>
          </w:p>
        </w:tc>
        <w:tc>
          <w:tcPr>
            <w:tcW w:w="1134" w:type="dxa"/>
          </w:tcPr>
          <w:p w:rsidR="00FD5F8B" w:rsidRPr="00687902" w:rsidRDefault="00FD5F8B" w:rsidP="00FD5F8B">
            <w:pPr>
              <w:spacing w:before="60" w:line="200" w:lineRule="exact"/>
              <w:jc w:val="left"/>
              <w:rPr>
                <w:rFonts w:eastAsia="Times New Roman"/>
                <w:sz w:val="16"/>
                <w:szCs w:val="24"/>
                <w:lang w:eastAsia="sv-SE"/>
              </w:rPr>
            </w:pPr>
            <w:r w:rsidRPr="00687902">
              <w:rPr>
                <w:rFonts w:eastAsia="Times New Roman"/>
                <w:sz w:val="16"/>
                <w:szCs w:val="24"/>
                <w:lang w:eastAsia="sv-SE"/>
              </w:rPr>
              <w:t>1 vårsession</w:t>
            </w:r>
          </w:p>
          <w:p w:rsidR="00FD5F8B" w:rsidRPr="00687902" w:rsidRDefault="00FD5F8B" w:rsidP="00FD5F8B">
            <w:pPr>
              <w:spacing w:before="60" w:line="200" w:lineRule="exact"/>
              <w:jc w:val="left"/>
              <w:rPr>
                <w:rFonts w:eastAsia="Times New Roman"/>
                <w:sz w:val="16"/>
                <w:szCs w:val="24"/>
                <w:lang w:eastAsia="sv-SE"/>
              </w:rPr>
            </w:pPr>
            <w:r w:rsidRPr="00687902">
              <w:rPr>
                <w:rFonts w:eastAsia="Times New Roman"/>
                <w:sz w:val="16"/>
                <w:szCs w:val="24"/>
                <w:lang w:eastAsia="sv-SE"/>
              </w:rPr>
              <w:t>1 höstsession</w:t>
            </w:r>
          </w:p>
        </w:tc>
        <w:tc>
          <w:tcPr>
            <w:tcW w:w="993" w:type="dxa"/>
          </w:tcPr>
          <w:p w:rsidR="00FD5F8B" w:rsidRPr="004B506B" w:rsidRDefault="004B506B" w:rsidP="00FD5F8B">
            <w:pPr>
              <w:spacing w:before="60" w:line="200" w:lineRule="exact"/>
              <w:jc w:val="right"/>
              <w:rPr>
                <w:rFonts w:eastAsia="Times New Roman"/>
                <w:sz w:val="16"/>
                <w:szCs w:val="24"/>
                <w:highlight w:val="yellow"/>
                <w:lang w:eastAsia="sv-SE"/>
              </w:rPr>
            </w:pPr>
            <w:r w:rsidRPr="004B506B">
              <w:rPr>
                <w:rFonts w:eastAsia="Times New Roman"/>
                <w:sz w:val="16"/>
                <w:szCs w:val="24"/>
                <w:lang w:eastAsia="sv-SE"/>
              </w:rPr>
              <w:t>731</w:t>
            </w:r>
          </w:p>
        </w:tc>
        <w:tc>
          <w:tcPr>
            <w:tcW w:w="874" w:type="dxa"/>
          </w:tcPr>
          <w:p w:rsidR="00FD5F8B" w:rsidRPr="00687902" w:rsidRDefault="00687902" w:rsidP="00FD5F8B">
            <w:pPr>
              <w:spacing w:before="60" w:line="200" w:lineRule="exact"/>
              <w:jc w:val="right"/>
              <w:rPr>
                <w:rFonts w:eastAsia="Times New Roman"/>
                <w:sz w:val="16"/>
                <w:szCs w:val="24"/>
                <w:lang w:eastAsia="sv-SE"/>
              </w:rPr>
            </w:pPr>
            <w:r w:rsidRPr="00687902">
              <w:rPr>
                <w:rFonts w:eastAsia="Times New Roman"/>
                <w:sz w:val="16"/>
                <w:szCs w:val="24"/>
                <w:lang w:eastAsia="sv-SE"/>
              </w:rPr>
              <w:t>1 139</w:t>
            </w:r>
          </w:p>
        </w:tc>
      </w:tr>
      <w:tr w:rsidR="00FD5F8B" w:rsidRPr="000133C9" w:rsidTr="00594C7B">
        <w:trPr>
          <w:cantSplit/>
          <w:trHeight w:val="934"/>
        </w:trPr>
        <w:tc>
          <w:tcPr>
            <w:tcW w:w="1838" w:type="dxa"/>
            <w:tcBorders>
              <w:bottom w:val="nil"/>
            </w:tcBorders>
          </w:tcPr>
          <w:p w:rsidR="00FD5F8B" w:rsidRPr="00FD5F8B" w:rsidRDefault="00FD5F8B" w:rsidP="00AE0658">
            <w:pPr>
              <w:spacing w:before="60" w:line="200" w:lineRule="exact"/>
              <w:jc w:val="left"/>
              <w:rPr>
                <w:rFonts w:eastAsia="Times New Roman"/>
                <w:sz w:val="16"/>
                <w:szCs w:val="24"/>
                <w:lang w:eastAsia="sv-SE"/>
              </w:rPr>
            </w:pPr>
            <w:r w:rsidRPr="00FD5F8B">
              <w:rPr>
                <w:rFonts w:eastAsia="Times New Roman"/>
                <w:sz w:val="16"/>
                <w:szCs w:val="24"/>
                <w:lang w:eastAsia="sv-SE"/>
              </w:rPr>
              <w:t>Den parlamentariska församlingen</w:t>
            </w:r>
            <w:r w:rsidR="000E7AA1">
              <w:rPr>
                <w:rFonts w:eastAsia="Times New Roman"/>
                <w:sz w:val="16"/>
                <w:szCs w:val="24"/>
                <w:lang w:eastAsia="sv-SE"/>
              </w:rPr>
              <w:t xml:space="preserve"> för </w:t>
            </w:r>
            <w:r w:rsidR="00AE0658">
              <w:rPr>
                <w:rFonts w:eastAsia="Times New Roman"/>
                <w:sz w:val="16"/>
                <w:szCs w:val="24"/>
                <w:lang w:eastAsia="sv-SE"/>
              </w:rPr>
              <w:t>U</w:t>
            </w:r>
            <w:r w:rsidR="000E7AA1">
              <w:rPr>
                <w:rFonts w:eastAsia="Times New Roman"/>
                <w:sz w:val="16"/>
                <w:szCs w:val="24"/>
                <w:lang w:eastAsia="sv-SE"/>
              </w:rPr>
              <w:t>nionen för Medelhavet</w:t>
            </w:r>
          </w:p>
        </w:tc>
        <w:tc>
          <w:tcPr>
            <w:tcW w:w="992" w:type="dxa"/>
            <w:tcBorders>
              <w:bottom w:val="nil"/>
            </w:tcBorders>
          </w:tcPr>
          <w:p w:rsidR="00FD5F8B" w:rsidRPr="00BB7B78" w:rsidRDefault="00FD5F8B" w:rsidP="00FD5F8B">
            <w:pPr>
              <w:spacing w:before="60" w:line="200" w:lineRule="exact"/>
              <w:jc w:val="left"/>
              <w:rPr>
                <w:rFonts w:eastAsia="Times New Roman"/>
                <w:sz w:val="16"/>
                <w:szCs w:val="24"/>
                <w:lang w:eastAsia="sv-SE"/>
              </w:rPr>
            </w:pPr>
            <w:r w:rsidRPr="00BB7B78">
              <w:rPr>
                <w:rFonts w:eastAsia="Times New Roman"/>
                <w:sz w:val="16"/>
                <w:szCs w:val="24"/>
                <w:lang w:eastAsia="sv-SE"/>
              </w:rPr>
              <w:t>3 ord.</w:t>
            </w:r>
          </w:p>
          <w:p w:rsidR="00FD5F8B" w:rsidRPr="00BB7B78" w:rsidRDefault="00FD5F8B" w:rsidP="00FD5F8B">
            <w:pPr>
              <w:spacing w:before="60" w:line="200" w:lineRule="exact"/>
              <w:jc w:val="left"/>
              <w:rPr>
                <w:rFonts w:eastAsia="Times New Roman"/>
                <w:sz w:val="16"/>
                <w:szCs w:val="24"/>
                <w:lang w:eastAsia="sv-SE"/>
              </w:rPr>
            </w:pPr>
            <w:r w:rsidRPr="00BB7B78">
              <w:rPr>
                <w:rFonts w:eastAsia="Times New Roman"/>
                <w:sz w:val="16"/>
                <w:szCs w:val="24"/>
                <w:lang w:eastAsia="sv-SE"/>
              </w:rPr>
              <w:t>3 suppl.</w:t>
            </w:r>
          </w:p>
        </w:tc>
        <w:tc>
          <w:tcPr>
            <w:tcW w:w="1134" w:type="dxa"/>
            <w:tcBorders>
              <w:bottom w:val="nil"/>
            </w:tcBorders>
          </w:tcPr>
          <w:p w:rsidR="00FD5F8B" w:rsidRPr="00BB7B78" w:rsidRDefault="00FD5F8B" w:rsidP="00FD5F8B">
            <w:pPr>
              <w:spacing w:before="60" w:line="200" w:lineRule="exact"/>
              <w:jc w:val="left"/>
              <w:rPr>
                <w:rFonts w:eastAsia="Times New Roman"/>
                <w:sz w:val="16"/>
                <w:szCs w:val="24"/>
                <w:lang w:eastAsia="sv-SE"/>
              </w:rPr>
            </w:pPr>
            <w:r w:rsidRPr="00BB7B78">
              <w:rPr>
                <w:rFonts w:eastAsia="Times New Roman"/>
                <w:sz w:val="16"/>
                <w:szCs w:val="24"/>
                <w:lang w:eastAsia="sv-SE"/>
              </w:rPr>
              <w:t>1 session</w:t>
            </w:r>
          </w:p>
        </w:tc>
        <w:tc>
          <w:tcPr>
            <w:tcW w:w="993" w:type="dxa"/>
            <w:tcBorders>
              <w:bottom w:val="nil"/>
            </w:tcBorders>
          </w:tcPr>
          <w:p w:rsidR="00FD5F8B" w:rsidRPr="00F01923" w:rsidRDefault="00F01923" w:rsidP="00FD5F8B">
            <w:pPr>
              <w:spacing w:before="60" w:line="200" w:lineRule="exact"/>
              <w:jc w:val="right"/>
              <w:rPr>
                <w:rFonts w:eastAsia="Times New Roman"/>
                <w:sz w:val="16"/>
                <w:szCs w:val="24"/>
                <w:highlight w:val="yellow"/>
                <w:lang w:eastAsia="sv-SE"/>
              </w:rPr>
            </w:pPr>
            <w:r w:rsidRPr="00F01923">
              <w:rPr>
                <w:rFonts w:eastAsia="Times New Roman"/>
                <w:sz w:val="16"/>
                <w:szCs w:val="24"/>
                <w:lang w:eastAsia="sv-SE"/>
              </w:rPr>
              <w:t>108</w:t>
            </w:r>
          </w:p>
        </w:tc>
        <w:tc>
          <w:tcPr>
            <w:tcW w:w="874" w:type="dxa"/>
            <w:tcBorders>
              <w:bottom w:val="nil"/>
            </w:tcBorders>
          </w:tcPr>
          <w:p w:rsidR="00FD5F8B" w:rsidRPr="005472EB" w:rsidRDefault="005472EB" w:rsidP="00FD5F8B">
            <w:pPr>
              <w:spacing w:before="60" w:line="200" w:lineRule="exact"/>
              <w:jc w:val="right"/>
              <w:rPr>
                <w:rFonts w:eastAsia="Times New Roman"/>
                <w:sz w:val="16"/>
                <w:szCs w:val="24"/>
                <w:lang w:eastAsia="sv-SE"/>
              </w:rPr>
            </w:pPr>
            <w:r w:rsidRPr="009F10C6">
              <w:rPr>
                <w:rFonts w:eastAsia="Times New Roman"/>
                <w:sz w:val="16"/>
                <w:szCs w:val="24"/>
                <w:lang w:eastAsia="sv-SE"/>
              </w:rPr>
              <w:t>–</w:t>
            </w:r>
          </w:p>
        </w:tc>
      </w:tr>
      <w:tr w:rsidR="00FD5F8B" w:rsidRPr="000133C9" w:rsidTr="00594C7B">
        <w:trPr>
          <w:cantSplit/>
          <w:trHeight w:val="564"/>
        </w:trPr>
        <w:tc>
          <w:tcPr>
            <w:tcW w:w="1838" w:type="dxa"/>
            <w:tcBorders>
              <w:top w:val="nil"/>
              <w:bottom w:val="nil"/>
            </w:tcBorders>
          </w:tcPr>
          <w:p w:rsidR="00FD5F8B" w:rsidRPr="00FD5F8B" w:rsidRDefault="00FD5F8B" w:rsidP="00FD5F8B">
            <w:pPr>
              <w:spacing w:before="60" w:line="200" w:lineRule="exact"/>
              <w:jc w:val="left"/>
              <w:rPr>
                <w:rFonts w:eastAsia="Times New Roman"/>
                <w:sz w:val="16"/>
                <w:szCs w:val="24"/>
                <w:lang w:eastAsia="sv-SE"/>
              </w:rPr>
            </w:pPr>
            <w:r w:rsidRPr="00FD5F8B">
              <w:rPr>
                <w:rFonts w:eastAsia="Times New Roman"/>
                <w:sz w:val="16"/>
                <w:szCs w:val="24"/>
                <w:lang w:eastAsia="sv-SE"/>
              </w:rPr>
              <w:t>Natos parlamentariska församling</w:t>
            </w:r>
          </w:p>
        </w:tc>
        <w:tc>
          <w:tcPr>
            <w:tcW w:w="992" w:type="dxa"/>
            <w:tcBorders>
              <w:top w:val="nil"/>
              <w:bottom w:val="nil"/>
            </w:tcBorders>
          </w:tcPr>
          <w:p w:rsidR="00FD5F8B" w:rsidRPr="00B11AE2" w:rsidRDefault="00FD5F8B" w:rsidP="00FD5F8B">
            <w:pPr>
              <w:spacing w:before="60" w:line="200" w:lineRule="exact"/>
              <w:jc w:val="left"/>
              <w:rPr>
                <w:rFonts w:eastAsia="Times New Roman"/>
                <w:sz w:val="16"/>
                <w:szCs w:val="24"/>
                <w:lang w:eastAsia="sv-SE"/>
              </w:rPr>
            </w:pPr>
            <w:r w:rsidRPr="00B11AE2">
              <w:rPr>
                <w:rFonts w:eastAsia="Times New Roman"/>
                <w:sz w:val="16"/>
                <w:szCs w:val="24"/>
                <w:lang w:eastAsia="sv-SE"/>
              </w:rPr>
              <w:t>5 ord.</w:t>
            </w:r>
          </w:p>
          <w:p w:rsidR="00FD5F8B" w:rsidRPr="00B11AE2" w:rsidRDefault="00FD5F8B" w:rsidP="00FD5F8B">
            <w:pPr>
              <w:spacing w:before="60" w:line="200" w:lineRule="exact"/>
              <w:jc w:val="left"/>
              <w:rPr>
                <w:rFonts w:eastAsia="Times New Roman"/>
                <w:sz w:val="16"/>
                <w:szCs w:val="24"/>
                <w:lang w:eastAsia="sv-SE"/>
              </w:rPr>
            </w:pPr>
            <w:r w:rsidRPr="00B11AE2">
              <w:rPr>
                <w:rFonts w:eastAsia="Times New Roman"/>
                <w:sz w:val="16"/>
                <w:szCs w:val="24"/>
                <w:lang w:eastAsia="sv-SE"/>
              </w:rPr>
              <w:t>5 suppl.</w:t>
            </w:r>
          </w:p>
        </w:tc>
        <w:tc>
          <w:tcPr>
            <w:tcW w:w="1134" w:type="dxa"/>
            <w:tcBorders>
              <w:top w:val="nil"/>
              <w:bottom w:val="nil"/>
            </w:tcBorders>
          </w:tcPr>
          <w:p w:rsidR="00FD5F8B" w:rsidRPr="00B11AE2" w:rsidRDefault="00FD5F8B" w:rsidP="00FD5F8B">
            <w:pPr>
              <w:spacing w:before="60" w:line="200" w:lineRule="exact"/>
              <w:jc w:val="left"/>
              <w:rPr>
                <w:rFonts w:eastAsia="Times New Roman"/>
                <w:sz w:val="16"/>
                <w:szCs w:val="24"/>
                <w:lang w:eastAsia="sv-SE"/>
              </w:rPr>
            </w:pPr>
            <w:r w:rsidRPr="00B11AE2">
              <w:rPr>
                <w:rFonts w:eastAsia="Times New Roman"/>
                <w:sz w:val="16"/>
                <w:szCs w:val="24"/>
                <w:lang w:eastAsia="sv-SE"/>
              </w:rPr>
              <w:t>1 höstsession</w:t>
            </w:r>
          </w:p>
          <w:p w:rsidR="00FD5F8B" w:rsidRPr="00B11AE2" w:rsidRDefault="00FD5F8B" w:rsidP="00FD5F8B">
            <w:pPr>
              <w:spacing w:before="60" w:line="200" w:lineRule="exact"/>
              <w:jc w:val="left"/>
              <w:rPr>
                <w:rFonts w:eastAsia="Times New Roman"/>
                <w:sz w:val="16"/>
                <w:szCs w:val="24"/>
                <w:lang w:eastAsia="sv-SE"/>
              </w:rPr>
            </w:pPr>
            <w:r w:rsidRPr="00B11AE2">
              <w:rPr>
                <w:rFonts w:eastAsia="Times New Roman"/>
                <w:sz w:val="16"/>
                <w:szCs w:val="24"/>
                <w:lang w:eastAsia="sv-SE"/>
              </w:rPr>
              <w:t>1 vårsession</w:t>
            </w:r>
          </w:p>
        </w:tc>
        <w:tc>
          <w:tcPr>
            <w:tcW w:w="993" w:type="dxa"/>
            <w:tcBorders>
              <w:top w:val="nil"/>
              <w:bottom w:val="nil"/>
            </w:tcBorders>
          </w:tcPr>
          <w:p w:rsidR="00FD5F8B" w:rsidRPr="00C81BE6" w:rsidRDefault="00C81BE6" w:rsidP="00FD5F8B">
            <w:pPr>
              <w:spacing w:before="60" w:line="200" w:lineRule="exact"/>
              <w:jc w:val="right"/>
              <w:rPr>
                <w:rFonts w:eastAsia="Times New Roman"/>
                <w:sz w:val="16"/>
                <w:szCs w:val="24"/>
                <w:highlight w:val="yellow"/>
                <w:lang w:eastAsia="sv-SE"/>
              </w:rPr>
            </w:pPr>
            <w:r w:rsidRPr="00C81BE6">
              <w:rPr>
                <w:rFonts w:eastAsia="Times New Roman"/>
                <w:sz w:val="16"/>
                <w:szCs w:val="24"/>
                <w:lang w:eastAsia="sv-SE"/>
              </w:rPr>
              <w:t>559</w:t>
            </w:r>
          </w:p>
        </w:tc>
        <w:tc>
          <w:tcPr>
            <w:tcW w:w="874" w:type="dxa"/>
            <w:tcBorders>
              <w:top w:val="nil"/>
              <w:bottom w:val="nil"/>
            </w:tcBorders>
          </w:tcPr>
          <w:p w:rsidR="00FD5F8B" w:rsidRPr="00B25FC4" w:rsidRDefault="00FD5F8B" w:rsidP="00FD5F8B">
            <w:pPr>
              <w:spacing w:before="60" w:line="200" w:lineRule="exact"/>
              <w:jc w:val="right"/>
              <w:rPr>
                <w:rFonts w:eastAsia="Times New Roman"/>
                <w:sz w:val="16"/>
                <w:szCs w:val="24"/>
                <w:lang w:eastAsia="sv-SE"/>
              </w:rPr>
            </w:pPr>
            <w:r w:rsidRPr="00B25FC4">
              <w:rPr>
                <w:rFonts w:eastAsia="Times New Roman"/>
                <w:sz w:val="16"/>
                <w:szCs w:val="24"/>
                <w:lang w:eastAsia="sv-SE"/>
              </w:rPr>
              <w:t>–</w:t>
            </w:r>
          </w:p>
        </w:tc>
      </w:tr>
      <w:tr w:rsidR="00FD5F8B" w:rsidRPr="000133C9" w:rsidTr="00594C7B">
        <w:trPr>
          <w:cantSplit/>
          <w:trHeight w:val="417"/>
        </w:trPr>
        <w:tc>
          <w:tcPr>
            <w:tcW w:w="1838" w:type="dxa"/>
            <w:tcBorders>
              <w:top w:val="nil"/>
              <w:bottom w:val="nil"/>
            </w:tcBorders>
          </w:tcPr>
          <w:p w:rsidR="00FD5F8B" w:rsidRPr="00FD5F8B" w:rsidRDefault="00FD5F8B" w:rsidP="00FD5F8B">
            <w:pPr>
              <w:spacing w:before="60" w:line="200" w:lineRule="exact"/>
              <w:jc w:val="left"/>
              <w:rPr>
                <w:rFonts w:eastAsia="Times New Roman"/>
                <w:sz w:val="16"/>
                <w:szCs w:val="24"/>
                <w:lang w:eastAsia="sv-SE"/>
              </w:rPr>
            </w:pPr>
            <w:r w:rsidRPr="00FD5F8B">
              <w:rPr>
                <w:rFonts w:eastAsia="Times New Roman"/>
                <w:sz w:val="16"/>
                <w:szCs w:val="24"/>
                <w:lang w:eastAsia="sv-SE"/>
              </w:rPr>
              <w:t>Cosacsekretariatet</w:t>
            </w:r>
            <w:r w:rsidRPr="00FD5F8B">
              <w:rPr>
                <w:rFonts w:eastAsia="Times New Roman"/>
                <w:sz w:val="16"/>
                <w:szCs w:val="24"/>
                <w:vertAlign w:val="superscript"/>
                <w:lang w:eastAsia="sv-SE"/>
              </w:rPr>
              <w:footnoteReference w:id="17"/>
            </w:r>
          </w:p>
        </w:tc>
        <w:tc>
          <w:tcPr>
            <w:tcW w:w="992" w:type="dxa"/>
            <w:tcBorders>
              <w:top w:val="nil"/>
              <w:bottom w:val="nil"/>
            </w:tcBorders>
          </w:tcPr>
          <w:p w:rsidR="00FD5F8B" w:rsidRPr="000133C9" w:rsidRDefault="00FD5F8B" w:rsidP="00FD5F8B">
            <w:pPr>
              <w:spacing w:before="60" w:line="200" w:lineRule="exact"/>
              <w:jc w:val="left"/>
              <w:rPr>
                <w:rFonts w:eastAsia="Times New Roman"/>
                <w:sz w:val="16"/>
                <w:szCs w:val="24"/>
                <w:u w:val="single"/>
                <w:lang w:eastAsia="sv-SE"/>
              </w:rPr>
            </w:pPr>
          </w:p>
        </w:tc>
        <w:tc>
          <w:tcPr>
            <w:tcW w:w="1134" w:type="dxa"/>
            <w:tcBorders>
              <w:top w:val="nil"/>
              <w:bottom w:val="nil"/>
            </w:tcBorders>
          </w:tcPr>
          <w:p w:rsidR="00FD5F8B" w:rsidRPr="000133C9" w:rsidRDefault="00FD5F8B" w:rsidP="00FD5F8B">
            <w:pPr>
              <w:spacing w:before="60" w:line="200" w:lineRule="exact"/>
              <w:jc w:val="left"/>
              <w:rPr>
                <w:rFonts w:eastAsia="Times New Roman"/>
                <w:sz w:val="16"/>
                <w:szCs w:val="24"/>
                <w:u w:val="single"/>
                <w:lang w:eastAsia="sv-SE"/>
              </w:rPr>
            </w:pPr>
          </w:p>
        </w:tc>
        <w:tc>
          <w:tcPr>
            <w:tcW w:w="993" w:type="dxa"/>
            <w:tcBorders>
              <w:top w:val="nil"/>
              <w:bottom w:val="nil"/>
            </w:tcBorders>
          </w:tcPr>
          <w:p w:rsidR="00FD5F8B" w:rsidRPr="006B5B05" w:rsidRDefault="00FD5F8B" w:rsidP="00FD5F8B">
            <w:pPr>
              <w:spacing w:before="60" w:line="200" w:lineRule="exact"/>
              <w:jc w:val="right"/>
              <w:rPr>
                <w:rFonts w:eastAsia="Times New Roman"/>
                <w:sz w:val="16"/>
                <w:szCs w:val="24"/>
                <w:highlight w:val="yellow"/>
                <w:u w:val="single"/>
                <w:lang w:eastAsia="sv-SE"/>
              </w:rPr>
            </w:pPr>
          </w:p>
        </w:tc>
        <w:tc>
          <w:tcPr>
            <w:tcW w:w="874" w:type="dxa"/>
            <w:tcBorders>
              <w:top w:val="nil"/>
              <w:bottom w:val="nil"/>
            </w:tcBorders>
          </w:tcPr>
          <w:p w:rsidR="00FD5F8B" w:rsidRPr="008234A4" w:rsidRDefault="00FD5F8B" w:rsidP="008234A4">
            <w:pPr>
              <w:spacing w:before="60" w:line="200" w:lineRule="exact"/>
              <w:jc w:val="right"/>
              <w:rPr>
                <w:rFonts w:eastAsia="Times New Roman"/>
                <w:sz w:val="16"/>
                <w:szCs w:val="24"/>
                <w:lang w:eastAsia="sv-SE"/>
              </w:rPr>
            </w:pPr>
            <w:r w:rsidRPr="008234A4">
              <w:rPr>
                <w:rFonts w:eastAsia="Times New Roman"/>
                <w:sz w:val="16"/>
                <w:szCs w:val="24"/>
                <w:lang w:eastAsia="sv-SE"/>
              </w:rPr>
              <w:t>1</w:t>
            </w:r>
            <w:r w:rsidR="008234A4" w:rsidRPr="008234A4">
              <w:rPr>
                <w:rFonts w:eastAsia="Times New Roman"/>
                <w:sz w:val="16"/>
                <w:szCs w:val="24"/>
                <w:lang w:eastAsia="sv-SE"/>
              </w:rPr>
              <w:t>7</w:t>
            </w:r>
          </w:p>
        </w:tc>
      </w:tr>
      <w:tr w:rsidR="00FD5F8B" w:rsidRPr="000133C9" w:rsidTr="00594C7B">
        <w:trPr>
          <w:cantSplit/>
          <w:trHeight w:val="818"/>
        </w:trPr>
        <w:tc>
          <w:tcPr>
            <w:tcW w:w="1838" w:type="dxa"/>
            <w:tcBorders>
              <w:top w:val="nil"/>
              <w:bottom w:val="single" w:sz="4" w:space="0" w:color="auto"/>
            </w:tcBorders>
          </w:tcPr>
          <w:p w:rsidR="00FD5F8B" w:rsidRPr="00FD5F8B" w:rsidRDefault="00FD5F8B" w:rsidP="00FD5F8B">
            <w:pPr>
              <w:spacing w:before="60" w:line="200" w:lineRule="exact"/>
              <w:jc w:val="left"/>
              <w:rPr>
                <w:rFonts w:eastAsia="Times New Roman"/>
                <w:sz w:val="16"/>
                <w:szCs w:val="24"/>
                <w:lang w:eastAsia="sv-SE"/>
              </w:rPr>
            </w:pPr>
            <w:r w:rsidRPr="00FD5F8B">
              <w:rPr>
                <w:rFonts w:eastAsia="Times New Roman"/>
                <w:sz w:val="16"/>
                <w:szCs w:val="24"/>
                <w:lang w:eastAsia="sv-SE"/>
              </w:rPr>
              <w:t>Särskilda uppdrag inom de interparlamentariska församlingarna</w:t>
            </w:r>
          </w:p>
        </w:tc>
        <w:tc>
          <w:tcPr>
            <w:tcW w:w="992" w:type="dxa"/>
            <w:tcBorders>
              <w:top w:val="nil"/>
              <w:bottom w:val="single" w:sz="4" w:space="0" w:color="auto"/>
            </w:tcBorders>
            <w:vAlign w:val="bottom"/>
          </w:tcPr>
          <w:p w:rsidR="00FD5F8B" w:rsidRPr="000133C9" w:rsidRDefault="00FD5F8B" w:rsidP="00FD5F8B">
            <w:pPr>
              <w:spacing w:before="60" w:line="200" w:lineRule="exact"/>
              <w:jc w:val="left"/>
              <w:rPr>
                <w:rFonts w:eastAsia="Times New Roman"/>
                <w:sz w:val="16"/>
                <w:szCs w:val="24"/>
                <w:u w:val="single"/>
                <w:lang w:eastAsia="sv-SE"/>
              </w:rPr>
            </w:pPr>
          </w:p>
        </w:tc>
        <w:tc>
          <w:tcPr>
            <w:tcW w:w="1134" w:type="dxa"/>
            <w:tcBorders>
              <w:top w:val="nil"/>
              <w:bottom w:val="single" w:sz="4" w:space="0" w:color="auto"/>
            </w:tcBorders>
            <w:vAlign w:val="bottom"/>
          </w:tcPr>
          <w:p w:rsidR="00FD5F8B" w:rsidRPr="000133C9" w:rsidRDefault="00FD5F8B" w:rsidP="00FD5F8B">
            <w:pPr>
              <w:spacing w:before="60" w:line="200" w:lineRule="exact"/>
              <w:jc w:val="left"/>
              <w:rPr>
                <w:rFonts w:eastAsia="Times New Roman"/>
                <w:sz w:val="16"/>
                <w:szCs w:val="24"/>
                <w:u w:val="single"/>
                <w:lang w:eastAsia="sv-SE"/>
              </w:rPr>
            </w:pPr>
          </w:p>
        </w:tc>
        <w:tc>
          <w:tcPr>
            <w:tcW w:w="993" w:type="dxa"/>
            <w:tcBorders>
              <w:top w:val="nil"/>
              <w:bottom w:val="single" w:sz="4" w:space="0" w:color="auto"/>
            </w:tcBorders>
            <w:vAlign w:val="bottom"/>
          </w:tcPr>
          <w:p w:rsidR="00FD5F8B" w:rsidRPr="00C81BE6" w:rsidRDefault="00466131" w:rsidP="00FD5F8B">
            <w:pPr>
              <w:spacing w:before="60" w:line="200" w:lineRule="exact"/>
              <w:jc w:val="right"/>
              <w:rPr>
                <w:rFonts w:eastAsia="Times New Roman"/>
                <w:sz w:val="16"/>
                <w:szCs w:val="24"/>
                <w:lang w:eastAsia="sv-SE"/>
              </w:rPr>
            </w:pPr>
            <w:r w:rsidRPr="00C81BE6">
              <w:rPr>
                <w:rFonts w:eastAsia="Times New Roman"/>
                <w:sz w:val="16"/>
                <w:szCs w:val="24"/>
                <w:lang w:eastAsia="sv-SE"/>
              </w:rPr>
              <w:t>0</w:t>
            </w:r>
          </w:p>
          <w:p w:rsidR="00466131" w:rsidRPr="006B5B05" w:rsidRDefault="00466131" w:rsidP="00466131">
            <w:pPr>
              <w:pStyle w:val="Normaltindrag"/>
              <w:rPr>
                <w:highlight w:val="yellow"/>
                <w:lang w:eastAsia="sv-SE"/>
              </w:rPr>
            </w:pPr>
          </w:p>
          <w:p w:rsidR="00466131" w:rsidRPr="006B5B05" w:rsidRDefault="00466131" w:rsidP="00466131">
            <w:pPr>
              <w:pStyle w:val="Normaltindrag"/>
              <w:ind w:firstLine="0"/>
              <w:rPr>
                <w:highlight w:val="yellow"/>
                <w:lang w:eastAsia="sv-SE"/>
              </w:rPr>
            </w:pPr>
          </w:p>
        </w:tc>
        <w:tc>
          <w:tcPr>
            <w:tcW w:w="874" w:type="dxa"/>
            <w:tcBorders>
              <w:top w:val="nil"/>
              <w:bottom w:val="single" w:sz="4" w:space="0" w:color="auto"/>
            </w:tcBorders>
            <w:vAlign w:val="bottom"/>
          </w:tcPr>
          <w:p w:rsidR="00FD5F8B" w:rsidRPr="000133C9" w:rsidRDefault="00FD5F8B" w:rsidP="00FD5F8B">
            <w:pPr>
              <w:spacing w:before="60" w:line="200" w:lineRule="exact"/>
              <w:jc w:val="right"/>
              <w:rPr>
                <w:rFonts w:eastAsia="Times New Roman"/>
                <w:sz w:val="16"/>
                <w:szCs w:val="24"/>
                <w:u w:val="single"/>
                <w:lang w:eastAsia="sv-SE"/>
              </w:rPr>
            </w:pPr>
          </w:p>
        </w:tc>
      </w:tr>
      <w:tr w:rsidR="00FD5F8B" w:rsidRPr="00FD5F8B" w:rsidTr="00594C7B">
        <w:trPr>
          <w:cantSplit/>
        </w:trPr>
        <w:tc>
          <w:tcPr>
            <w:tcW w:w="1838" w:type="dxa"/>
            <w:tcBorders>
              <w:top w:val="single" w:sz="4" w:space="0" w:color="auto"/>
              <w:bottom w:val="single" w:sz="4" w:space="0" w:color="auto"/>
            </w:tcBorders>
          </w:tcPr>
          <w:p w:rsidR="00FD5F8B" w:rsidRPr="00FD5F8B" w:rsidRDefault="00FD5F8B" w:rsidP="00FD5F8B">
            <w:pPr>
              <w:spacing w:before="60" w:line="200" w:lineRule="exact"/>
              <w:jc w:val="left"/>
              <w:rPr>
                <w:rFonts w:eastAsia="Times New Roman"/>
                <w:b/>
                <w:sz w:val="16"/>
                <w:szCs w:val="24"/>
                <w:lang w:eastAsia="sv-SE"/>
              </w:rPr>
            </w:pPr>
            <w:r w:rsidRPr="00FD5F8B">
              <w:rPr>
                <w:rFonts w:eastAsia="Times New Roman"/>
                <w:b/>
                <w:sz w:val="16"/>
                <w:szCs w:val="24"/>
                <w:lang w:eastAsia="sv-SE"/>
              </w:rPr>
              <w:t>Summa 201</w:t>
            </w:r>
            <w:r w:rsidR="000133C9">
              <w:rPr>
                <w:rFonts w:eastAsia="Times New Roman"/>
                <w:b/>
                <w:sz w:val="16"/>
                <w:szCs w:val="24"/>
                <w:lang w:eastAsia="sv-SE"/>
              </w:rPr>
              <w:t>5</w:t>
            </w:r>
          </w:p>
        </w:tc>
        <w:tc>
          <w:tcPr>
            <w:tcW w:w="992" w:type="dxa"/>
            <w:tcBorders>
              <w:top w:val="single" w:sz="4" w:space="0" w:color="auto"/>
              <w:bottom w:val="single" w:sz="4" w:space="0" w:color="auto"/>
            </w:tcBorders>
          </w:tcPr>
          <w:p w:rsidR="00FD5F8B" w:rsidRPr="00FD5F8B" w:rsidRDefault="00FD5F8B" w:rsidP="00FD5F8B">
            <w:pPr>
              <w:spacing w:before="60" w:line="200" w:lineRule="exact"/>
              <w:jc w:val="left"/>
              <w:rPr>
                <w:rFonts w:eastAsia="Times New Roman"/>
                <w:b/>
                <w:sz w:val="16"/>
                <w:szCs w:val="24"/>
                <w:lang w:eastAsia="sv-SE"/>
              </w:rPr>
            </w:pPr>
          </w:p>
        </w:tc>
        <w:tc>
          <w:tcPr>
            <w:tcW w:w="1134" w:type="dxa"/>
            <w:tcBorders>
              <w:top w:val="single" w:sz="4" w:space="0" w:color="auto"/>
              <w:bottom w:val="single" w:sz="4" w:space="0" w:color="auto"/>
            </w:tcBorders>
          </w:tcPr>
          <w:p w:rsidR="00FD5F8B" w:rsidRPr="00FD5F8B" w:rsidRDefault="00FD5F8B" w:rsidP="00FD5F8B">
            <w:pPr>
              <w:spacing w:before="60" w:line="200" w:lineRule="exact"/>
              <w:jc w:val="left"/>
              <w:rPr>
                <w:rFonts w:eastAsia="Times New Roman"/>
                <w:b/>
                <w:sz w:val="16"/>
                <w:szCs w:val="24"/>
                <w:lang w:eastAsia="sv-SE"/>
              </w:rPr>
            </w:pPr>
          </w:p>
        </w:tc>
        <w:tc>
          <w:tcPr>
            <w:tcW w:w="993" w:type="dxa"/>
            <w:tcBorders>
              <w:top w:val="single" w:sz="4" w:space="0" w:color="auto"/>
              <w:bottom w:val="single" w:sz="4" w:space="0" w:color="auto"/>
            </w:tcBorders>
          </w:tcPr>
          <w:p w:rsidR="00FD5F8B" w:rsidRPr="006B5B05" w:rsidRDefault="009F7B4D" w:rsidP="00FD5F8B">
            <w:pPr>
              <w:spacing w:before="60" w:line="200" w:lineRule="exact"/>
              <w:jc w:val="right"/>
              <w:rPr>
                <w:rFonts w:eastAsia="Times New Roman"/>
                <w:b/>
                <w:sz w:val="16"/>
                <w:szCs w:val="24"/>
                <w:highlight w:val="yellow"/>
                <w:lang w:eastAsia="sv-SE"/>
              </w:rPr>
            </w:pPr>
            <w:r w:rsidRPr="009F7B4D">
              <w:rPr>
                <w:rFonts w:eastAsia="Times New Roman"/>
                <w:b/>
                <w:sz w:val="16"/>
                <w:szCs w:val="24"/>
                <w:lang w:eastAsia="sv-SE"/>
              </w:rPr>
              <w:t>5 867</w:t>
            </w:r>
          </w:p>
        </w:tc>
        <w:tc>
          <w:tcPr>
            <w:tcW w:w="874" w:type="dxa"/>
            <w:tcBorders>
              <w:top w:val="single" w:sz="4" w:space="0" w:color="auto"/>
              <w:bottom w:val="single" w:sz="4" w:space="0" w:color="auto"/>
            </w:tcBorders>
          </w:tcPr>
          <w:p w:rsidR="00FD5F8B" w:rsidRPr="00FD5F8B" w:rsidRDefault="00466131" w:rsidP="00FD5F8B">
            <w:pPr>
              <w:spacing w:before="60" w:line="200" w:lineRule="exact"/>
              <w:jc w:val="right"/>
              <w:rPr>
                <w:rFonts w:eastAsia="Times New Roman"/>
                <w:b/>
                <w:sz w:val="16"/>
                <w:szCs w:val="24"/>
                <w:lang w:eastAsia="sv-SE"/>
              </w:rPr>
            </w:pPr>
            <w:r>
              <w:rPr>
                <w:rFonts w:eastAsia="Times New Roman"/>
                <w:b/>
                <w:sz w:val="16"/>
                <w:szCs w:val="24"/>
                <w:lang w:eastAsia="sv-SE"/>
              </w:rPr>
              <w:t>15 91</w:t>
            </w:r>
            <w:r w:rsidR="009F7B4D">
              <w:rPr>
                <w:rFonts w:eastAsia="Times New Roman"/>
                <w:b/>
                <w:sz w:val="16"/>
                <w:szCs w:val="24"/>
                <w:lang w:eastAsia="sv-SE"/>
              </w:rPr>
              <w:t>3</w:t>
            </w:r>
          </w:p>
        </w:tc>
      </w:tr>
      <w:tr w:rsidR="00FD5F8B" w:rsidRPr="00FD5F8B" w:rsidTr="00594C7B">
        <w:trPr>
          <w:cantSplit/>
        </w:trPr>
        <w:tc>
          <w:tcPr>
            <w:tcW w:w="1838" w:type="dxa"/>
            <w:tcBorders>
              <w:top w:val="single" w:sz="4" w:space="0" w:color="auto"/>
              <w:bottom w:val="single" w:sz="4" w:space="0" w:color="auto"/>
            </w:tcBorders>
          </w:tcPr>
          <w:p w:rsidR="00FD5F8B" w:rsidRPr="00FD5F8B" w:rsidRDefault="00FD5F8B" w:rsidP="00FD5F8B">
            <w:pPr>
              <w:spacing w:before="60" w:line="200" w:lineRule="exact"/>
              <w:jc w:val="left"/>
              <w:rPr>
                <w:rFonts w:eastAsia="Times New Roman"/>
                <w:b/>
                <w:i/>
                <w:sz w:val="16"/>
                <w:szCs w:val="24"/>
                <w:lang w:eastAsia="sv-SE"/>
              </w:rPr>
            </w:pPr>
            <w:r w:rsidRPr="00FD5F8B">
              <w:rPr>
                <w:rFonts w:eastAsia="Times New Roman"/>
                <w:b/>
                <w:i/>
                <w:sz w:val="16"/>
                <w:szCs w:val="24"/>
                <w:lang w:eastAsia="sv-SE"/>
              </w:rPr>
              <w:t>Summa 201</w:t>
            </w:r>
            <w:r w:rsidR="000133C9">
              <w:rPr>
                <w:rFonts w:eastAsia="Times New Roman"/>
                <w:b/>
                <w:i/>
                <w:sz w:val="16"/>
                <w:szCs w:val="24"/>
                <w:lang w:eastAsia="sv-SE"/>
              </w:rPr>
              <w:t>4</w:t>
            </w:r>
          </w:p>
        </w:tc>
        <w:tc>
          <w:tcPr>
            <w:tcW w:w="992" w:type="dxa"/>
            <w:tcBorders>
              <w:top w:val="single" w:sz="4" w:space="0" w:color="auto"/>
              <w:bottom w:val="single" w:sz="4" w:space="0" w:color="auto"/>
            </w:tcBorders>
          </w:tcPr>
          <w:p w:rsidR="00FD5F8B" w:rsidRPr="00FD5F8B" w:rsidRDefault="00FD5F8B" w:rsidP="00FD5F8B">
            <w:pPr>
              <w:spacing w:before="60" w:line="200" w:lineRule="exact"/>
              <w:jc w:val="left"/>
              <w:rPr>
                <w:rFonts w:eastAsia="Times New Roman"/>
                <w:sz w:val="16"/>
                <w:szCs w:val="24"/>
                <w:lang w:eastAsia="sv-SE"/>
              </w:rPr>
            </w:pPr>
          </w:p>
        </w:tc>
        <w:tc>
          <w:tcPr>
            <w:tcW w:w="1134" w:type="dxa"/>
            <w:tcBorders>
              <w:top w:val="single" w:sz="4" w:space="0" w:color="auto"/>
              <w:bottom w:val="single" w:sz="4" w:space="0" w:color="auto"/>
            </w:tcBorders>
          </w:tcPr>
          <w:p w:rsidR="00FD5F8B" w:rsidRPr="00FD5F8B" w:rsidRDefault="00FD5F8B" w:rsidP="00FD5F8B">
            <w:pPr>
              <w:spacing w:before="60" w:line="200" w:lineRule="exact"/>
              <w:jc w:val="left"/>
              <w:rPr>
                <w:rFonts w:eastAsia="Times New Roman"/>
                <w:sz w:val="16"/>
                <w:szCs w:val="24"/>
                <w:lang w:eastAsia="sv-SE"/>
              </w:rPr>
            </w:pPr>
          </w:p>
        </w:tc>
        <w:tc>
          <w:tcPr>
            <w:tcW w:w="993" w:type="dxa"/>
            <w:tcBorders>
              <w:top w:val="single" w:sz="4" w:space="0" w:color="auto"/>
              <w:bottom w:val="single" w:sz="4" w:space="0" w:color="auto"/>
            </w:tcBorders>
          </w:tcPr>
          <w:p w:rsidR="00FD5F8B" w:rsidRPr="000133C9" w:rsidRDefault="000133C9" w:rsidP="00FD5F8B">
            <w:pPr>
              <w:spacing w:before="60" w:line="200" w:lineRule="exact"/>
              <w:jc w:val="right"/>
              <w:rPr>
                <w:rFonts w:eastAsia="Times New Roman"/>
                <w:b/>
                <w:i/>
                <w:sz w:val="16"/>
                <w:szCs w:val="24"/>
                <w:lang w:eastAsia="sv-SE"/>
              </w:rPr>
            </w:pPr>
            <w:r w:rsidRPr="000133C9">
              <w:rPr>
                <w:rFonts w:eastAsia="Times New Roman"/>
                <w:b/>
                <w:i/>
                <w:sz w:val="16"/>
                <w:szCs w:val="24"/>
                <w:lang w:eastAsia="sv-SE"/>
              </w:rPr>
              <w:t>7</w:t>
            </w:r>
            <w:r>
              <w:rPr>
                <w:rFonts w:eastAsia="Times New Roman"/>
                <w:b/>
                <w:i/>
                <w:sz w:val="16"/>
                <w:szCs w:val="24"/>
                <w:lang w:eastAsia="sv-SE"/>
              </w:rPr>
              <w:t> </w:t>
            </w:r>
            <w:r w:rsidRPr="000133C9">
              <w:rPr>
                <w:rFonts w:eastAsia="Times New Roman"/>
                <w:b/>
                <w:i/>
                <w:sz w:val="16"/>
                <w:szCs w:val="24"/>
                <w:lang w:eastAsia="sv-SE"/>
              </w:rPr>
              <w:t>861</w:t>
            </w:r>
          </w:p>
        </w:tc>
        <w:tc>
          <w:tcPr>
            <w:tcW w:w="874" w:type="dxa"/>
            <w:tcBorders>
              <w:top w:val="single" w:sz="4" w:space="0" w:color="auto"/>
              <w:bottom w:val="single" w:sz="4" w:space="0" w:color="auto"/>
            </w:tcBorders>
          </w:tcPr>
          <w:p w:rsidR="00FD5F8B" w:rsidRPr="000133C9" w:rsidRDefault="000133C9" w:rsidP="00FD5F8B">
            <w:pPr>
              <w:spacing w:before="60" w:line="200" w:lineRule="exact"/>
              <w:jc w:val="right"/>
              <w:rPr>
                <w:rFonts w:eastAsia="Times New Roman"/>
                <w:b/>
                <w:i/>
                <w:sz w:val="16"/>
                <w:szCs w:val="24"/>
                <w:lang w:eastAsia="sv-SE"/>
              </w:rPr>
            </w:pPr>
            <w:r w:rsidRPr="000133C9">
              <w:rPr>
                <w:rFonts w:eastAsia="Times New Roman"/>
                <w:b/>
                <w:i/>
                <w:sz w:val="16"/>
                <w:szCs w:val="24"/>
                <w:lang w:eastAsia="sv-SE"/>
              </w:rPr>
              <w:t>13 660</w:t>
            </w:r>
          </w:p>
        </w:tc>
      </w:tr>
      <w:tr w:rsidR="00FD5F8B" w:rsidRPr="00FD5F8B" w:rsidTr="00594C7B">
        <w:trPr>
          <w:cantSplit/>
        </w:trPr>
        <w:tc>
          <w:tcPr>
            <w:tcW w:w="1838" w:type="dxa"/>
            <w:tcBorders>
              <w:top w:val="single" w:sz="4" w:space="0" w:color="auto"/>
              <w:bottom w:val="single" w:sz="4" w:space="0" w:color="auto"/>
            </w:tcBorders>
          </w:tcPr>
          <w:p w:rsidR="00FD5F8B" w:rsidRPr="00FD5F8B" w:rsidRDefault="00FD5F8B" w:rsidP="00FD5F8B">
            <w:pPr>
              <w:spacing w:before="60" w:line="200" w:lineRule="exact"/>
              <w:jc w:val="left"/>
              <w:rPr>
                <w:rFonts w:eastAsia="Times New Roman"/>
                <w:b/>
                <w:i/>
                <w:sz w:val="16"/>
                <w:szCs w:val="24"/>
                <w:lang w:eastAsia="sv-SE"/>
              </w:rPr>
            </w:pPr>
            <w:r w:rsidRPr="00FD5F8B">
              <w:rPr>
                <w:rFonts w:eastAsia="Times New Roman"/>
                <w:b/>
                <w:i/>
                <w:sz w:val="16"/>
                <w:szCs w:val="24"/>
                <w:lang w:eastAsia="sv-SE"/>
              </w:rPr>
              <w:t>Summa 201</w:t>
            </w:r>
            <w:r w:rsidR="000133C9">
              <w:rPr>
                <w:rFonts w:eastAsia="Times New Roman"/>
                <w:b/>
                <w:i/>
                <w:sz w:val="16"/>
                <w:szCs w:val="24"/>
                <w:lang w:eastAsia="sv-SE"/>
              </w:rPr>
              <w:t>3</w:t>
            </w:r>
          </w:p>
        </w:tc>
        <w:tc>
          <w:tcPr>
            <w:tcW w:w="992" w:type="dxa"/>
            <w:tcBorders>
              <w:top w:val="single" w:sz="4" w:space="0" w:color="auto"/>
              <w:bottom w:val="single" w:sz="4" w:space="0" w:color="auto"/>
            </w:tcBorders>
          </w:tcPr>
          <w:p w:rsidR="00FD5F8B" w:rsidRPr="00FD5F8B" w:rsidRDefault="00FD5F8B" w:rsidP="00FD5F8B">
            <w:pPr>
              <w:spacing w:before="60" w:line="200" w:lineRule="exact"/>
              <w:jc w:val="left"/>
              <w:rPr>
                <w:rFonts w:eastAsia="Times New Roman"/>
                <w:sz w:val="16"/>
                <w:szCs w:val="24"/>
                <w:lang w:eastAsia="sv-SE"/>
              </w:rPr>
            </w:pPr>
          </w:p>
        </w:tc>
        <w:tc>
          <w:tcPr>
            <w:tcW w:w="1134" w:type="dxa"/>
            <w:tcBorders>
              <w:top w:val="single" w:sz="4" w:space="0" w:color="auto"/>
              <w:bottom w:val="single" w:sz="4" w:space="0" w:color="auto"/>
            </w:tcBorders>
          </w:tcPr>
          <w:p w:rsidR="00FD5F8B" w:rsidRPr="00FD5F8B" w:rsidRDefault="00FD5F8B" w:rsidP="00FD5F8B">
            <w:pPr>
              <w:spacing w:before="60" w:line="200" w:lineRule="exact"/>
              <w:jc w:val="left"/>
              <w:rPr>
                <w:rFonts w:eastAsia="Times New Roman"/>
                <w:sz w:val="16"/>
                <w:szCs w:val="24"/>
                <w:lang w:eastAsia="sv-SE"/>
              </w:rPr>
            </w:pPr>
          </w:p>
        </w:tc>
        <w:tc>
          <w:tcPr>
            <w:tcW w:w="993" w:type="dxa"/>
            <w:tcBorders>
              <w:top w:val="single" w:sz="4" w:space="0" w:color="auto"/>
              <w:bottom w:val="single" w:sz="4" w:space="0" w:color="auto"/>
            </w:tcBorders>
          </w:tcPr>
          <w:p w:rsidR="00FD5F8B" w:rsidRPr="00FD5F8B" w:rsidRDefault="000133C9" w:rsidP="00FD5F8B">
            <w:pPr>
              <w:spacing w:before="60" w:line="200" w:lineRule="exact"/>
              <w:jc w:val="right"/>
              <w:rPr>
                <w:rFonts w:eastAsia="Times New Roman"/>
                <w:b/>
                <w:i/>
                <w:sz w:val="16"/>
                <w:szCs w:val="24"/>
                <w:lang w:eastAsia="sv-SE"/>
              </w:rPr>
            </w:pPr>
            <w:r w:rsidRPr="00FD5F8B">
              <w:rPr>
                <w:rFonts w:eastAsia="Times New Roman"/>
                <w:b/>
                <w:i/>
                <w:sz w:val="16"/>
                <w:szCs w:val="24"/>
                <w:lang w:eastAsia="sv-SE"/>
              </w:rPr>
              <w:t>6 394</w:t>
            </w:r>
          </w:p>
        </w:tc>
        <w:tc>
          <w:tcPr>
            <w:tcW w:w="874" w:type="dxa"/>
            <w:tcBorders>
              <w:top w:val="single" w:sz="4" w:space="0" w:color="auto"/>
              <w:bottom w:val="single" w:sz="4" w:space="0" w:color="auto"/>
            </w:tcBorders>
          </w:tcPr>
          <w:p w:rsidR="00FD5F8B" w:rsidRPr="00FD5F8B" w:rsidRDefault="000133C9" w:rsidP="00FD5F8B">
            <w:pPr>
              <w:spacing w:before="60" w:line="200" w:lineRule="exact"/>
              <w:jc w:val="right"/>
              <w:rPr>
                <w:rFonts w:eastAsia="Times New Roman"/>
                <w:b/>
                <w:i/>
                <w:sz w:val="16"/>
                <w:szCs w:val="24"/>
                <w:lang w:eastAsia="sv-SE"/>
              </w:rPr>
            </w:pPr>
            <w:r w:rsidRPr="00FD5F8B">
              <w:rPr>
                <w:rFonts w:eastAsia="Times New Roman"/>
                <w:b/>
                <w:i/>
                <w:sz w:val="16"/>
                <w:szCs w:val="24"/>
                <w:lang w:eastAsia="sv-SE"/>
              </w:rPr>
              <w:t>12 830</w:t>
            </w:r>
          </w:p>
        </w:tc>
      </w:tr>
    </w:tbl>
    <w:p w:rsidR="00813208" w:rsidRDefault="00813208" w:rsidP="00813208">
      <w:pPr>
        <w:spacing w:before="0"/>
        <w:rPr>
          <w:u w:val="single"/>
        </w:rPr>
      </w:pPr>
    </w:p>
    <w:p w:rsidR="00FD5F8B" w:rsidRPr="003A4C27" w:rsidRDefault="00FD5F8B" w:rsidP="00813208">
      <w:pPr>
        <w:spacing w:before="0"/>
        <w:rPr>
          <w:u w:val="single"/>
        </w:rPr>
      </w:pPr>
      <w:r w:rsidRPr="00813208">
        <w:t xml:space="preserve">Riksdagsledamöter deltar årligen, på regeringens inbjudan, </w:t>
      </w:r>
      <w:r w:rsidR="00813208" w:rsidRPr="00813208">
        <w:t>i ett studieprogram i anslutning till</w:t>
      </w:r>
      <w:r w:rsidRPr="00813208">
        <w:t xml:space="preserve"> FN:s generalförsamling i New York, USA.</w:t>
      </w:r>
      <w:r w:rsidR="00813208" w:rsidRPr="00813208">
        <w:t xml:space="preserve"> Syftet är att ledamöterna ska lära sig mer om det </w:t>
      </w:r>
      <w:r w:rsidR="00813208" w:rsidRPr="00813208">
        <w:lastRenderedPageBreak/>
        <w:t>internationella arbetet på global nivå</w:t>
      </w:r>
      <w:r w:rsidR="00813208" w:rsidRPr="00B10D74">
        <w:t xml:space="preserve">. </w:t>
      </w:r>
      <w:r w:rsidRPr="00B10D74">
        <w:t xml:space="preserve">Under den </w:t>
      </w:r>
      <w:r w:rsidR="000870E0" w:rsidRPr="00B10D74">
        <w:t>70</w:t>
      </w:r>
      <w:r w:rsidRPr="00B10D74">
        <w:t>:e</w:t>
      </w:r>
      <w:r w:rsidR="000870E0" w:rsidRPr="00B10D74">
        <w:t xml:space="preserve"> generalförsamlingen hösten 2015</w:t>
      </w:r>
      <w:r w:rsidRPr="00B10D74">
        <w:t xml:space="preserve"> deltog tolv ledamöter</w:t>
      </w:r>
      <w:r w:rsidR="00151EDA">
        <w:t xml:space="preserve"> i programmet och</w:t>
      </w:r>
      <w:r w:rsidR="00B10D74" w:rsidRPr="00B10D74">
        <w:t xml:space="preserve"> </w:t>
      </w:r>
      <w:r w:rsidR="00151EDA">
        <w:t xml:space="preserve">fick </w:t>
      </w:r>
      <w:r w:rsidR="008064C6">
        <w:t xml:space="preserve">bland annat </w:t>
      </w:r>
      <w:r w:rsidR="00B10D74" w:rsidRPr="00B10D74">
        <w:t xml:space="preserve">följa debatter i </w:t>
      </w:r>
      <w:r w:rsidR="00151EDA">
        <w:t>s</w:t>
      </w:r>
      <w:r w:rsidR="00B10D74" w:rsidRPr="00B10D74">
        <w:t xml:space="preserve">äkerhetsrådet och </w:t>
      </w:r>
      <w:r w:rsidR="00151EDA">
        <w:t>g</w:t>
      </w:r>
      <w:r w:rsidR="00B10D74" w:rsidRPr="00B10D74">
        <w:t>eneralförsamlingens olika utskott samt delta i möten med representanter för FN:s underorgan</w:t>
      </w:r>
      <w:r w:rsidRPr="00B10D74">
        <w:t xml:space="preserve">. </w:t>
      </w:r>
      <w:r w:rsidR="00B10D74" w:rsidRPr="00B10D74">
        <w:t>I programmet ingick även möten med amerikanska politiker, tankesmedjor och organisationer i Washington</w:t>
      </w:r>
      <w:r w:rsidRPr="00B10D74">
        <w:t>.</w:t>
      </w:r>
      <w:r w:rsidR="00B10D74" w:rsidRPr="00B10D74">
        <w:t xml:space="preserve"> Förvaltningen koordinerade och förberedde besöken tillsammans med den svenska utlandsmyndigheten.</w:t>
      </w:r>
      <w:r w:rsidRPr="00B10D74">
        <w:t xml:space="preserve"> </w:t>
      </w:r>
    </w:p>
    <w:p w:rsidR="00FD5F8B" w:rsidRPr="00B10D74" w:rsidRDefault="00B10D74" w:rsidP="00FD5F8B">
      <w:pPr>
        <w:spacing w:before="0"/>
        <w:ind w:firstLine="227"/>
      </w:pPr>
      <w:r w:rsidRPr="00B10D74">
        <w:t>R</w:t>
      </w:r>
      <w:r w:rsidR="00FD5F8B" w:rsidRPr="00B10D74">
        <w:t xml:space="preserve">iksdagsledamöter </w:t>
      </w:r>
      <w:r w:rsidRPr="00B10D74">
        <w:t>som är intresserade av närmare parlamentariska kontakter med ett visst land kan bilda en vänskapsförening eller ett nätverk för det landet. I riksdagen finns ett femtiotal sådana föreningar. Syftet med dem är</w:t>
      </w:r>
      <w:r w:rsidR="00D90C36">
        <w:t xml:space="preserve"> att sprida kunskap om länderna</w:t>
      </w:r>
      <w:r w:rsidRPr="00B10D74">
        <w:t xml:space="preserve"> genom exempelvis seminarier och föredrag.</w:t>
      </w:r>
    </w:p>
    <w:p w:rsidR="00FD5F8B" w:rsidRPr="00FD5F8B" w:rsidRDefault="00FD5F8B" w:rsidP="0098555F">
      <w:pPr>
        <w:pStyle w:val="Rubrik4"/>
      </w:pPr>
      <w:r w:rsidRPr="00FD5F8B">
        <w:t>Internationella besök i riksdagen</w:t>
      </w:r>
    </w:p>
    <w:p w:rsidR="00FD5F8B" w:rsidRPr="00735E3C" w:rsidRDefault="00735E3C" w:rsidP="00FD5F8B">
      <w:r w:rsidRPr="00735E3C">
        <w:t>Under 2015</w:t>
      </w:r>
      <w:r w:rsidR="002E53F2">
        <w:t xml:space="preserve"> tog riksdagen emot </w:t>
      </w:r>
      <w:r w:rsidRPr="00735E3C">
        <w:t>76</w:t>
      </w:r>
      <w:r w:rsidR="00FD5F8B" w:rsidRPr="00735E3C">
        <w:t xml:space="preserve"> besök från </w:t>
      </w:r>
      <w:r w:rsidRPr="00735E3C">
        <w:t>45</w:t>
      </w:r>
      <w:r w:rsidR="00FD5F8B" w:rsidRPr="00735E3C">
        <w:t xml:space="preserve"> länder världen över.</w:t>
      </w:r>
      <w:r w:rsidR="0051148F" w:rsidRPr="009F5F11">
        <w:rPr>
          <w:rStyle w:val="Fotnotsreferens"/>
        </w:rPr>
        <w:footnoteReference w:id="18"/>
      </w:r>
      <w:r w:rsidR="00FD5F8B" w:rsidRPr="0051148F">
        <w:t xml:space="preserve"> </w:t>
      </w:r>
      <w:r w:rsidR="00FD5F8B" w:rsidRPr="00735E3C">
        <w:t>Besöken av talmän, statschefer, ministrar, parlamentariker och representanter för internationella organisationer är en stor del av den internationella verksamheten. Förvaltningen arbeta</w:t>
      </w:r>
      <w:r w:rsidR="00F04EA9">
        <w:t>r med att planera,</w:t>
      </w:r>
      <w:r w:rsidR="00FD5F8B" w:rsidRPr="00735E3C">
        <w:t xml:space="preserve"> genomföra och följa upp den internationella besöksverksamheten. Kostnaden för inkomman</w:t>
      </w:r>
      <w:r w:rsidR="006E7F38">
        <w:t xml:space="preserve">de besök varierar beroende </w:t>
      </w:r>
      <w:r w:rsidR="00BD5BF5">
        <w:t xml:space="preserve">på hur många </w:t>
      </w:r>
      <w:r w:rsidR="00BD5BF5" w:rsidRPr="00BD5BF5">
        <w:t>besök av statschefer och talmän</w:t>
      </w:r>
      <w:r w:rsidR="006E7F38">
        <w:t xml:space="preserve"> som hålls per år och </w:t>
      </w:r>
      <w:r w:rsidR="00FD5F8B" w:rsidRPr="00735E3C">
        <w:t>på hur stora delegationerna är.</w:t>
      </w:r>
    </w:p>
    <w:p w:rsidR="00FD5F8B" w:rsidRDefault="00FD5F8B" w:rsidP="00FD5F8B">
      <w:pPr>
        <w:spacing w:before="0"/>
        <w:ind w:firstLine="227"/>
      </w:pPr>
      <w:r w:rsidRPr="00735E3C">
        <w:t>Utgångspunkten för all programplanering är att ge bästa möjliga förutsättningar för mötet. Riksdagsledamöterna ska få möjlighet att i första hand möta sin</w:t>
      </w:r>
      <w:r w:rsidR="00735E3C" w:rsidRPr="00735E3C">
        <w:t>a</w:t>
      </w:r>
      <w:r w:rsidRPr="00735E3C">
        <w:t xml:space="preserve"> motsvarighet</w:t>
      </w:r>
      <w:r w:rsidR="00735E3C" w:rsidRPr="00735E3C">
        <w:t>er</w:t>
      </w:r>
      <w:r w:rsidRPr="00735E3C">
        <w:t xml:space="preserve"> från det gästande parlamentet. Det är en princip som alltid har tillämpats vid programläggning, men fördes in som ett kvalitetsmått i redovisningen 2013. Vid samtliga inkommande internationella besök under året har riksdagens ledamöter träffat sina utländska motsvarigheter.</w:t>
      </w:r>
    </w:p>
    <w:p w:rsidR="0036688F" w:rsidRPr="0036688F" w:rsidRDefault="0036688F" w:rsidP="0036688F">
      <w:pPr>
        <w:pStyle w:val="Normaltindrag"/>
      </w:pPr>
      <w:r>
        <w:t>Enligt förvaltningens serviceundersökning 2015 anser ledamöterna att nivån på förvaltningens stöd till det internationella arbetet är god (8,6 på en skala från 1 till 10). Detta är ett omdöme som dessutom visar på en förbättring sedan un</w:t>
      </w:r>
      <w:r w:rsidR="00D10B6B">
        <w:t>dersökningen senast genomfördes</w:t>
      </w:r>
      <w:r>
        <w:t xml:space="preserve"> </w:t>
      </w:r>
      <w:r w:rsidR="00D10B6B">
        <w:t>(</w:t>
      </w:r>
      <w:r>
        <w:t>2013</w:t>
      </w:r>
      <w:r w:rsidR="00D10B6B">
        <w:t>) d</w:t>
      </w:r>
      <w:r>
        <w:t xml:space="preserve">å resultatet </w:t>
      </w:r>
      <w:r w:rsidR="00D10B6B">
        <w:t xml:space="preserve">var </w:t>
      </w:r>
      <w:r>
        <w:t>8,1.</w:t>
      </w:r>
    </w:p>
    <w:p w:rsidR="00FD5F8B" w:rsidRDefault="00FD5F8B" w:rsidP="00FD5F8B">
      <w:pPr>
        <w:keepNext/>
        <w:keepLines/>
        <w:tabs>
          <w:tab w:val="left" w:pos="284"/>
          <w:tab w:val="left" w:pos="567"/>
          <w:tab w:val="left" w:pos="851"/>
          <w:tab w:val="left" w:pos="1134"/>
          <w:tab w:val="left" w:pos="1418"/>
        </w:tabs>
        <w:suppressAutoHyphens/>
        <w:spacing w:before="160" w:line="200" w:lineRule="exact"/>
        <w:jc w:val="left"/>
        <w:rPr>
          <w:rFonts w:eastAsiaTheme="majorEastAsia" w:cstheme="majorBidi"/>
          <w:b/>
        </w:rPr>
      </w:pPr>
      <w:r w:rsidRPr="00FD5F8B">
        <w:rPr>
          <w:rFonts w:eastAsiaTheme="majorEastAsia" w:cstheme="majorBidi"/>
          <w:b/>
        </w:rPr>
        <w:t xml:space="preserve">Tabell </w:t>
      </w:r>
      <w:r w:rsidR="00DE422D">
        <w:rPr>
          <w:rFonts w:eastAsiaTheme="majorEastAsia" w:cstheme="majorBidi"/>
          <w:b/>
        </w:rPr>
        <w:t>10</w:t>
      </w:r>
      <w:r w:rsidRPr="00FD5F8B">
        <w:rPr>
          <w:rFonts w:eastAsiaTheme="majorEastAsia" w:cstheme="majorBidi"/>
          <w:b/>
        </w:rPr>
        <w:t xml:space="preserve"> Internationella besök i riksdagen</w:t>
      </w:r>
      <w:r w:rsidR="00873DC8">
        <w:rPr>
          <w:rFonts w:eastAsiaTheme="majorEastAsia" w:cstheme="majorBidi"/>
          <w:b/>
        </w:rPr>
        <w:t xml:space="preserve"> </w:t>
      </w:r>
    </w:p>
    <w:tbl>
      <w:tblPr>
        <w:tblStyle w:val="Tabellrutnt9"/>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418"/>
        <w:gridCol w:w="1275"/>
        <w:gridCol w:w="1300"/>
      </w:tblGrid>
      <w:tr w:rsidR="00FD5F8B" w:rsidRPr="00FD5F8B" w:rsidTr="00594C7B">
        <w:tc>
          <w:tcPr>
            <w:tcW w:w="1838" w:type="dxa"/>
            <w:tcBorders>
              <w:top w:val="single" w:sz="4" w:space="0" w:color="auto"/>
              <w:bottom w:val="single" w:sz="4" w:space="0" w:color="auto"/>
            </w:tcBorders>
          </w:tcPr>
          <w:p w:rsidR="00FD5F8B" w:rsidRPr="00FD5F8B" w:rsidRDefault="00FD5F8B" w:rsidP="00FD5F8B">
            <w:pPr>
              <w:spacing w:before="60" w:line="200" w:lineRule="exact"/>
              <w:jc w:val="left"/>
              <w:rPr>
                <w:rFonts w:eastAsia="Times New Roman"/>
                <w:sz w:val="16"/>
                <w:szCs w:val="24"/>
                <w:lang w:eastAsia="sv-SE"/>
              </w:rPr>
            </w:pPr>
            <w:r w:rsidRPr="00FD5F8B">
              <w:rPr>
                <w:rFonts w:eastAsia="Times New Roman"/>
                <w:sz w:val="16"/>
                <w:szCs w:val="24"/>
                <w:lang w:eastAsia="sv-SE"/>
              </w:rPr>
              <w:t>År</w:t>
            </w:r>
          </w:p>
        </w:tc>
        <w:tc>
          <w:tcPr>
            <w:tcW w:w="1418" w:type="dxa"/>
            <w:tcBorders>
              <w:top w:val="single" w:sz="4" w:space="0" w:color="auto"/>
              <w:bottom w:val="single" w:sz="4" w:space="0" w:color="auto"/>
            </w:tcBorders>
          </w:tcPr>
          <w:p w:rsidR="00FD5F8B" w:rsidRPr="00FD5F8B" w:rsidRDefault="00FD5F8B" w:rsidP="00FD5F8B">
            <w:pPr>
              <w:spacing w:before="60" w:line="200" w:lineRule="exact"/>
              <w:jc w:val="right"/>
              <w:rPr>
                <w:rFonts w:eastAsia="Times New Roman"/>
                <w:sz w:val="16"/>
                <w:szCs w:val="24"/>
                <w:lang w:eastAsia="sv-SE"/>
              </w:rPr>
            </w:pPr>
            <w:r w:rsidRPr="00FD5F8B">
              <w:rPr>
                <w:rFonts w:eastAsia="Times New Roman"/>
                <w:sz w:val="16"/>
                <w:szCs w:val="24"/>
                <w:lang w:eastAsia="sv-SE"/>
              </w:rPr>
              <w:t>201</w:t>
            </w:r>
            <w:r w:rsidR="000133C9">
              <w:rPr>
                <w:rFonts w:eastAsia="Times New Roman"/>
                <w:sz w:val="16"/>
                <w:szCs w:val="24"/>
                <w:lang w:eastAsia="sv-SE"/>
              </w:rPr>
              <w:t>5</w:t>
            </w:r>
          </w:p>
        </w:tc>
        <w:tc>
          <w:tcPr>
            <w:tcW w:w="1275" w:type="dxa"/>
            <w:tcBorders>
              <w:top w:val="single" w:sz="4" w:space="0" w:color="auto"/>
              <w:bottom w:val="single" w:sz="4" w:space="0" w:color="auto"/>
            </w:tcBorders>
          </w:tcPr>
          <w:p w:rsidR="00FD5F8B" w:rsidRPr="00FD5F8B" w:rsidRDefault="00FD5F8B" w:rsidP="00FD5F8B">
            <w:pPr>
              <w:spacing w:before="60" w:line="200" w:lineRule="exact"/>
              <w:jc w:val="right"/>
              <w:rPr>
                <w:rFonts w:eastAsia="Times New Roman"/>
                <w:sz w:val="16"/>
                <w:szCs w:val="24"/>
                <w:lang w:eastAsia="sv-SE"/>
              </w:rPr>
            </w:pPr>
            <w:r w:rsidRPr="00FD5F8B">
              <w:rPr>
                <w:rFonts w:eastAsia="Times New Roman"/>
                <w:sz w:val="16"/>
                <w:szCs w:val="24"/>
                <w:lang w:eastAsia="sv-SE"/>
              </w:rPr>
              <w:t>201</w:t>
            </w:r>
            <w:r w:rsidR="000133C9">
              <w:rPr>
                <w:rFonts w:eastAsia="Times New Roman"/>
                <w:sz w:val="16"/>
                <w:szCs w:val="24"/>
                <w:lang w:eastAsia="sv-SE"/>
              </w:rPr>
              <w:t>4</w:t>
            </w:r>
          </w:p>
        </w:tc>
        <w:tc>
          <w:tcPr>
            <w:tcW w:w="1300" w:type="dxa"/>
            <w:tcBorders>
              <w:top w:val="single" w:sz="4" w:space="0" w:color="auto"/>
              <w:bottom w:val="single" w:sz="4" w:space="0" w:color="auto"/>
            </w:tcBorders>
          </w:tcPr>
          <w:p w:rsidR="00FD5F8B" w:rsidRPr="00FD5F8B" w:rsidRDefault="00FD5F8B" w:rsidP="000133C9">
            <w:pPr>
              <w:spacing w:before="60" w:line="200" w:lineRule="exact"/>
              <w:jc w:val="right"/>
              <w:rPr>
                <w:rFonts w:eastAsia="Times New Roman"/>
                <w:sz w:val="16"/>
                <w:szCs w:val="24"/>
                <w:lang w:eastAsia="sv-SE"/>
              </w:rPr>
            </w:pPr>
            <w:r w:rsidRPr="00FD5F8B">
              <w:rPr>
                <w:rFonts w:eastAsia="Times New Roman"/>
                <w:sz w:val="16"/>
                <w:szCs w:val="24"/>
                <w:lang w:eastAsia="sv-SE"/>
              </w:rPr>
              <w:t>201</w:t>
            </w:r>
            <w:r w:rsidR="000133C9">
              <w:rPr>
                <w:rFonts w:eastAsia="Times New Roman"/>
                <w:sz w:val="16"/>
                <w:szCs w:val="24"/>
                <w:lang w:eastAsia="sv-SE"/>
              </w:rPr>
              <w:t>3</w:t>
            </w:r>
          </w:p>
        </w:tc>
      </w:tr>
      <w:tr w:rsidR="00FD5F8B" w:rsidRPr="00FD5F8B" w:rsidTr="00594C7B">
        <w:tc>
          <w:tcPr>
            <w:tcW w:w="1838" w:type="dxa"/>
            <w:tcBorders>
              <w:top w:val="single" w:sz="4" w:space="0" w:color="auto"/>
            </w:tcBorders>
          </w:tcPr>
          <w:p w:rsidR="00FD5F8B" w:rsidRPr="00FD5F8B" w:rsidRDefault="00FD5F8B" w:rsidP="00FD5F8B">
            <w:pPr>
              <w:spacing w:before="60" w:line="200" w:lineRule="exact"/>
              <w:jc w:val="left"/>
              <w:rPr>
                <w:rFonts w:eastAsia="Times New Roman"/>
                <w:sz w:val="16"/>
                <w:szCs w:val="24"/>
                <w:lang w:eastAsia="sv-SE"/>
              </w:rPr>
            </w:pPr>
            <w:r w:rsidRPr="00FD5F8B">
              <w:rPr>
                <w:rFonts w:eastAsia="Times New Roman"/>
                <w:sz w:val="16"/>
                <w:szCs w:val="24"/>
                <w:lang w:eastAsia="sv-SE"/>
              </w:rPr>
              <w:t>Antal besök</w:t>
            </w:r>
          </w:p>
        </w:tc>
        <w:tc>
          <w:tcPr>
            <w:tcW w:w="1418" w:type="dxa"/>
            <w:tcBorders>
              <w:top w:val="single" w:sz="4" w:space="0" w:color="auto"/>
            </w:tcBorders>
          </w:tcPr>
          <w:p w:rsidR="00FD5F8B" w:rsidRPr="00FD5F8B" w:rsidRDefault="00873DC8" w:rsidP="00FD5F8B">
            <w:pPr>
              <w:spacing w:before="60" w:line="200" w:lineRule="exact"/>
              <w:jc w:val="right"/>
              <w:rPr>
                <w:rFonts w:eastAsia="Times New Roman"/>
                <w:sz w:val="16"/>
                <w:szCs w:val="24"/>
                <w:lang w:eastAsia="sv-SE"/>
              </w:rPr>
            </w:pPr>
            <w:r>
              <w:rPr>
                <w:rFonts w:eastAsia="Times New Roman"/>
                <w:sz w:val="16"/>
                <w:szCs w:val="24"/>
                <w:lang w:eastAsia="sv-SE"/>
              </w:rPr>
              <w:t>76</w:t>
            </w:r>
          </w:p>
        </w:tc>
        <w:tc>
          <w:tcPr>
            <w:tcW w:w="1275" w:type="dxa"/>
            <w:tcBorders>
              <w:top w:val="single" w:sz="4" w:space="0" w:color="auto"/>
            </w:tcBorders>
          </w:tcPr>
          <w:p w:rsidR="00FD5F8B" w:rsidRPr="00FD5F8B" w:rsidRDefault="000133C9" w:rsidP="00FD5F8B">
            <w:pPr>
              <w:spacing w:before="60" w:line="200" w:lineRule="exact"/>
              <w:jc w:val="right"/>
              <w:rPr>
                <w:rFonts w:eastAsia="Times New Roman"/>
                <w:sz w:val="16"/>
                <w:szCs w:val="24"/>
                <w:lang w:eastAsia="sv-SE"/>
              </w:rPr>
            </w:pPr>
            <w:r w:rsidRPr="00FD5F8B">
              <w:rPr>
                <w:rFonts w:eastAsia="Times New Roman"/>
                <w:sz w:val="16"/>
                <w:szCs w:val="24"/>
                <w:lang w:eastAsia="sv-SE"/>
              </w:rPr>
              <w:t>54</w:t>
            </w:r>
          </w:p>
        </w:tc>
        <w:tc>
          <w:tcPr>
            <w:tcW w:w="1300" w:type="dxa"/>
            <w:tcBorders>
              <w:top w:val="single" w:sz="4" w:space="0" w:color="auto"/>
            </w:tcBorders>
          </w:tcPr>
          <w:p w:rsidR="00FD5F8B" w:rsidRPr="00FD5F8B" w:rsidRDefault="00FD5F8B" w:rsidP="000133C9">
            <w:pPr>
              <w:spacing w:before="60" w:line="200" w:lineRule="exact"/>
              <w:jc w:val="right"/>
              <w:rPr>
                <w:rFonts w:eastAsia="Times New Roman"/>
                <w:sz w:val="16"/>
                <w:szCs w:val="24"/>
                <w:lang w:eastAsia="sv-SE"/>
              </w:rPr>
            </w:pPr>
            <w:r w:rsidRPr="00FD5F8B">
              <w:rPr>
                <w:rFonts w:eastAsia="Times New Roman"/>
                <w:sz w:val="16"/>
                <w:szCs w:val="24"/>
                <w:lang w:eastAsia="sv-SE"/>
              </w:rPr>
              <w:t>7</w:t>
            </w:r>
            <w:r w:rsidR="000133C9">
              <w:rPr>
                <w:rFonts w:eastAsia="Times New Roman"/>
                <w:sz w:val="16"/>
                <w:szCs w:val="24"/>
                <w:lang w:eastAsia="sv-SE"/>
              </w:rPr>
              <w:t>3</w:t>
            </w:r>
          </w:p>
        </w:tc>
      </w:tr>
      <w:tr w:rsidR="00FD5F8B" w:rsidRPr="00FD5F8B" w:rsidTr="00594C7B">
        <w:tc>
          <w:tcPr>
            <w:tcW w:w="1838" w:type="dxa"/>
          </w:tcPr>
          <w:p w:rsidR="00FD5F8B" w:rsidRPr="00FD5F8B" w:rsidRDefault="00FD5F8B" w:rsidP="00FD5F8B">
            <w:pPr>
              <w:spacing w:before="60" w:line="200" w:lineRule="exact"/>
              <w:jc w:val="left"/>
              <w:rPr>
                <w:rFonts w:eastAsia="Times New Roman"/>
                <w:sz w:val="16"/>
                <w:szCs w:val="24"/>
                <w:lang w:eastAsia="sv-SE"/>
              </w:rPr>
            </w:pPr>
            <w:r w:rsidRPr="00FD5F8B">
              <w:rPr>
                <w:rFonts w:eastAsia="Times New Roman"/>
                <w:sz w:val="16"/>
                <w:szCs w:val="24"/>
                <w:lang w:eastAsia="sv-SE"/>
              </w:rPr>
              <w:t>Antal länder</w:t>
            </w:r>
          </w:p>
        </w:tc>
        <w:tc>
          <w:tcPr>
            <w:tcW w:w="1418" w:type="dxa"/>
          </w:tcPr>
          <w:p w:rsidR="00FD5F8B" w:rsidRPr="00FD5F8B" w:rsidRDefault="00873DC8" w:rsidP="00FD5F8B">
            <w:pPr>
              <w:spacing w:before="60" w:line="200" w:lineRule="exact"/>
              <w:jc w:val="right"/>
              <w:rPr>
                <w:rFonts w:eastAsia="Times New Roman"/>
                <w:sz w:val="16"/>
                <w:szCs w:val="24"/>
                <w:lang w:eastAsia="sv-SE"/>
              </w:rPr>
            </w:pPr>
            <w:r>
              <w:rPr>
                <w:rFonts w:eastAsia="Times New Roman"/>
                <w:sz w:val="16"/>
                <w:szCs w:val="24"/>
                <w:lang w:eastAsia="sv-SE"/>
              </w:rPr>
              <w:t>45</w:t>
            </w:r>
          </w:p>
        </w:tc>
        <w:tc>
          <w:tcPr>
            <w:tcW w:w="1275" w:type="dxa"/>
          </w:tcPr>
          <w:p w:rsidR="00FD5F8B" w:rsidRPr="00FD5F8B" w:rsidRDefault="000133C9" w:rsidP="00FD5F8B">
            <w:pPr>
              <w:spacing w:before="60" w:line="200" w:lineRule="exact"/>
              <w:jc w:val="right"/>
              <w:rPr>
                <w:rFonts w:eastAsia="Times New Roman"/>
                <w:sz w:val="16"/>
                <w:szCs w:val="24"/>
                <w:lang w:eastAsia="sv-SE"/>
              </w:rPr>
            </w:pPr>
            <w:r w:rsidRPr="00FD5F8B">
              <w:rPr>
                <w:rFonts w:eastAsia="Times New Roman"/>
                <w:sz w:val="16"/>
                <w:szCs w:val="24"/>
                <w:lang w:eastAsia="sv-SE"/>
              </w:rPr>
              <w:t>34</w:t>
            </w:r>
          </w:p>
        </w:tc>
        <w:tc>
          <w:tcPr>
            <w:tcW w:w="1300" w:type="dxa"/>
          </w:tcPr>
          <w:p w:rsidR="00FD5F8B" w:rsidRPr="00FD5F8B" w:rsidRDefault="000133C9" w:rsidP="00FD5F8B">
            <w:pPr>
              <w:spacing w:before="60" w:line="200" w:lineRule="exact"/>
              <w:jc w:val="right"/>
              <w:rPr>
                <w:rFonts w:eastAsia="Times New Roman"/>
                <w:sz w:val="16"/>
                <w:szCs w:val="24"/>
                <w:lang w:eastAsia="sv-SE"/>
              </w:rPr>
            </w:pPr>
            <w:r>
              <w:rPr>
                <w:rFonts w:eastAsia="Times New Roman"/>
                <w:sz w:val="16"/>
                <w:szCs w:val="24"/>
                <w:lang w:eastAsia="sv-SE"/>
              </w:rPr>
              <w:t>44</w:t>
            </w:r>
          </w:p>
        </w:tc>
      </w:tr>
      <w:tr w:rsidR="00FD5F8B" w:rsidRPr="00FD5F8B" w:rsidTr="00594C7B">
        <w:tc>
          <w:tcPr>
            <w:tcW w:w="1838" w:type="dxa"/>
          </w:tcPr>
          <w:p w:rsidR="00FD5F8B" w:rsidRPr="00FD5F8B" w:rsidRDefault="00FD5F8B" w:rsidP="00FD5F8B">
            <w:pPr>
              <w:spacing w:before="60" w:line="200" w:lineRule="exact"/>
              <w:jc w:val="left"/>
              <w:rPr>
                <w:rFonts w:eastAsia="Times New Roman"/>
                <w:sz w:val="16"/>
                <w:szCs w:val="24"/>
                <w:lang w:eastAsia="sv-SE"/>
              </w:rPr>
            </w:pPr>
            <w:r w:rsidRPr="00FD5F8B">
              <w:rPr>
                <w:rFonts w:eastAsia="Times New Roman"/>
                <w:sz w:val="16"/>
                <w:szCs w:val="24"/>
                <w:lang w:eastAsia="sv-SE"/>
              </w:rPr>
              <w:t>Antal besökare (ca)</w:t>
            </w:r>
          </w:p>
        </w:tc>
        <w:tc>
          <w:tcPr>
            <w:tcW w:w="1418" w:type="dxa"/>
          </w:tcPr>
          <w:p w:rsidR="00FD5F8B" w:rsidRPr="00FD5F8B" w:rsidRDefault="00873DC8" w:rsidP="00FD5F8B">
            <w:pPr>
              <w:spacing w:before="60" w:line="200" w:lineRule="exact"/>
              <w:jc w:val="right"/>
              <w:rPr>
                <w:rFonts w:eastAsia="Times New Roman"/>
                <w:sz w:val="16"/>
                <w:szCs w:val="24"/>
                <w:lang w:eastAsia="sv-SE"/>
              </w:rPr>
            </w:pPr>
            <w:r>
              <w:rPr>
                <w:rFonts w:eastAsia="Times New Roman"/>
                <w:sz w:val="16"/>
                <w:szCs w:val="24"/>
                <w:lang w:eastAsia="sv-SE"/>
              </w:rPr>
              <w:t>805</w:t>
            </w:r>
          </w:p>
        </w:tc>
        <w:tc>
          <w:tcPr>
            <w:tcW w:w="1275" w:type="dxa"/>
          </w:tcPr>
          <w:p w:rsidR="00FD5F8B" w:rsidRPr="00FD5F8B" w:rsidRDefault="000133C9" w:rsidP="00FD5F8B">
            <w:pPr>
              <w:spacing w:before="60" w:line="200" w:lineRule="exact"/>
              <w:jc w:val="right"/>
              <w:rPr>
                <w:rFonts w:eastAsia="Times New Roman"/>
                <w:sz w:val="16"/>
                <w:szCs w:val="24"/>
                <w:lang w:eastAsia="sv-SE"/>
              </w:rPr>
            </w:pPr>
            <w:r w:rsidRPr="00FD5F8B">
              <w:rPr>
                <w:rFonts w:eastAsia="Times New Roman"/>
                <w:sz w:val="16"/>
                <w:szCs w:val="24"/>
                <w:lang w:eastAsia="sv-SE"/>
              </w:rPr>
              <w:t>547</w:t>
            </w:r>
          </w:p>
        </w:tc>
        <w:tc>
          <w:tcPr>
            <w:tcW w:w="1300" w:type="dxa"/>
          </w:tcPr>
          <w:p w:rsidR="00FD5F8B" w:rsidRPr="00FD5F8B" w:rsidRDefault="000133C9" w:rsidP="00FD5F8B">
            <w:pPr>
              <w:spacing w:before="60" w:line="200" w:lineRule="exact"/>
              <w:jc w:val="right"/>
              <w:rPr>
                <w:rFonts w:eastAsia="Times New Roman"/>
                <w:sz w:val="16"/>
                <w:szCs w:val="24"/>
                <w:lang w:eastAsia="sv-SE"/>
              </w:rPr>
            </w:pPr>
            <w:r>
              <w:rPr>
                <w:rFonts w:eastAsia="Times New Roman"/>
                <w:sz w:val="16"/>
                <w:szCs w:val="24"/>
                <w:lang w:eastAsia="sv-SE"/>
              </w:rPr>
              <w:t>757</w:t>
            </w:r>
          </w:p>
        </w:tc>
      </w:tr>
      <w:tr w:rsidR="00FD5F8B" w:rsidRPr="00FD5F8B" w:rsidTr="00594C7B">
        <w:tc>
          <w:tcPr>
            <w:tcW w:w="1838" w:type="dxa"/>
          </w:tcPr>
          <w:p w:rsidR="00FD5F8B" w:rsidRPr="00FD5F8B" w:rsidRDefault="00FD5F8B" w:rsidP="00FD5F8B">
            <w:pPr>
              <w:spacing w:before="60" w:line="200" w:lineRule="exact"/>
              <w:jc w:val="left"/>
              <w:rPr>
                <w:rFonts w:eastAsia="Times New Roman"/>
                <w:sz w:val="16"/>
                <w:szCs w:val="24"/>
                <w:lang w:eastAsia="sv-SE"/>
              </w:rPr>
            </w:pPr>
            <w:r w:rsidRPr="00FD5F8B">
              <w:rPr>
                <w:rFonts w:eastAsia="Times New Roman"/>
                <w:sz w:val="16"/>
                <w:szCs w:val="24"/>
                <w:lang w:eastAsia="sv-SE"/>
              </w:rPr>
              <w:t>Kostnad inkommande besök (tkr)</w:t>
            </w:r>
          </w:p>
        </w:tc>
        <w:tc>
          <w:tcPr>
            <w:tcW w:w="1418" w:type="dxa"/>
            <w:vAlign w:val="bottom"/>
          </w:tcPr>
          <w:p w:rsidR="00FD5F8B" w:rsidRPr="00FD5F8B" w:rsidRDefault="00A34B62" w:rsidP="00FD5F8B">
            <w:pPr>
              <w:spacing w:before="60" w:line="200" w:lineRule="exact"/>
              <w:jc w:val="right"/>
              <w:rPr>
                <w:rFonts w:eastAsia="Times New Roman"/>
                <w:sz w:val="16"/>
                <w:szCs w:val="24"/>
                <w:lang w:eastAsia="sv-SE"/>
              </w:rPr>
            </w:pPr>
            <w:r>
              <w:rPr>
                <w:rFonts w:eastAsia="Times New Roman"/>
                <w:sz w:val="16"/>
                <w:szCs w:val="24"/>
                <w:lang w:eastAsia="sv-SE"/>
              </w:rPr>
              <w:t>463</w:t>
            </w:r>
          </w:p>
        </w:tc>
        <w:tc>
          <w:tcPr>
            <w:tcW w:w="1275" w:type="dxa"/>
            <w:vAlign w:val="bottom"/>
          </w:tcPr>
          <w:p w:rsidR="00FD5F8B" w:rsidRPr="00FD5F8B" w:rsidRDefault="000133C9" w:rsidP="00FD5F8B">
            <w:pPr>
              <w:spacing w:before="60" w:line="200" w:lineRule="exact"/>
              <w:jc w:val="right"/>
              <w:rPr>
                <w:rFonts w:eastAsia="Times New Roman"/>
                <w:sz w:val="16"/>
                <w:szCs w:val="24"/>
                <w:lang w:eastAsia="sv-SE"/>
              </w:rPr>
            </w:pPr>
            <w:r w:rsidRPr="00FD5F8B">
              <w:rPr>
                <w:rFonts w:eastAsia="Times New Roman"/>
                <w:sz w:val="16"/>
                <w:szCs w:val="24"/>
                <w:lang w:eastAsia="sv-SE"/>
              </w:rPr>
              <w:t>441</w:t>
            </w:r>
          </w:p>
        </w:tc>
        <w:tc>
          <w:tcPr>
            <w:tcW w:w="1300" w:type="dxa"/>
            <w:vAlign w:val="bottom"/>
          </w:tcPr>
          <w:p w:rsidR="00FD5F8B" w:rsidRPr="00FD5F8B" w:rsidRDefault="000133C9" w:rsidP="00FD5F8B">
            <w:pPr>
              <w:spacing w:before="60" w:line="200" w:lineRule="exact"/>
              <w:jc w:val="right"/>
              <w:rPr>
                <w:rFonts w:eastAsia="Times New Roman"/>
                <w:sz w:val="16"/>
                <w:szCs w:val="24"/>
                <w:lang w:eastAsia="sv-SE"/>
              </w:rPr>
            </w:pPr>
            <w:r>
              <w:rPr>
                <w:rFonts w:eastAsia="Times New Roman"/>
                <w:sz w:val="16"/>
                <w:szCs w:val="24"/>
                <w:lang w:eastAsia="sv-SE"/>
              </w:rPr>
              <w:t>642</w:t>
            </w:r>
          </w:p>
        </w:tc>
      </w:tr>
    </w:tbl>
    <w:p w:rsidR="00696729" w:rsidRDefault="00696729" w:rsidP="00FD5F8B"/>
    <w:p w:rsidR="00696729" w:rsidRDefault="00696729">
      <w:pPr>
        <w:spacing w:before="0" w:after="200" w:line="276" w:lineRule="auto"/>
        <w:jc w:val="left"/>
      </w:pPr>
      <w:r>
        <w:br w:type="page"/>
      </w:r>
    </w:p>
    <w:tbl>
      <w:tblPr>
        <w:tblStyle w:val="Tabellrutnt10"/>
        <w:tblW w:w="0" w:type="auto"/>
        <w:tblLook w:val="04A0" w:firstRow="1" w:lastRow="0" w:firstColumn="1" w:lastColumn="0" w:noHBand="0" w:noVBand="1"/>
      </w:tblPr>
      <w:tblGrid>
        <w:gridCol w:w="5887"/>
      </w:tblGrid>
      <w:tr w:rsidR="00C56C5A" w:rsidRPr="00C56C5A" w:rsidTr="00594C7B">
        <w:tc>
          <w:tcPr>
            <w:tcW w:w="5887" w:type="dxa"/>
          </w:tcPr>
          <w:p w:rsidR="00C56C5A" w:rsidRPr="00C56C5A" w:rsidRDefault="00C56C5A" w:rsidP="00C56C5A">
            <w:pPr>
              <w:spacing w:before="125"/>
              <w:rPr>
                <w:b/>
              </w:rPr>
            </w:pPr>
            <w:r w:rsidRPr="00C56C5A">
              <w:rPr>
                <w:b/>
              </w:rPr>
              <w:lastRenderedPageBreak/>
              <w:t xml:space="preserve">Så förbereds ett inkommande talmansbesök </w:t>
            </w:r>
          </w:p>
          <w:p w:rsidR="00C56C5A" w:rsidRPr="00E71A36" w:rsidRDefault="00C56C5A" w:rsidP="00C56C5A">
            <w:pPr>
              <w:spacing w:before="0"/>
            </w:pPr>
            <w:r w:rsidRPr="00E71A36">
              <w:t xml:space="preserve">Talmansbesöken förbereds oftast i samarbete med det gästande landets ambassad i Stockholm, </w:t>
            </w:r>
            <w:r w:rsidR="00871ADB" w:rsidRPr="00E71A36">
              <w:t xml:space="preserve">landets parlament </w:t>
            </w:r>
            <w:r w:rsidR="00871ADB">
              <w:t>och Utrikesdepartementet</w:t>
            </w:r>
            <w:r w:rsidRPr="00E71A36">
              <w:t>. Riksdagsförvaltningen samordnar programinnehållet och logistiska frågor (lokaler, informationsfrågor, säkerhet, hotell, transporter till och från flygp</w:t>
            </w:r>
            <w:r w:rsidR="00BD78EC">
              <w:t>latsen, tolkning, teknik m.m.). I s</w:t>
            </w:r>
            <w:r w:rsidRPr="00E71A36">
              <w:t xml:space="preserve">amordningen </w:t>
            </w:r>
            <w:r w:rsidR="00BD78EC">
              <w:t>deltar</w:t>
            </w:r>
            <w:r w:rsidRPr="00E71A36">
              <w:t xml:space="preserve"> många de</w:t>
            </w:r>
            <w:r w:rsidR="00BD78EC">
              <w:t>lar av förvaltningen</w:t>
            </w:r>
            <w:r w:rsidRPr="00E71A36">
              <w:t xml:space="preserve">. Underlag förbereds och skickas ut till mötesdeltagarna i riksdagen. </w:t>
            </w:r>
          </w:p>
          <w:p w:rsidR="00C56C5A" w:rsidRPr="00E71A36" w:rsidRDefault="00C56C5A" w:rsidP="00C56C5A">
            <w:pPr>
              <w:spacing w:before="0"/>
              <w:ind w:firstLine="227"/>
            </w:pPr>
            <w:r w:rsidRPr="00E71A36">
              <w:t>Ett talmansbesök brukar utöver möte och måltid med talmannen även innehålla audiens hos kungen samt möten med riksdagsledamöter och ministrar. Om det finns en vänskapsförening för landet i riksdagen kontaktar förvaltningen även den aktuella föreningen inför besöket, med en förfrågan om ett möte med den gästande talmannen.</w:t>
            </w:r>
          </w:p>
          <w:p w:rsidR="00C56C5A" w:rsidRPr="00C56C5A" w:rsidRDefault="00C56C5A" w:rsidP="00C56C5A">
            <w:pPr>
              <w:spacing w:before="0"/>
            </w:pPr>
          </w:p>
        </w:tc>
      </w:tr>
    </w:tbl>
    <w:p w:rsidR="00C56C5A" w:rsidRPr="00C56C5A" w:rsidRDefault="00C56C5A" w:rsidP="00C56C5A">
      <w:pPr>
        <w:pStyle w:val="Rubrik4"/>
      </w:pPr>
      <w:r w:rsidRPr="00C56C5A">
        <w:t>Riksdagstrycket</w:t>
      </w:r>
    </w:p>
    <w:p w:rsidR="00C56C5A" w:rsidRPr="00631ED6" w:rsidRDefault="00C56C5A" w:rsidP="00C56C5A">
      <w:r w:rsidRPr="00631ED6">
        <w:t>Riksdagstrycket är en viktig förutsättning för den parlamentariska beslutsprocessen. Förvaltningen ska se till att riksdagstrycket produceras och distribueras så att kammarens tidsplan kan hållas. Förutom riksdagstrycket produceras rapporter, utredningar, informationsmaterial och böcker om riksdagen.</w:t>
      </w:r>
    </w:p>
    <w:p w:rsidR="00C56C5A" w:rsidRDefault="00F925EE" w:rsidP="00C56C5A">
      <w:pPr>
        <w:keepNext/>
        <w:keepLines/>
        <w:tabs>
          <w:tab w:val="left" w:pos="284"/>
          <w:tab w:val="left" w:pos="567"/>
          <w:tab w:val="left" w:pos="851"/>
          <w:tab w:val="left" w:pos="1134"/>
          <w:tab w:val="left" w:pos="1418"/>
        </w:tabs>
        <w:suppressAutoHyphens/>
        <w:spacing w:before="160" w:line="200" w:lineRule="exact"/>
        <w:jc w:val="left"/>
        <w:rPr>
          <w:rFonts w:eastAsiaTheme="majorEastAsia" w:cstheme="majorBidi"/>
          <w:b/>
        </w:rPr>
      </w:pPr>
      <w:r>
        <w:rPr>
          <w:rFonts w:eastAsiaTheme="majorEastAsia" w:cstheme="majorBidi"/>
          <w:b/>
        </w:rPr>
        <w:t>Tabell 11</w:t>
      </w:r>
      <w:r w:rsidR="00C56C5A" w:rsidRPr="00C56C5A">
        <w:rPr>
          <w:rFonts w:eastAsiaTheme="majorEastAsia" w:cstheme="majorBidi"/>
          <w:b/>
        </w:rPr>
        <w:t xml:space="preserve"> Antal originalsidor i riksdagstrycket</w:t>
      </w:r>
    </w:p>
    <w:tbl>
      <w:tblPr>
        <w:tblStyle w:val="Tabellrutnt1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850"/>
        <w:gridCol w:w="851"/>
        <w:gridCol w:w="874"/>
      </w:tblGrid>
      <w:tr w:rsidR="00C56C5A" w:rsidRPr="00C56C5A" w:rsidTr="00594C7B">
        <w:tc>
          <w:tcPr>
            <w:tcW w:w="3256" w:type="dxa"/>
            <w:tcBorders>
              <w:top w:val="single" w:sz="4" w:space="0" w:color="auto"/>
              <w:bottom w:val="single" w:sz="4" w:space="0" w:color="auto"/>
            </w:tcBorders>
          </w:tcPr>
          <w:p w:rsidR="00C56C5A" w:rsidRPr="00C56C5A" w:rsidRDefault="00C56C5A" w:rsidP="00C56C5A">
            <w:pPr>
              <w:tabs>
                <w:tab w:val="left" w:pos="567"/>
                <w:tab w:val="left" w:pos="850"/>
                <w:tab w:val="left" w:pos="1701"/>
                <w:tab w:val="left" w:pos="2551"/>
                <w:tab w:val="left" w:pos="3402"/>
                <w:tab w:val="center" w:pos="4252"/>
                <w:tab w:val="left" w:pos="5102"/>
                <w:tab w:val="right" w:pos="5839"/>
                <w:tab w:val="right" w:pos="7370"/>
              </w:tabs>
              <w:spacing w:before="60" w:line="200" w:lineRule="exact"/>
              <w:rPr>
                <w:rFonts w:eastAsia="Times New Roman"/>
                <w:sz w:val="16"/>
                <w:szCs w:val="16"/>
                <w:lang w:eastAsia="sv-SE"/>
              </w:rPr>
            </w:pPr>
          </w:p>
        </w:tc>
        <w:tc>
          <w:tcPr>
            <w:tcW w:w="850" w:type="dxa"/>
            <w:tcBorders>
              <w:top w:val="single" w:sz="4" w:space="0" w:color="auto"/>
              <w:bottom w:val="single" w:sz="4" w:space="0" w:color="auto"/>
            </w:tcBorders>
          </w:tcPr>
          <w:p w:rsidR="00C56C5A" w:rsidRPr="00C56C5A" w:rsidRDefault="00C56C5A" w:rsidP="00A542BA">
            <w:pPr>
              <w:spacing w:before="60" w:line="200" w:lineRule="exact"/>
              <w:jc w:val="right"/>
              <w:rPr>
                <w:rFonts w:eastAsia="Times New Roman"/>
                <w:b/>
                <w:sz w:val="16"/>
                <w:szCs w:val="24"/>
                <w:lang w:eastAsia="sv-SE"/>
              </w:rPr>
            </w:pPr>
            <w:r w:rsidRPr="00C56C5A">
              <w:rPr>
                <w:rFonts w:eastAsia="Times New Roman"/>
                <w:b/>
                <w:sz w:val="16"/>
                <w:szCs w:val="24"/>
                <w:lang w:eastAsia="sv-SE"/>
              </w:rPr>
              <w:t>201</w:t>
            </w:r>
            <w:r w:rsidR="00A542BA">
              <w:rPr>
                <w:rFonts w:eastAsia="Times New Roman"/>
                <w:b/>
                <w:sz w:val="16"/>
                <w:szCs w:val="24"/>
                <w:lang w:eastAsia="sv-SE"/>
              </w:rPr>
              <w:t>5</w:t>
            </w:r>
          </w:p>
        </w:tc>
        <w:tc>
          <w:tcPr>
            <w:tcW w:w="851" w:type="dxa"/>
            <w:tcBorders>
              <w:top w:val="single" w:sz="4" w:space="0" w:color="auto"/>
              <w:bottom w:val="single" w:sz="4" w:space="0" w:color="auto"/>
            </w:tcBorders>
          </w:tcPr>
          <w:p w:rsidR="00C56C5A" w:rsidRPr="00C56C5A" w:rsidRDefault="00C56C5A" w:rsidP="00C56C5A">
            <w:pPr>
              <w:spacing w:before="60" w:line="200" w:lineRule="exact"/>
              <w:jc w:val="right"/>
              <w:rPr>
                <w:rFonts w:eastAsia="Times New Roman"/>
                <w:b/>
                <w:sz w:val="16"/>
                <w:szCs w:val="24"/>
                <w:lang w:eastAsia="sv-SE"/>
              </w:rPr>
            </w:pPr>
            <w:r w:rsidRPr="00C56C5A">
              <w:rPr>
                <w:rFonts w:eastAsia="Times New Roman"/>
                <w:b/>
                <w:sz w:val="16"/>
                <w:szCs w:val="24"/>
                <w:lang w:eastAsia="sv-SE"/>
              </w:rPr>
              <w:t>201</w:t>
            </w:r>
            <w:r w:rsidR="00A54060">
              <w:rPr>
                <w:rFonts w:eastAsia="Times New Roman"/>
                <w:b/>
                <w:sz w:val="16"/>
                <w:szCs w:val="24"/>
                <w:lang w:eastAsia="sv-SE"/>
              </w:rPr>
              <w:t>4</w:t>
            </w:r>
          </w:p>
        </w:tc>
        <w:tc>
          <w:tcPr>
            <w:tcW w:w="874" w:type="dxa"/>
            <w:tcBorders>
              <w:top w:val="single" w:sz="4" w:space="0" w:color="auto"/>
              <w:bottom w:val="single" w:sz="4" w:space="0" w:color="auto"/>
            </w:tcBorders>
          </w:tcPr>
          <w:p w:rsidR="00C56C5A" w:rsidRPr="00C56C5A" w:rsidRDefault="00C56C5A" w:rsidP="00C56C5A">
            <w:pPr>
              <w:spacing w:before="60" w:line="200" w:lineRule="exact"/>
              <w:jc w:val="right"/>
              <w:rPr>
                <w:rFonts w:eastAsia="Times New Roman"/>
                <w:b/>
                <w:sz w:val="16"/>
                <w:szCs w:val="24"/>
                <w:lang w:eastAsia="sv-SE"/>
              </w:rPr>
            </w:pPr>
            <w:r w:rsidRPr="00C56C5A">
              <w:rPr>
                <w:rFonts w:eastAsia="Times New Roman"/>
                <w:b/>
                <w:sz w:val="16"/>
                <w:szCs w:val="24"/>
                <w:lang w:eastAsia="sv-SE"/>
              </w:rPr>
              <w:t>201</w:t>
            </w:r>
            <w:r w:rsidR="00A54060">
              <w:rPr>
                <w:rFonts w:eastAsia="Times New Roman"/>
                <w:b/>
                <w:sz w:val="16"/>
                <w:szCs w:val="24"/>
                <w:lang w:eastAsia="sv-SE"/>
              </w:rPr>
              <w:t>3</w:t>
            </w:r>
          </w:p>
        </w:tc>
      </w:tr>
      <w:tr w:rsidR="00C56C5A" w:rsidRPr="00C56C5A" w:rsidTr="00594C7B">
        <w:tc>
          <w:tcPr>
            <w:tcW w:w="3256" w:type="dxa"/>
            <w:tcBorders>
              <w:top w:val="single" w:sz="4" w:space="0" w:color="auto"/>
            </w:tcBorders>
          </w:tcPr>
          <w:p w:rsidR="00C56C5A" w:rsidRPr="00C56C5A" w:rsidRDefault="00C56C5A" w:rsidP="00C56C5A">
            <w:pPr>
              <w:spacing w:before="60" w:line="200" w:lineRule="exact"/>
              <w:jc w:val="left"/>
              <w:rPr>
                <w:rFonts w:eastAsia="Times New Roman"/>
                <w:sz w:val="16"/>
                <w:szCs w:val="24"/>
                <w:lang w:eastAsia="sv-SE"/>
              </w:rPr>
            </w:pPr>
            <w:r w:rsidRPr="00C56C5A">
              <w:rPr>
                <w:rFonts w:eastAsia="Times New Roman"/>
                <w:sz w:val="16"/>
                <w:szCs w:val="24"/>
                <w:lang w:eastAsia="sv-SE"/>
              </w:rPr>
              <w:t>Propositioner</w:t>
            </w:r>
          </w:p>
        </w:tc>
        <w:tc>
          <w:tcPr>
            <w:tcW w:w="850" w:type="dxa"/>
            <w:tcBorders>
              <w:top w:val="single" w:sz="4" w:space="0" w:color="auto"/>
            </w:tcBorders>
          </w:tcPr>
          <w:p w:rsidR="00C56C5A" w:rsidRPr="00C56C5A" w:rsidRDefault="00F0174A" w:rsidP="00C56C5A">
            <w:pPr>
              <w:spacing w:before="60" w:line="200" w:lineRule="exact"/>
              <w:jc w:val="right"/>
              <w:rPr>
                <w:rFonts w:eastAsia="Times New Roman"/>
                <w:sz w:val="16"/>
                <w:szCs w:val="24"/>
                <w:lang w:eastAsia="sv-SE"/>
              </w:rPr>
            </w:pPr>
            <w:r>
              <w:rPr>
                <w:rFonts w:eastAsia="Times New Roman"/>
                <w:sz w:val="16"/>
                <w:szCs w:val="24"/>
                <w:lang w:eastAsia="sv-SE"/>
              </w:rPr>
              <w:t>19 400</w:t>
            </w:r>
          </w:p>
        </w:tc>
        <w:tc>
          <w:tcPr>
            <w:tcW w:w="851" w:type="dxa"/>
            <w:tcBorders>
              <w:top w:val="single" w:sz="4" w:space="0" w:color="auto"/>
            </w:tcBorders>
          </w:tcPr>
          <w:p w:rsidR="00C56C5A" w:rsidRPr="00C56C5A" w:rsidRDefault="008F1F8A" w:rsidP="00C56C5A">
            <w:pPr>
              <w:spacing w:before="60" w:line="200" w:lineRule="exact"/>
              <w:jc w:val="right"/>
              <w:rPr>
                <w:rFonts w:eastAsia="Times New Roman"/>
                <w:sz w:val="16"/>
                <w:szCs w:val="24"/>
                <w:lang w:eastAsia="sv-SE"/>
              </w:rPr>
            </w:pPr>
            <w:r w:rsidRPr="00C56C5A">
              <w:rPr>
                <w:rFonts w:eastAsia="Times New Roman"/>
                <w:sz w:val="16"/>
                <w:szCs w:val="24"/>
                <w:lang w:eastAsia="sv-SE"/>
              </w:rPr>
              <w:t>33 700</w:t>
            </w:r>
          </w:p>
        </w:tc>
        <w:tc>
          <w:tcPr>
            <w:tcW w:w="874" w:type="dxa"/>
            <w:tcBorders>
              <w:top w:val="single" w:sz="4" w:space="0" w:color="auto"/>
            </w:tcBorders>
          </w:tcPr>
          <w:p w:rsidR="00C56C5A" w:rsidRPr="00C56C5A" w:rsidRDefault="00A54060" w:rsidP="00C56C5A">
            <w:pPr>
              <w:spacing w:before="60" w:line="200" w:lineRule="exact"/>
              <w:jc w:val="right"/>
              <w:rPr>
                <w:rFonts w:eastAsia="Times New Roman"/>
                <w:sz w:val="16"/>
                <w:szCs w:val="24"/>
                <w:lang w:eastAsia="sv-SE"/>
              </w:rPr>
            </w:pPr>
            <w:r w:rsidRPr="00C56C5A">
              <w:rPr>
                <w:rFonts w:eastAsia="Times New Roman"/>
                <w:sz w:val="16"/>
                <w:szCs w:val="24"/>
                <w:lang w:eastAsia="sv-SE"/>
              </w:rPr>
              <w:t>19 700</w:t>
            </w:r>
          </w:p>
        </w:tc>
      </w:tr>
      <w:tr w:rsidR="00C56C5A" w:rsidRPr="00C56C5A" w:rsidTr="00594C7B">
        <w:tc>
          <w:tcPr>
            <w:tcW w:w="3256" w:type="dxa"/>
          </w:tcPr>
          <w:p w:rsidR="00C56C5A" w:rsidRPr="00C56C5A" w:rsidRDefault="00C56C5A" w:rsidP="00C56C5A">
            <w:pPr>
              <w:spacing w:before="60" w:line="200" w:lineRule="exact"/>
              <w:jc w:val="left"/>
              <w:rPr>
                <w:rFonts w:eastAsia="Times New Roman"/>
                <w:sz w:val="16"/>
                <w:szCs w:val="24"/>
                <w:lang w:eastAsia="sv-SE"/>
              </w:rPr>
            </w:pPr>
            <w:r w:rsidRPr="00C56C5A">
              <w:rPr>
                <w:rFonts w:eastAsia="Times New Roman"/>
                <w:sz w:val="16"/>
                <w:szCs w:val="24"/>
                <w:lang w:eastAsia="sv-SE"/>
              </w:rPr>
              <w:t>Motioner</w:t>
            </w:r>
          </w:p>
        </w:tc>
        <w:tc>
          <w:tcPr>
            <w:tcW w:w="850" w:type="dxa"/>
          </w:tcPr>
          <w:p w:rsidR="00C56C5A" w:rsidRPr="00C56C5A" w:rsidRDefault="00F0174A" w:rsidP="00C56C5A">
            <w:pPr>
              <w:spacing w:before="60" w:line="200" w:lineRule="exact"/>
              <w:jc w:val="right"/>
              <w:rPr>
                <w:rFonts w:eastAsia="Times New Roman"/>
                <w:sz w:val="16"/>
                <w:szCs w:val="24"/>
                <w:lang w:eastAsia="sv-SE"/>
              </w:rPr>
            </w:pPr>
            <w:r>
              <w:rPr>
                <w:rFonts w:eastAsia="Times New Roman"/>
                <w:sz w:val="16"/>
                <w:szCs w:val="24"/>
                <w:lang w:eastAsia="sv-SE"/>
              </w:rPr>
              <w:t>8 100</w:t>
            </w:r>
          </w:p>
        </w:tc>
        <w:tc>
          <w:tcPr>
            <w:tcW w:w="851" w:type="dxa"/>
          </w:tcPr>
          <w:p w:rsidR="00C56C5A" w:rsidRPr="00C56C5A" w:rsidRDefault="008F1F8A" w:rsidP="00C56C5A">
            <w:pPr>
              <w:spacing w:before="60" w:line="200" w:lineRule="exact"/>
              <w:jc w:val="right"/>
              <w:rPr>
                <w:rFonts w:eastAsia="Times New Roman"/>
                <w:sz w:val="16"/>
                <w:szCs w:val="24"/>
                <w:lang w:eastAsia="sv-SE"/>
              </w:rPr>
            </w:pPr>
            <w:r w:rsidRPr="00C56C5A">
              <w:rPr>
                <w:rFonts w:eastAsia="Times New Roman"/>
                <w:sz w:val="16"/>
                <w:szCs w:val="24"/>
                <w:lang w:eastAsia="sv-SE"/>
              </w:rPr>
              <w:t>11 100</w:t>
            </w:r>
          </w:p>
        </w:tc>
        <w:tc>
          <w:tcPr>
            <w:tcW w:w="874" w:type="dxa"/>
          </w:tcPr>
          <w:p w:rsidR="00C56C5A" w:rsidRPr="00C56C5A" w:rsidRDefault="00A54060" w:rsidP="00C56C5A">
            <w:pPr>
              <w:spacing w:before="60" w:line="200" w:lineRule="exact"/>
              <w:jc w:val="right"/>
              <w:rPr>
                <w:rFonts w:eastAsia="Times New Roman"/>
                <w:sz w:val="16"/>
                <w:szCs w:val="24"/>
                <w:lang w:eastAsia="sv-SE"/>
              </w:rPr>
            </w:pPr>
            <w:r w:rsidRPr="00C56C5A">
              <w:rPr>
                <w:rFonts w:eastAsia="Times New Roman"/>
                <w:sz w:val="16"/>
                <w:szCs w:val="24"/>
                <w:lang w:eastAsia="sv-SE"/>
              </w:rPr>
              <w:t>9 800</w:t>
            </w:r>
          </w:p>
        </w:tc>
      </w:tr>
      <w:tr w:rsidR="00C56C5A" w:rsidRPr="00C56C5A" w:rsidTr="00594C7B">
        <w:tc>
          <w:tcPr>
            <w:tcW w:w="3256" w:type="dxa"/>
          </w:tcPr>
          <w:p w:rsidR="00C56C5A" w:rsidRPr="00C56C5A" w:rsidRDefault="00C56C5A" w:rsidP="00C56C5A">
            <w:pPr>
              <w:spacing w:before="60" w:line="200" w:lineRule="exact"/>
              <w:jc w:val="left"/>
              <w:rPr>
                <w:rFonts w:eastAsia="Times New Roman"/>
                <w:sz w:val="16"/>
                <w:szCs w:val="24"/>
                <w:lang w:eastAsia="sv-SE"/>
              </w:rPr>
            </w:pPr>
            <w:r w:rsidRPr="00C56C5A">
              <w:rPr>
                <w:rFonts w:eastAsia="Times New Roman"/>
                <w:sz w:val="16"/>
                <w:szCs w:val="24"/>
                <w:lang w:eastAsia="sv-SE"/>
              </w:rPr>
              <w:t>Betänkanden</w:t>
            </w:r>
          </w:p>
        </w:tc>
        <w:tc>
          <w:tcPr>
            <w:tcW w:w="850" w:type="dxa"/>
          </w:tcPr>
          <w:p w:rsidR="00C56C5A" w:rsidRPr="00C56C5A" w:rsidRDefault="00F0174A" w:rsidP="00C56C5A">
            <w:pPr>
              <w:spacing w:before="60" w:line="200" w:lineRule="exact"/>
              <w:jc w:val="right"/>
              <w:rPr>
                <w:rFonts w:eastAsia="Times New Roman"/>
                <w:sz w:val="16"/>
                <w:szCs w:val="24"/>
                <w:lang w:eastAsia="sv-SE"/>
              </w:rPr>
            </w:pPr>
            <w:r>
              <w:rPr>
                <w:rFonts w:eastAsia="Times New Roman"/>
                <w:sz w:val="16"/>
                <w:szCs w:val="24"/>
                <w:lang w:eastAsia="sv-SE"/>
              </w:rPr>
              <w:t>16 300</w:t>
            </w:r>
          </w:p>
        </w:tc>
        <w:tc>
          <w:tcPr>
            <w:tcW w:w="851" w:type="dxa"/>
          </w:tcPr>
          <w:p w:rsidR="00C56C5A" w:rsidRPr="00C56C5A" w:rsidRDefault="008F1F8A" w:rsidP="00C56C5A">
            <w:pPr>
              <w:spacing w:before="60" w:line="200" w:lineRule="exact"/>
              <w:jc w:val="right"/>
              <w:rPr>
                <w:rFonts w:eastAsia="Times New Roman"/>
                <w:sz w:val="16"/>
                <w:szCs w:val="24"/>
                <w:lang w:eastAsia="sv-SE"/>
              </w:rPr>
            </w:pPr>
            <w:r w:rsidRPr="00C56C5A">
              <w:rPr>
                <w:rFonts w:eastAsia="Times New Roman"/>
                <w:sz w:val="16"/>
                <w:szCs w:val="24"/>
                <w:lang w:eastAsia="sv-SE"/>
              </w:rPr>
              <w:t>17 600</w:t>
            </w:r>
          </w:p>
        </w:tc>
        <w:tc>
          <w:tcPr>
            <w:tcW w:w="874" w:type="dxa"/>
          </w:tcPr>
          <w:p w:rsidR="00C56C5A" w:rsidRPr="00C56C5A" w:rsidRDefault="00A54060" w:rsidP="00C56C5A">
            <w:pPr>
              <w:spacing w:before="60" w:line="200" w:lineRule="exact"/>
              <w:jc w:val="right"/>
              <w:rPr>
                <w:rFonts w:eastAsia="Times New Roman"/>
                <w:sz w:val="16"/>
                <w:szCs w:val="24"/>
                <w:lang w:eastAsia="sv-SE"/>
              </w:rPr>
            </w:pPr>
            <w:r w:rsidRPr="00C56C5A">
              <w:rPr>
                <w:rFonts w:eastAsia="Times New Roman"/>
                <w:sz w:val="16"/>
                <w:szCs w:val="24"/>
                <w:lang w:eastAsia="sv-SE"/>
              </w:rPr>
              <w:t>17 200</w:t>
            </w:r>
          </w:p>
        </w:tc>
      </w:tr>
      <w:tr w:rsidR="00C56C5A" w:rsidRPr="00C56C5A" w:rsidTr="00594C7B">
        <w:tc>
          <w:tcPr>
            <w:tcW w:w="3256" w:type="dxa"/>
          </w:tcPr>
          <w:p w:rsidR="00C56C5A" w:rsidRPr="00C56C5A" w:rsidRDefault="00C56C5A" w:rsidP="00C56C5A">
            <w:pPr>
              <w:spacing w:before="60" w:line="200" w:lineRule="exact"/>
              <w:jc w:val="left"/>
              <w:rPr>
                <w:rFonts w:eastAsia="Times New Roman"/>
                <w:sz w:val="16"/>
                <w:szCs w:val="24"/>
                <w:lang w:eastAsia="sv-SE"/>
              </w:rPr>
            </w:pPr>
            <w:r w:rsidRPr="00C56C5A">
              <w:rPr>
                <w:rFonts w:eastAsia="Times New Roman"/>
                <w:sz w:val="16"/>
                <w:szCs w:val="24"/>
                <w:lang w:eastAsia="sv-SE"/>
              </w:rPr>
              <w:t>Protokoll</w:t>
            </w:r>
          </w:p>
        </w:tc>
        <w:tc>
          <w:tcPr>
            <w:tcW w:w="850" w:type="dxa"/>
          </w:tcPr>
          <w:p w:rsidR="00C56C5A" w:rsidRPr="00C56C5A" w:rsidRDefault="00F0174A" w:rsidP="00C56C5A">
            <w:pPr>
              <w:spacing w:before="60" w:line="200" w:lineRule="exact"/>
              <w:jc w:val="right"/>
              <w:rPr>
                <w:rFonts w:eastAsia="Times New Roman"/>
                <w:sz w:val="16"/>
                <w:szCs w:val="24"/>
                <w:lang w:eastAsia="sv-SE"/>
              </w:rPr>
            </w:pPr>
            <w:r>
              <w:rPr>
                <w:rFonts w:eastAsia="Times New Roman"/>
                <w:sz w:val="16"/>
                <w:szCs w:val="24"/>
                <w:lang w:eastAsia="sv-SE"/>
              </w:rPr>
              <w:t>10 900</w:t>
            </w:r>
          </w:p>
        </w:tc>
        <w:tc>
          <w:tcPr>
            <w:tcW w:w="851" w:type="dxa"/>
          </w:tcPr>
          <w:p w:rsidR="00C56C5A" w:rsidRPr="00C56C5A" w:rsidRDefault="008F1F8A" w:rsidP="00C56C5A">
            <w:pPr>
              <w:spacing w:before="60" w:line="200" w:lineRule="exact"/>
              <w:jc w:val="right"/>
              <w:rPr>
                <w:rFonts w:eastAsia="Times New Roman"/>
                <w:sz w:val="16"/>
                <w:szCs w:val="24"/>
                <w:lang w:eastAsia="sv-SE"/>
              </w:rPr>
            </w:pPr>
            <w:r w:rsidRPr="00C56C5A">
              <w:rPr>
                <w:rFonts w:eastAsia="Times New Roman"/>
                <w:sz w:val="16"/>
                <w:szCs w:val="24"/>
                <w:lang w:eastAsia="sv-SE"/>
              </w:rPr>
              <w:t>12 200</w:t>
            </w:r>
          </w:p>
        </w:tc>
        <w:tc>
          <w:tcPr>
            <w:tcW w:w="874" w:type="dxa"/>
          </w:tcPr>
          <w:p w:rsidR="00C56C5A" w:rsidRPr="00C56C5A" w:rsidRDefault="00A54060" w:rsidP="00C56C5A">
            <w:pPr>
              <w:spacing w:before="60" w:line="200" w:lineRule="exact"/>
              <w:jc w:val="right"/>
              <w:rPr>
                <w:rFonts w:eastAsia="Times New Roman"/>
                <w:sz w:val="16"/>
                <w:szCs w:val="24"/>
                <w:lang w:eastAsia="sv-SE"/>
              </w:rPr>
            </w:pPr>
            <w:r w:rsidRPr="00C56C5A">
              <w:rPr>
                <w:rFonts w:eastAsia="Times New Roman"/>
                <w:sz w:val="16"/>
                <w:szCs w:val="24"/>
                <w:lang w:eastAsia="sv-SE"/>
              </w:rPr>
              <w:t>11 400</w:t>
            </w:r>
          </w:p>
        </w:tc>
      </w:tr>
      <w:tr w:rsidR="00C56C5A" w:rsidRPr="00C56C5A" w:rsidTr="00594C7B">
        <w:tc>
          <w:tcPr>
            <w:tcW w:w="3256" w:type="dxa"/>
            <w:tcBorders>
              <w:bottom w:val="single" w:sz="4" w:space="0" w:color="auto"/>
            </w:tcBorders>
          </w:tcPr>
          <w:p w:rsidR="00C56C5A" w:rsidRPr="00C56C5A" w:rsidRDefault="0046333D" w:rsidP="00C56C5A">
            <w:pPr>
              <w:spacing w:before="60" w:line="200" w:lineRule="exact"/>
              <w:jc w:val="left"/>
              <w:rPr>
                <w:rFonts w:eastAsia="Times New Roman"/>
                <w:sz w:val="16"/>
                <w:szCs w:val="24"/>
                <w:lang w:eastAsia="sv-SE"/>
              </w:rPr>
            </w:pPr>
            <w:r w:rsidRPr="0046333D">
              <w:rPr>
                <w:rFonts w:eastAsia="Times New Roman"/>
                <w:sz w:val="16"/>
                <w:szCs w:val="24"/>
                <w:lang w:eastAsia="sv-SE"/>
              </w:rPr>
              <w:t>Framställningar</w:t>
            </w:r>
            <w:r w:rsidR="00C56C5A" w:rsidRPr="0046333D">
              <w:rPr>
                <w:rFonts w:eastAsia="Times New Roman"/>
                <w:sz w:val="16"/>
                <w:szCs w:val="24"/>
                <w:lang w:eastAsia="sv-SE"/>
              </w:rPr>
              <w:t xml:space="preserve"> och redogörelser</w:t>
            </w:r>
          </w:p>
        </w:tc>
        <w:tc>
          <w:tcPr>
            <w:tcW w:w="850" w:type="dxa"/>
            <w:tcBorders>
              <w:bottom w:val="single" w:sz="4" w:space="0" w:color="auto"/>
            </w:tcBorders>
          </w:tcPr>
          <w:p w:rsidR="00C56C5A" w:rsidRPr="00C56C5A" w:rsidRDefault="00F0174A" w:rsidP="00C56C5A">
            <w:pPr>
              <w:spacing w:before="60" w:line="200" w:lineRule="exact"/>
              <w:jc w:val="right"/>
              <w:rPr>
                <w:rFonts w:eastAsia="Times New Roman"/>
                <w:sz w:val="16"/>
                <w:szCs w:val="24"/>
                <w:lang w:eastAsia="sv-SE"/>
              </w:rPr>
            </w:pPr>
            <w:r>
              <w:rPr>
                <w:rFonts w:eastAsia="Times New Roman"/>
                <w:sz w:val="16"/>
                <w:szCs w:val="24"/>
                <w:lang w:eastAsia="sv-SE"/>
              </w:rPr>
              <w:t>1 700</w:t>
            </w:r>
          </w:p>
        </w:tc>
        <w:tc>
          <w:tcPr>
            <w:tcW w:w="851" w:type="dxa"/>
            <w:tcBorders>
              <w:bottom w:val="single" w:sz="4" w:space="0" w:color="auto"/>
            </w:tcBorders>
          </w:tcPr>
          <w:p w:rsidR="00C56C5A" w:rsidRPr="00C56C5A" w:rsidRDefault="008F1F8A" w:rsidP="00C56C5A">
            <w:pPr>
              <w:spacing w:before="60" w:line="200" w:lineRule="exact"/>
              <w:jc w:val="right"/>
              <w:rPr>
                <w:rFonts w:eastAsia="Times New Roman"/>
                <w:sz w:val="16"/>
                <w:szCs w:val="24"/>
                <w:lang w:eastAsia="sv-SE"/>
              </w:rPr>
            </w:pPr>
            <w:r w:rsidRPr="00C56C5A">
              <w:rPr>
                <w:rFonts w:eastAsia="Times New Roman"/>
                <w:sz w:val="16"/>
                <w:szCs w:val="24"/>
                <w:lang w:eastAsia="sv-SE"/>
              </w:rPr>
              <w:t>2 300</w:t>
            </w:r>
          </w:p>
        </w:tc>
        <w:tc>
          <w:tcPr>
            <w:tcW w:w="874" w:type="dxa"/>
            <w:tcBorders>
              <w:bottom w:val="single" w:sz="4" w:space="0" w:color="auto"/>
            </w:tcBorders>
          </w:tcPr>
          <w:p w:rsidR="00C56C5A" w:rsidRPr="00C56C5A" w:rsidRDefault="00A54060" w:rsidP="00C56C5A">
            <w:pPr>
              <w:spacing w:before="60" w:line="200" w:lineRule="exact"/>
              <w:jc w:val="right"/>
              <w:rPr>
                <w:rFonts w:eastAsia="Times New Roman"/>
                <w:sz w:val="16"/>
                <w:szCs w:val="24"/>
                <w:lang w:eastAsia="sv-SE"/>
              </w:rPr>
            </w:pPr>
            <w:r w:rsidRPr="00C56C5A">
              <w:rPr>
                <w:rFonts w:eastAsia="Times New Roman"/>
                <w:sz w:val="16"/>
                <w:szCs w:val="24"/>
                <w:lang w:eastAsia="sv-SE"/>
              </w:rPr>
              <w:t>900</w:t>
            </w:r>
          </w:p>
        </w:tc>
      </w:tr>
      <w:tr w:rsidR="00C56C5A" w:rsidRPr="00C56C5A" w:rsidTr="00594C7B">
        <w:tc>
          <w:tcPr>
            <w:tcW w:w="3256" w:type="dxa"/>
            <w:tcBorders>
              <w:top w:val="single" w:sz="4" w:space="0" w:color="auto"/>
              <w:bottom w:val="single" w:sz="4" w:space="0" w:color="auto"/>
            </w:tcBorders>
          </w:tcPr>
          <w:p w:rsidR="00C56C5A" w:rsidRPr="00C56C5A" w:rsidRDefault="00C56C5A" w:rsidP="00C56C5A">
            <w:pPr>
              <w:spacing w:before="60" w:line="200" w:lineRule="exact"/>
              <w:jc w:val="left"/>
              <w:rPr>
                <w:rFonts w:eastAsia="Times New Roman"/>
                <w:b/>
                <w:sz w:val="16"/>
                <w:szCs w:val="24"/>
                <w:lang w:eastAsia="sv-SE"/>
              </w:rPr>
            </w:pPr>
            <w:r w:rsidRPr="00C56C5A">
              <w:rPr>
                <w:rFonts w:eastAsia="Times New Roman"/>
                <w:b/>
                <w:sz w:val="16"/>
                <w:szCs w:val="24"/>
                <w:lang w:eastAsia="sv-SE"/>
              </w:rPr>
              <w:t>Totalt</w:t>
            </w:r>
          </w:p>
        </w:tc>
        <w:tc>
          <w:tcPr>
            <w:tcW w:w="850" w:type="dxa"/>
            <w:tcBorders>
              <w:top w:val="single" w:sz="4" w:space="0" w:color="auto"/>
              <w:bottom w:val="single" w:sz="4" w:space="0" w:color="auto"/>
            </w:tcBorders>
          </w:tcPr>
          <w:p w:rsidR="00C56C5A" w:rsidRPr="00C56C5A" w:rsidRDefault="00F0174A" w:rsidP="00C56C5A">
            <w:pPr>
              <w:spacing w:before="60" w:line="200" w:lineRule="exact"/>
              <w:jc w:val="right"/>
              <w:rPr>
                <w:rFonts w:eastAsia="Times New Roman"/>
                <w:b/>
                <w:sz w:val="16"/>
                <w:szCs w:val="24"/>
                <w:lang w:eastAsia="sv-SE"/>
              </w:rPr>
            </w:pPr>
            <w:r>
              <w:rPr>
                <w:rFonts w:eastAsia="Times New Roman"/>
                <w:b/>
                <w:sz w:val="16"/>
                <w:szCs w:val="24"/>
                <w:lang w:eastAsia="sv-SE"/>
              </w:rPr>
              <w:t>56 400</w:t>
            </w:r>
          </w:p>
        </w:tc>
        <w:tc>
          <w:tcPr>
            <w:tcW w:w="851" w:type="dxa"/>
            <w:tcBorders>
              <w:top w:val="single" w:sz="4" w:space="0" w:color="auto"/>
              <w:bottom w:val="single" w:sz="4" w:space="0" w:color="auto"/>
            </w:tcBorders>
          </w:tcPr>
          <w:p w:rsidR="00C56C5A" w:rsidRPr="00C56C5A" w:rsidRDefault="008F1F8A" w:rsidP="00C56C5A">
            <w:pPr>
              <w:spacing w:before="60" w:line="200" w:lineRule="exact"/>
              <w:jc w:val="right"/>
              <w:rPr>
                <w:rFonts w:eastAsia="Times New Roman"/>
                <w:b/>
                <w:sz w:val="16"/>
                <w:szCs w:val="24"/>
                <w:lang w:eastAsia="sv-SE"/>
              </w:rPr>
            </w:pPr>
            <w:r w:rsidRPr="00C56C5A">
              <w:rPr>
                <w:rFonts w:eastAsia="Times New Roman"/>
                <w:b/>
                <w:sz w:val="16"/>
                <w:szCs w:val="24"/>
                <w:lang w:eastAsia="sv-SE"/>
              </w:rPr>
              <w:t>76 900</w:t>
            </w:r>
          </w:p>
        </w:tc>
        <w:tc>
          <w:tcPr>
            <w:tcW w:w="874" w:type="dxa"/>
            <w:tcBorders>
              <w:top w:val="single" w:sz="4" w:space="0" w:color="auto"/>
              <w:bottom w:val="single" w:sz="4" w:space="0" w:color="auto"/>
            </w:tcBorders>
          </w:tcPr>
          <w:p w:rsidR="00C56C5A" w:rsidRPr="00C56C5A" w:rsidRDefault="00A54060" w:rsidP="00C56C5A">
            <w:pPr>
              <w:spacing w:before="60" w:line="200" w:lineRule="exact"/>
              <w:jc w:val="right"/>
              <w:rPr>
                <w:rFonts w:eastAsia="Times New Roman"/>
                <w:b/>
                <w:sz w:val="16"/>
                <w:szCs w:val="24"/>
                <w:lang w:eastAsia="sv-SE"/>
              </w:rPr>
            </w:pPr>
            <w:r w:rsidRPr="00C56C5A">
              <w:rPr>
                <w:rFonts w:eastAsia="Times New Roman"/>
                <w:b/>
                <w:sz w:val="16"/>
                <w:szCs w:val="24"/>
                <w:lang w:eastAsia="sv-SE"/>
              </w:rPr>
              <w:t>59 000</w:t>
            </w:r>
          </w:p>
        </w:tc>
      </w:tr>
    </w:tbl>
    <w:p w:rsidR="00C56C5A" w:rsidRDefault="00C56C5A" w:rsidP="00C56C5A">
      <w:r w:rsidRPr="00C56C5A">
        <w:t>Antalet originaltrycksidor är ett mått på hur stor textmängd som producerats i beslutsprocessens olika dokument. Det är de politiska förslagen som styr variationerna i utfallet</w:t>
      </w:r>
      <w:r w:rsidR="00F0174A">
        <w:t xml:space="preserve"> år från år</w:t>
      </w:r>
      <w:r w:rsidRPr="00C56C5A">
        <w:t>.</w:t>
      </w:r>
    </w:p>
    <w:p w:rsidR="00E76697" w:rsidRDefault="00486467" w:rsidP="00E76697">
      <w:pPr>
        <w:pStyle w:val="Rubrik4"/>
      </w:pPr>
      <w:r>
        <w:t>Utveckling av i</w:t>
      </w:r>
      <w:r w:rsidR="0046333D">
        <w:t>t-stöd</w:t>
      </w:r>
      <w:r>
        <w:t>et</w:t>
      </w:r>
      <w:r w:rsidR="0046333D">
        <w:t xml:space="preserve"> och arbetet i kammaren och utskotten m.m.</w:t>
      </w:r>
    </w:p>
    <w:p w:rsidR="00E76697" w:rsidRDefault="00E76697" w:rsidP="0012312F">
      <w:r w:rsidRPr="0012312F">
        <w:t>Att möjliggöra en tillfällig flytt av kammarens sammanträden är en del av Riksdagsförvaltningens kontinuitetsförmåga. Arbetet med att upprätthålla och förbättra denna förmåga har fortsatt under 2015.</w:t>
      </w:r>
    </w:p>
    <w:p w:rsidR="003F1D27" w:rsidRPr="0012312F" w:rsidRDefault="003F1D27" w:rsidP="0012312F">
      <w:pPr>
        <w:pStyle w:val="Normaltindrag"/>
      </w:pPr>
      <w:r w:rsidRPr="0012312F">
        <w:t>Sedan 2014 använder samtliga utskott och EU-nämnden den digitala mötestjänsten där kallelser och sammanträdeshandlingar sänds ut till ledamöterna digitalt i pekplattor och datorer i stället för via papper. Mötestjänsten skapar en enklare hantering för ledamöterna och snabbare distribution av handlingar. Systemet följs u</w:t>
      </w:r>
      <w:r w:rsidR="003C1309">
        <w:t xml:space="preserve">pp och utvecklas löpande. En </w:t>
      </w:r>
      <w:r w:rsidRPr="0012312F">
        <w:t xml:space="preserve">uppföljning i maj 2015 visade att huvuddelen av ledamöterna är fortsatt nöjda eller mycket nöjda med mötestjänsten men att det också finns önskemål om </w:t>
      </w:r>
      <w:r w:rsidR="001D0BC6">
        <w:t xml:space="preserve">en </w:t>
      </w:r>
      <w:r w:rsidRPr="0012312F">
        <w:t>utveckling av tjänsten.</w:t>
      </w:r>
    </w:p>
    <w:p w:rsidR="00FC44C6" w:rsidRDefault="00EF3826" w:rsidP="00FC44C6">
      <w:pPr>
        <w:pStyle w:val="Normaltindrag"/>
      </w:pPr>
      <w:r w:rsidRPr="00EF3826">
        <w:lastRenderedPageBreak/>
        <w:t xml:space="preserve">Under 2015 har även dokumenthanteringen </w:t>
      </w:r>
      <w:r w:rsidR="00A938F9" w:rsidRPr="00EF3826">
        <w:t xml:space="preserve">digitaliserats </w:t>
      </w:r>
      <w:r w:rsidRPr="00EF3826">
        <w:t>i de parlamentariska församlingarna i den internationella verksamheten.</w:t>
      </w:r>
      <w:r w:rsidR="003F1D27" w:rsidRPr="00EF3826">
        <w:t xml:space="preserve"> </w:t>
      </w:r>
    </w:p>
    <w:p w:rsidR="003F1D27" w:rsidRPr="00FC44C6" w:rsidRDefault="003F1D27" w:rsidP="00FC44C6">
      <w:pPr>
        <w:pStyle w:val="Normaltindrag"/>
      </w:pPr>
      <w:r w:rsidRPr="00FC44C6">
        <w:t xml:space="preserve">Projekt Rixrenovering avslutades som planerat </w:t>
      </w:r>
      <w:r w:rsidR="00FC44C6" w:rsidRPr="00FC44C6">
        <w:t>i</w:t>
      </w:r>
      <w:r w:rsidRPr="00FC44C6">
        <w:t xml:space="preserve"> juni 2015. Projektet startade 2011 och har stegvis ersatt beslutsprocessens it-stöd med moderna lösningar baserade på standardprogramvara. Gamla system har i princip bytts ut i sin helhet, från underliggande dataflöden till användargränssnitt, dokumentmallar och funktioner för ärendehantering. </w:t>
      </w:r>
    </w:p>
    <w:p w:rsidR="003F1D27" w:rsidRPr="00FC44C6" w:rsidRDefault="003F1D27" w:rsidP="003F1D27">
      <w:pPr>
        <w:spacing w:before="0"/>
        <w:ind w:firstLine="227"/>
      </w:pPr>
      <w:r w:rsidRPr="00FC44C6">
        <w:t>Från och med riksmötet 2014/15 hanteras samtliga riksdagsärenden i de nya systemen. Systemen öve</w:t>
      </w:r>
      <w:r w:rsidR="00B4020E">
        <w:t>rlämnades till förvaltning i</w:t>
      </w:r>
      <w:r w:rsidRPr="00FC44C6">
        <w:t xml:space="preserve"> maj 2015. Arbetet med att skapa driftsäkra och användarvänliga it-system som stöder den parlamentariska processen fortsätter i förvaltningsorganisationen.</w:t>
      </w:r>
      <w:r w:rsidR="0044569C">
        <w:t xml:space="preserve"> Under 2016 ska stabiliteten och funktionaliteten i systemen säkerställas.</w:t>
      </w:r>
    </w:p>
    <w:p w:rsidR="003F1D27" w:rsidRPr="00FC44C6" w:rsidRDefault="003F1D27" w:rsidP="003F1D27">
      <w:pPr>
        <w:pStyle w:val="Normaltindrag"/>
      </w:pPr>
      <w:r w:rsidRPr="00FC44C6">
        <w:t>Under 2015 har en förstudie om att förbättra grafiken i kammaren och intern-tv genomförts.</w:t>
      </w:r>
    </w:p>
    <w:p w:rsidR="00E76697" w:rsidRPr="00E76697" w:rsidRDefault="003F1D27" w:rsidP="00C6266F">
      <w:pPr>
        <w:pStyle w:val="Normaltindrag"/>
      </w:pPr>
      <w:r w:rsidRPr="00FC44C6">
        <w:t>Förutsättningarna för att förbereda en modernisering av det tekniska kammarstödet kommer att utredas under 2016.</w:t>
      </w:r>
    </w:p>
    <w:p w:rsidR="00C56C5A" w:rsidRPr="00C56C5A" w:rsidRDefault="00C56C5A" w:rsidP="0098555F">
      <w:pPr>
        <w:pStyle w:val="Rubrik3"/>
      </w:pPr>
      <w:bookmarkStart w:id="18" w:name="_Toc411239637"/>
      <w:bookmarkStart w:id="19" w:name="_Toc443382507"/>
      <w:r w:rsidRPr="00C56C5A">
        <w:t>3.2 Ledamöter och partikanslier – uppdragsområde B</w:t>
      </w:r>
      <w:bookmarkEnd w:id="18"/>
      <w:bookmarkEnd w:id="19"/>
    </w:p>
    <w:p w:rsidR="00C56C5A" w:rsidRPr="00C56C5A" w:rsidRDefault="00C56C5A" w:rsidP="00C56C5A">
      <w:r w:rsidRPr="00C56C5A">
        <w:t xml:space="preserve">Riksdagsförvaltningens uppdrag inom område B är att svara för ett väl fungerande stöd och </w:t>
      </w:r>
      <w:r w:rsidR="00A85F41">
        <w:t xml:space="preserve">en god </w:t>
      </w:r>
      <w:r w:rsidRPr="00C56C5A">
        <w:t xml:space="preserve">service till ledamöterna och partikanslierna. Stödet ska ge riksdagsledamöterna förutsättningar att utföra sitt förtroendeuppdrag i riksdagen. Förvaltningen ska se till att ledamöterna har tillgång till bland annat </w:t>
      </w:r>
      <w:r w:rsidR="00CE562B">
        <w:t>utredningstjänst</w:t>
      </w:r>
      <w:r w:rsidR="003A4C27">
        <w:t xml:space="preserve">, intranät, </w:t>
      </w:r>
      <w:r w:rsidR="003A4C27" w:rsidRPr="00C56C5A">
        <w:t>bibl</w:t>
      </w:r>
      <w:r w:rsidR="003A4C27">
        <w:t>iotek,</w:t>
      </w:r>
      <w:r w:rsidR="003A4C27" w:rsidRPr="00C56C5A">
        <w:t xml:space="preserve"> </w:t>
      </w:r>
      <w:r w:rsidR="003A4C27">
        <w:t>arbetsrum och teknisk utrustning</w:t>
      </w:r>
      <w:r w:rsidRPr="00C56C5A">
        <w:t>. Dessutom hanterar och betalar förvaltningen ut arvoden, resekostnad</w:t>
      </w:r>
      <w:r w:rsidR="00672C05">
        <w:t xml:space="preserve">sersättningar, traktamenten, </w:t>
      </w:r>
      <w:r w:rsidRPr="00C56C5A">
        <w:t>pensioner m.m. Förvaltningen ska prioritera detta uppdragsområde efter område A, men före övriga områden.</w:t>
      </w:r>
    </w:p>
    <w:p w:rsidR="00C56C5A" w:rsidRPr="00C56C5A" w:rsidRDefault="00C56C5A" w:rsidP="00C56C5A">
      <w:r w:rsidRPr="00C56C5A">
        <w:br w:type="page"/>
      </w:r>
    </w:p>
    <w:tbl>
      <w:tblPr>
        <w:tblStyle w:val="Tabellrutnt12"/>
        <w:tblW w:w="0" w:type="auto"/>
        <w:tblLook w:val="04A0" w:firstRow="1" w:lastRow="0" w:firstColumn="1" w:lastColumn="0" w:noHBand="0" w:noVBand="1"/>
      </w:tblPr>
      <w:tblGrid>
        <w:gridCol w:w="5887"/>
      </w:tblGrid>
      <w:tr w:rsidR="00594C7B" w:rsidRPr="00594C7B" w:rsidTr="00594C7B">
        <w:tc>
          <w:tcPr>
            <w:tcW w:w="5887" w:type="dxa"/>
          </w:tcPr>
          <w:p w:rsidR="00594C7B" w:rsidRPr="00594C7B" w:rsidRDefault="00594C7B" w:rsidP="00594C7B">
            <w:pPr>
              <w:rPr>
                <w:b/>
              </w:rPr>
            </w:pPr>
            <w:r w:rsidRPr="00594C7B">
              <w:rPr>
                <w:b/>
              </w:rPr>
              <w:lastRenderedPageBreak/>
              <w:t>Resultat och utveckling – sammanfattning</w:t>
            </w:r>
          </w:p>
          <w:p w:rsidR="00594C7B" w:rsidRPr="006C0EF8" w:rsidRDefault="00594C7B" w:rsidP="00594C7B">
            <w:pPr>
              <w:spacing w:before="0"/>
            </w:pPr>
            <w:r w:rsidRPr="006C0EF8">
              <w:t>Riksdagsförvaltningen har säkerställt att ledamöter och partikanslier har fått ett väl fungerande stöd och en god service. Bedömningen baseras i huvudsak på följande fakta:</w:t>
            </w:r>
          </w:p>
          <w:p w:rsidR="00594C7B" w:rsidRPr="00264259" w:rsidRDefault="00104C4C" w:rsidP="00594C7B">
            <w:pPr>
              <w:pStyle w:val="Punktlistabomb"/>
              <w:spacing w:after="0"/>
              <w:rPr>
                <w:i/>
              </w:rPr>
            </w:pPr>
            <w:r w:rsidRPr="00264259">
              <w:rPr>
                <w:i/>
              </w:rPr>
              <w:t>L</w:t>
            </w:r>
            <w:r w:rsidR="00594C7B" w:rsidRPr="00264259">
              <w:rPr>
                <w:i/>
              </w:rPr>
              <w:t xml:space="preserve">edamöterna är mycket nöjda med </w:t>
            </w:r>
            <w:r w:rsidRPr="00264259">
              <w:rPr>
                <w:i/>
              </w:rPr>
              <w:t>förvaltningen i sin helhet enligt för</w:t>
            </w:r>
            <w:r w:rsidR="002C4885">
              <w:rPr>
                <w:i/>
              </w:rPr>
              <w:t>valtningens serviceundersökning</w:t>
            </w:r>
            <w:r w:rsidRPr="00264259">
              <w:rPr>
                <w:i/>
              </w:rPr>
              <w:t xml:space="preserve"> </w:t>
            </w:r>
          </w:p>
          <w:p w:rsidR="00594C7B" w:rsidRPr="00104C4C" w:rsidRDefault="00104C4C" w:rsidP="00594C7B">
            <w:pPr>
              <w:tabs>
                <w:tab w:val="left" w:pos="284"/>
              </w:tabs>
              <w:spacing w:before="0"/>
              <w:ind w:left="284"/>
              <w:contextualSpacing/>
              <w:rPr>
                <w:rFonts w:eastAsia="Times New Roman"/>
                <w:szCs w:val="24"/>
                <w:lang w:eastAsia="sv-SE"/>
              </w:rPr>
            </w:pPr>
            <w:r w:rsidRPr="00104C4C">
              <w:rPr>
                <w:rFonts w:eastAsia="Times New Roman"/>
                <w:szCs w:val="24"/>
                <w:lang w:eastAsia="sv-SE"/>
              </w:rPr>
              <w:t>Helhetsbetyget och nöjd-kund-index i serviceundersökningen till riksdagsledamöterna låg på 86. Gränsen för omdömet ”mycket nöjd” är 75. Resultatet visar att ledamöterna är mycket nöjda med åt</w:t>
            </w:r>
            <w:r w:rsidR="00D02E69">
              <w:rPr>
                <w:rFonts w:eastAsia="Times New Roman"/>
                <w:szCs w:val="24"/>
                <w:lang w:eastAsia="sv-SE"/>
              </w:rPr>
              <w:t>ta av n</w:t>
            </w:r>
            <w:r w:rsidRPr="00104C4C">
              <w:rPr>
                <w:rFonts w:eastAsia="Times New Roman"/>
                <w:szCs w:val="24"/>
                <w:lang w:eastAsia="sv-SE"/>
              </w:rPr>
              <w:t>io områden som undersökts</w:t>
            </w:r>
            <w:r w:rsidR="00594C7B" w:rsidRPr="00104C4C">
              <w:rPr>
                <w:rFonts w:eastAsia="Times New Roman"/>
                <w:szCs w:val="24"/>
                <w:lang w:eastAsia="sv-SE"/>
              </w:rPr>
              <w:t>.</w:t>
            </w:r>
            <w:r w:rsidRPr="00104C4C">
              <w:rPr>
                <w:rFonts w:eastAsia="Times New Roman"/>
                <w:szCs w:val="24"/>
                <w:lang w:eastAsia="sv-SE"/>
              </w:rPr>
              <w:t xml:space="preserve"> Betygsindex för lokaler är det lägsta</w:t>
            </w:r>
            <w:r w:rsidR="00187889">
              <w:rPr>
                <w:rFonts w:eastAsia="Times New Roman"/>
                <w:szCs w:val="24"/>
                <w:lang w:eastAsia="sv-SE"/>
              </w:rPr>
              <w:t xml:space="preserve">, 74. Det </w:t>
            </w:r>
            <w:r w:rsidRPr="00104C4C">
              <w:rPr>
                <w:rFonts w:eastAsia="Times New Roman"/>
                <w:szCs w:val="24"/>
                <w:lang w:eastAsia="sv-SE"/>
              </w:rPr>
              <w:t>ligger nära gränsen för ”mycket nöjd”.</w:t>
            </w:r>
          </w:p>
          <w:p w:rsidR="00594C7B" w:rsidRPr="00C02762" w:rsidRDefault="00594C7B" w:rsidP="00594C7B">
            <w:pPr>
              <w:pStyle w:val="Punktlistabomb"/>
              <w:spacing w:before="0" w:after="0"/>
              <w:rPr>
                <w:i/>
              </w:rPr>
            </w:pPr>
            <w:r w:rsidRPr="00C02762">
              <w:rPr>
                <w:i/>
              </w:rPr>
              <w:t xml:space="preserve">Efterfrågan </w:t>
            </w:r>
            <w:r w:rsidR="00190EF0">
              <w:rPr>
                <w:i/>
              </w:rPr>
              <w:t xml:space="preserve">och kvaliteten </w:t>
            </w:r>
            <w:r w:rsidRPr="00C02762">
              <w:rPr>
                <w:i/>
              </w:rPr>
              <w:t>på faktaunderlag o</w:t>
            </w:r>
            <w:r w:rsidR="00C02762" w:rsidRPr="00C02762">
              <w:rPr>
                <w:i/>
              </w:rPr>
              <w:t xml:space="preserve">ch utredningstjänster har </w:t>
            </w:r>
            <w:r w:rsidRPr="00C02762">
              <w:rPr>
                <w:i/>
              </w:rPr>
              <w:t>fortsatt</w:t>
            </w:r>
            <w:r w:rsidR="00C02762" w:rsidRPr="00C02762">
              <w:rPr>
                <w:i/>
              </w:rPr>
              <w:t xml:space="preserve"> att vara</w:t>
            </w:r>
            <w:r w:rsidR="002C4885">
              <w:rPr>
                <w:i/>
              </w:rPr>
              <w:t xml:space="preserve"> hög</w:t>
            </w:r>
            <w:r w:rsidRPr="00C02762">
              <w:rPr>
                <w:i/>
              </w:rPr>
              <w:t xml:space="preserve"> </w:t>
            </w:r>
          </w:p>
          <w:p w:rsidR="00594C7B" w:rsidRDefault="00F53691" w:rsidP="003B10DF">
            <w:pPr>
              <w:tabs>
                <w:tab w:val="left" w:pos="284"/>
              </w:tabs>
              <w:spacing w:before="0"/>
              <w:ind w:left="284"/>
              <w:rPr>
                <w:rFonts w:eastAsia="Times New Roman"/>
                <w:szCs w:val="24"/>
                <w:lang w:eastAsia="sv-SE"/>
              </w:rPr>
            </w:pPr>
            <w:r w:rsidRPr="00F53691">
              <w:rPr>
                <w:rFonts w:eastAsia="Times New Roman"/>
                <w:szCs w:val="24"/>
                <w:lang w:eastAsia="sv-SE"/>
              </w:rPr>
              <w:t>Utredningstjänsten tog emot 2 118 uppdrag under året, vilket är en ökning jämfört med föregående år. Utredningarna levereras i genomsnitt snabbare än tidigare. Den nyhetsportal som Riksdagsbiblioteket tillhandahåller används fortfarande i hög utsträckning</w:t>
            </w:r>
            <w:r w:rsidR="00594C7B" w:rsidRPr="00F53691">
              <w:rPr>
                <w:rFonts w:eastAsia="Times New Roman"/>
                <w:szCs w:val="24"/>
                <w:lang w:eastAsia="sv-SE"/>
              </w:rPr>
              <w:t>.</w:t>
            </w:r>
          </w:p>
          <w:p w:rsidR="008D1D0E" w:rsidRDefault="00BC7639" w:rsidP="003B10DF">
            <w:pPr>
              <w:pStyle w:val="Punktlistabomb"/>
              <w:spacing w:before="0"/>
            </w:pPr>
            <w:r>
              <w:rPr>
                <w:i/>
              </w:rPr>
              <w:t>It-stöd och arbetsverktyg,</w:t>
            </w:r>
            <w:r w:rsidR="008D1D0E" w:rsidRPr="000D78D0">
              <w:rPr>
                <w:i/>
              </w:rPr>
              <w:t xml:space="preserve"> till exempel Intranätet och kammarappen, har fungerat stabilt och effektivt</w:t>
            </w:r>
            <w:r w:rsidR="000D78D0">
              <w:t xml:space="preserve"> </w:t>
            </w:r>
          </w:p>
          <w:p w:rsidR="000D78D0" w:rsidRDefault="00FC0035" w:rsidP="000D78D0">
            <w:pPr>
              <w:pStyle w:val="Punktlistabomb"/>
              <w:numPr>
                <w:ilvl w:val="0"/>
                <w:numId w:val="0"/>
              </w:numPr>
              <w:ind w:left="284"/>
            </w:pPr>
            <w:r>
              <w:t xml:space="preserve">Tillgången till it-stöd </w:t>
            </w:r>
            <w:r w:rsidR="000D78D0" w:rsidRPr="000D78D0">
              <w:t>har varit stabil under året och möjligheterna att genomföra möten på distans har förbättrats. Intranätet har fortsatt att utvecklas för att bli ett ännu effektivare arbetsverktyg</w:t>
            </w:r>
            <w:r w:rsidR="003750E5">
              <w:t xml:space="preserve"> och införandet av digitala samarbetsytor har förberetts</w:t>
            </w:r>
            <w:r w:rsidR="000D78D0" w:rsidRPr="000D78D0">
              <w:t>.</w:t>
            </w:r>
          </w:p>
          <w:p w:rsidR="00527FC9" w:rsidRPr="00527FC9" w:rsidRDefault="00527FC9" w:rsidP="00527FC9">
            <w:pPr>
              <w:pStyle w:val="Punktlistabomb"/>
              <w:rPr>
                <w:i/>
              </w:rPr>
            </w:pPr>
            <w:r w:rsidRPr="00527FC9">
              <w:rPr>
                <w:i/>
              </w:rPr>
              <w:t>Servicen till ledamöt</w:t>
            </w:r>
            <w:r w:rsidR="002C4885">
              <w:rPr>
                <w:i/>
              </w:rPr>
              <w:t>erna har fortsatt att utvecklas</w:t>
            </w:r>
          </w:p>
          <w:p w:rsidR="00432AD4" w:rsidRDefault="00887282" w:rsidP="00527FC9">
            <w:pPr>
              <w:pStyle w:val="Punktlistabomb"/>
              <w:numPr>
                <w:ilvl w:val="0"/>
                <w:numId w:val="0"/>
              </w:numPr>
              <w:ind w:left="284"/>
            </w:pPr>
            <w:r w:rsidRPr="00887282">
              <w:t>Under h</w:t>
            </w:r>
            <w:r>
              <w:t>östen 2015 intensifierades till exempel</w:t>
            </w:r>
            <w:r w:rsidRPr="00887282">
              <w:t xml:space="preserve"> arbetet med att inrätta ett lätt tillgängligt servicecenter. Förvaltningen har också tecknat en ny avtalsperiod med de</w:t>
            </w:r>
            <w:r>
              <w:t>n nuvarande resebyrån, med bland annat</w:t>
            </w:r>
            <w:r w:rsidRPr="00887282">
              <w:t xml:space="preserve"> utökade möjlighe</w:t>
            </w:r>
            <w:r>
              <w:t>ter till självbokningstjänster</w:t>
            </w:r>
            <w:r w:rsidR="00FC0035">
              <w:t>,</w:t>
            </w:r>
            <w:r>
              <w:t xml:space="preserve"> </w:t>
            </w:r>
            <w:r w:rsidRPr="00887282">
              <w:t>och förbättrat ledamöternas stöd i</w:t>
            </w:r>
            <w:r>
              <w:t xml:space="preserve"> redovisningen av resekostnader.</w:t>
            </w:r>
          </w:p>
          <w:p w:rsidR="00B86C4E" w:rsidRPr="00B86C4E" w:rsidRDefault="00B86C4E" w:rsidP="00B86C4E">
            <w:pPr>
              <w:pStyle w:val="Punktlistabomb"/>
            </w:pPr>
            <w:r w:rsidRPr="00B86C4E">
              <w:rPr>
                <w:i/>
              </w:rPr>
              <w:t>Rätt säkerhetsnivåer har upprätthållits</w:t>
            </w:r>
            <w:r w:rsidRPr="00B86C4E">
              <w:t xml:space="preserve"> </w:t>
            </w:r>
          </w:p>
          <w:p w:rsidR="00594C7B" w:rsidRPr="00594C7B" w:rsidRDefault="00B86C4E" w:rsidP="00A92638">
            <w:pPr>
              <w:pStyle w:val="Punktlistabomb"/>
              <w:numPr>
                <w:ilvl w:val="0"/>
                <w:numId w:val="0"/>
              </w:numPr>
              <w:ind w:left="284"/>
            </w:pPr>
            <w:r w:rsidRPr="00B86C4E">
              <w:t>Rätt säkerhetsnivåer har under året upprätthållits utifrån de beslut som har fattats av riksdagsstyrelsen och de beslut som fattades i samband med att hotnivån höjdes</w:t>
            </w:r>
            <w:r w:rsidR="00C25814">
              <w:t xml:space="preserve"> </w:t>
            </w:r>
            <w:r w:rsidR="00C25814" w:rsidRPr="001E6804">
              <w:t>hösten 2015</w:t>
            </w:r>
            <w:r w:rsidRPr="00B86C4E">
              <w:t>.</w:t>
            </w:r>
          </w:p>
        </w:tc>
      </w:tr>
    </w:tbl>
    <w:p w:rsidR="00594C7B" w:rsidRDefault="00594C7B" w:rsidP="00594C7B">
      <w:pPr>
        <w:keepNext/>
        <w:keepLines/>
        <w:tabs>
          <w:tab w:val="left" w:pos="284"/>
          <w:tab w:val="left" w:pos="567"/>
          <w:tab w:val="left" w:pos="851"/>
          <w:tab w:val="left" w:pos="1134"/>
          <w:tab w:val="left" w:pos="1418"/>
        </w:tabs>
        <w:suppressAutoHyphens/>
        <w:spacing w:before="160" w:line="200" w:lineRule="exact"/>
        <w:jc w:val="left"/>
        <w:rPr>
          <w:rFonts w:eastAsiaTheme="majorEastAsia" w:cstheme="majorBidi"/>
          <w:b/>
        </w:rPr>
      </w:pPr>
      <w:r w:rsidRPr="00594C7B">
        <w:rPr>
          <w:rFonts w:eastAsiaTheme="majorEastAsia" w:cstheme="majorBidi"/>
          <w:b/>
        </w:rPr>
        <w:t>Tabell 1</w:t>
      </w:r>
      <w:r w:rsidR="00F925EE">
        <w:rPr>
          <w:rFonts w:eastAsiaTheme="majorEastAsia" w:cstheme="majorBidi"/>
          <w:b/>
        </w:rPr>
        <w:t>2</w:t>
      </w:r>
      <w:r w:rsidRPr="00594C7B">
        <w:rPr>
          <w:rFonts w:eastAsiaTheme="majorEastAsia" w:cstheme="majorBidi"/>
          <w:b/>
        </w:rPr>
        <w:t xml:space="preserve"> Intäkter, kostnader och transfereringar inom uppdragsområde B (tkr)</w:t>
      </w:r>
    </w:p>
    <w:tbl>
      <w:tblPr>
        <w:tblStyle w:val="Tabellrutnt"/>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458"/>
        <w:gridCol w:w="1458"/>
        <w:gridCol w:w="1458"/>
      </w:tblGrid>
      <w:tr w:rsidR="00C628E2" w:rsidRPr="00C628E2" w:rsidTr="00284485">
        <w:tc>
          <w:tcPr>
            <w:tcW w:w="1457" w:type="dxa"/>
            <w:tcBorders>
              <w:top w:val="single" w:sz="4" w:space="0" w:color="auto"/>
              <w:bottom w:val="single" w:sz="4" w:space="0" w:color="auto"/>
            </w:tcBorders>
          </w:tcPr>
          <w:p w:rsidR="00C628E2" w:rsidRPr="00C628E2" w:rsidRDefault="00C628E2" w:rsidP="00C628E2">
            <w:pPr>
              <w:spacing w:before="60" w:line="200" w:lineRule="exact"/>
              <w:rPr>
                <w:b/>
                <w:sz w:val="16"/>
                <w:szCs w:val="16"/>
              </w:rPr>
            </w:pPr>
          </w:p>
        </w:tc>
        <w:tc>
          <w:tcPr>
            <w:tcW w:w="1458" w:type="dxa"/>
            <w:tcBorders>
              <w:top w:val="single" w:sz="4" w:space="0" w:color="auto"/>
              <w:bottom w:val="single" w:sz="4" w:space="0" w:color="auto"/>
            </w:tcBorders>
          </w:tcPr>
          <w:p w:rsidR="00C628E2" w:rsidRPr="00C628E2" w:rsidRDefault="00C628E2" w:rsidP="00C628E2">
            <w:pPr>
              <w:spacing w:before="60" w:line="200" w:lineRule="exact"/>
              <w:jc w:val="right"/>
              <w:rPr>
                <w:b/>
                <w:sz w:val="16"/>
                <w:szCs w:val="16"/>
              </w:rPr>
            </w:pPr>
            <w:r w:rsidRPr="00C628E2">
              <w:rPr>
                <w:b/>
                <w:sz w:val="16"/>
                <w:szCs w:val="16"/>
              </w:rPr>
              <w:t>201</w:t>
            </w:r>
            <w:r w:rsidR="00B75471">
              <w:rPr>
                <w:b/>
                <w:sz w:val="16"/>
                <w:szCs w:val="16"/>
              </w:rPr>
              <w:t>5</w:t>
            </w:r>
          </w:p>
        </w:tc>
        <w:tc>
          <w:tcPr>
            <w:tcW w:w="1458" w:type="dxa"/>
            <w:tcBorders>
              <w:top w:val="single" w:sz="4" w:space="0" w:color="auto"/>
              <w:bottom w:val="single" w:sz="4" w:space="0" w:color="auto"/>
            </w:tcBorders>
          </w:tcPr>
          <w:p w:rsidR="00C628E2" w:rsidRPr="00C628E2" w:rsidRDefault="00C628E2" w:rsidP="00C628E2">
            <w:pPr>
              <w:spacing w:before="60" w:line="200" w:lineRule="exact"/>
              <w:jc w:val="right"/>
              <w:rPr>
                <w:b/>
                <w:sz w:val="16"/>
                <w:szCs w:val="16"/>
              </w:rPr>
            </w:pPr>
            <w:r w:rsidRPr="00C628E2">
              <w:rPr>
                <w:b/>
                <w:sz w:val="16"/>
                <w:szCs w:val="16"/>
              </w:rPr>
              <w:t>201</w:t>
            </w:r>
            <w:r w:rsidR="00B75471">
              <w:rPr>
                <w:b/>
                <w:sz w:val="16"/>
                <w:szCs w:val="16"/>
              </w:rPr>
              <w:t>4</w:t>
            </w:r>
          </w:p>
        </w:tc>
        <w:tc>
          <w:tcPr>
            <w:tcW w:w="1458" w:type="dxa"/>
            <w:tcBorders>
              <w:top w:val="single" w:sz="4" w:space="0" w:color="auto"/>
              <w:bottom w:val="single" w:sz="4" w:space="0" w:color="auto"/>
            </w:tcBorders>
          </w:tcPr>
          <w:p w:rsidR="00C628E2" w:rsidRPr="00C628E2" w:rsidRDefault="00C628E2" w:rsidP="00C628E2">
            <w:pPr>
              <w:spacing w:before="60" w:line="200" w:lineRule="exact"/>
              <w:jc w:val="right"/>
              <w:rPr>
                <w:b/>
                <w:sz w:val="16"/>
                <w:szCs w:val="16"/>
              </w:rPr>
            </w:pPr>
            <w:r w:rsidRPr="00C628E2">
              <w:rPr>
                <w:b/>
                <w:sz w:val="16"/>
                <w:szCs w:val="16"/>
              </w:rPr>
              <w:t>201</w:t>
            </w:r>
            <w:r w:rsidR="00B75471">
              <w:rPr>
                <w:b/>
                <w:sz w:val="16"/>
                <w:szCs w:val="16"/>
              </w:rPr>
              <w:t>3</w:t>
            </w:r>
          </w:p>
        </w:tc>
      </w:tr>
      <w:tr w:rsidR="00C628E2" w:rsidRPr="00C628E2" w:rsidTr="00284485">
        <w:tc>
          <w:tcPr>
            <w:tcW w:w="1457" w:type="dxa"/>
            <w:tcBorders>
              <w:top w:val="single" w:sz="4" w:space="0" w:color="auto"/>
            </w:tcBorders>
          </w:tcPr>
          <w:p w:rsidR="00C628E2" w:rsidRPr="00C628E2" w:rsidRDefault="00C628E2" w:rsidP="00C628E2">
            <w:pPr>
              <w:spacing w:before="60" w:line="200" w:lineRule="exact"/>
              <w:rPr>
                <w:sz w:val="16"/>
                <w:szCs w:val="16"/>
              </w:rPr>
            </w:pPr>
            <w:r w:rsidRPr="00C628E2">
              <w:rPr>
                <w:sz w:val="16"/>
                <w:szCs w:val="16"/>
              </w:rPr>
              <w:t>Intäkter</w:t>
            </w:r>
          </w:p>
        </w:tc>
        <w:tc>
          <w:tcPr>
            <w:tcW w:w="1458" w:type="dxa"/>
            <w:tcBorders>
              <w:top w:val="single" w:sz="4" w:space="0" w:color="auto"/>
            </w:tcBorders>
          </w:tcPr>
          <w:p w:rsidR="00C628E2" w:rsidRPr="00DE3431" w:rsidRDefault="00DE3431" w:rsidP="00C628E2">
            <w:pPr>
              <w:spacing w:before="60" w:line="200" w:lineRule="exact"/>
              <w:jc w:val="right"/>
              <w:rPr>
                <w:sz w:val="16"/>
                <w:szCs w:val="16"/>
              </w:rPr>
            </w:pPr>
            <w:r w:rsidRPr="00DE3431">
              <w:rPr>
                <w:sz w:val="16"/>
                <w:szCs w:val="16"/>
              </w:rPr>
              <w:t>1 869</w:t>
            </w:r>
          </w:p>
        </w:tc>
        <w:tc>
          <w:tcPr>
            <w:tcW w:w="1458" w:type="dxa"/>
            <w:tcBorders>
              <w:top w:val="single" w:sz="4" w:space="0" w:color="auto"/>
            </w:tcBorders>
          </w:tcPr>
          <w:p w:rsidR="00C628E2" w:rsidRPr="00C628E2" w:rsidRDefault="00B75471" w:rsidP="00C628E2">
            <w:pPr>
              <w:spacing w:before="60" w:line="200" w:lineRule="exact"/>
              <w:jc w:val="right"/>
              <w:rPr>
                <w:sz w:val="16"/>
                <w:szCs w:val="16"/>
              </w:rPr>
            </w:pPr>
            <w:r w:rsidRPr="00C628E2">
              <w:rPr>
                <w:sz w:val="16"/>
                <w:szCs w:val="16"/>
              </w:rPr>
              <w:t>2 095</w:t>
            </w:r>
          </w:p>
        </w:tc>
        <w:tc>
          <w:tcPr>
            <w:tcW w:w="1458" w:type="dxa"/>
            <w:tcBorders>
              <w:top w:val="single" w:sz="4" w:space="0" w:color="auto"/>
            </w:tcBorders>
          </w:tcPr>
          <w:p w:rsidR="00C628E2" w:rsidRPr="00C628E2" w:rsidRDefault="00B75471" w:rsidP="00C628E2">
            <w:pPr>
              <w:spacing w:before="60" w:line="200" w:lineRule="exact"/>
              <w:jc w:val="right"/>
              <w:rPr>
                <w:sz w:val="16"/>
                <w:szCs w:val="16"/>
              </w:rPr>
            </w:pPr>
            <w:r w:rsidRPr="00C628E2">
              <w:rPr>
                <w:sz w:val="16"/>
                <w:szCs w:val="16"/>
              </w:rPr>
              <w:t>1 780</w:t>
            </w:r>
          </w:p>
        </w:tc>
      </w:tr>
      <w:tr w:rsidR="00C628E2" w:rsidRPr="00C628E2" w:rsidTr="00284485">
        <w:tc>
          <w:tcPr>
            <w:tcW w:w="1457" w:type="dxa"/>
            <w:tcBorders>
              <w:bottom w:val="single" w:sz="4" w:space="0" w:color="auto"/>
            </w:tcBorders>
          </w:tcPr>
          <w:p w:rsidR="00C628E2" w:rsidRPr="00C628E2" w:rsidRDefault="00C628E2" w:rsidP="00C628E2">
            <w:pPr>
              <w:spacing w:before="60" w:line="200" w:lineRule="exact"/>
              <w:rPr>
                <w:sz w:val="16"/>
                <w:szCs w:val="16"/>
              </w:rPr>
            </w:pPr>
            <w:r w:rsidRPr="00C628E2">
              <w:rPr>
                <w:sz w:val="16"/>
                <w:szCs w:val="16"/>
              </w:rPr>
              <w:t>Kostnader</w:t>
            </w:r>
          </w:p>
        </w:tc>
        <w:tc>
          <w:tcPr>
            <w:tcW w:w="1458" w:type="dxa"/>
            <w:tcBorders>
              <w:bottom w:val="single" w:sz="4" w:space="0" w:color="auto"/>
            </w:tcBorders>
          </w:tcPr>
          <w:p w:rsidR="00C628E2" w:rsidRPr="00DE3431" w:rsidRDefault="00D935C9" w:rsidP="00C628E2">
            <w:pPr>
              <w:spacing w:before="60" w:line="200" w:lineRule="exact"/>
              <w:jc w:val="right"/>
              <w:rPr>
                <w:sz w:val="16"/>
                <w:szCs w:val="16"/>
              </w:rPr>
            </w:pPr>
            <w:r>
              <w:rPr>
                <w:sz w:val="16"/>
                <w:szCs w:val="16"/>
              </w:rPr>
              <w:t>–</w:t>
            </w:r>
            <w:r w:rsidR="00DE3431" w:rsidRPr="00DE3431">
              <w:rPr>
                <w:sz w:val="16"/>
                <w:szCs w:val="16"/>
              </w:rPr>
              <w:t>865 069</w:t>
            </w:r>
          </w:p>
        </w:tc>
        <w:tc>
          <w:tcPr>
            <w:tcW w:w="1458" w:type="dxa"/>
            <w:tcBorders>
              <w:bottom w:val="single" w:sz="4" w:space="0" w:color="auto"/>
            </w:tcBorders>
          </w:tcPr>
          <w:p w:rsidR="00C628E2" w:rsidRPr="00C628E2" w:rsidRDefault="00B75471" w:rsidP="00C628E2">
            <w:pPr>
              <w:spacing w:before="60" w:line="200" w:lineRule="exact"/>
              <w:jc w:val="right"/>
              <w:rPr>
                <w:sz w:val="16"/>
                <w:szCs w:val="16"/>
              </w:rPr>
            </w:pPr>
            <w:r w:rsidRPr="00C628E2">
              <w:rPr>
                <w:sz w:val="16"/>
                <w:szCs w:val="16"/>
              </w:rPr>
              <w:t>–796 399</w:t>
            </w:r>
          </w:p>
        </w:tc>
        <w:tc>
          <w:tcPr>
            <w:tcW w:w="1458" w:type="dxa"/>
            <w:tcBorders>
              <w:bottom w:val="single" w:sz="4" w:space="0" w:color="auto"/>
            </w:tcBorders>
          </w:tcPr>
          <w:p w:rsidR="00C628E2" w:rsidRPr="00C628E2" w:rsidRDefault="00B75471" w:rsidP="00C628E2">
            <w:pPr>
              <w:spacing w:before="60" w:line="200" w:lineRule="exact"/>
              <w:jc w:val="right"/>
              <w:rPr>
                <w:sz w:val="16"/>
                <w:szCs w:val="16"/>
              </w:rPr>
            </w:pPr>
            <w:r w:rsidRPr="00C628E2">
              <w:rPr>
                <w:sz w:val="16"/>
                <w:szCs w:val="16"/>
              </w:rPr>
              <w:t>–938 095</w:t>
            </w:r>
          </w:p>
        </w:tc>
      </w:tr>
      <w:tr w:rsidR="00C628E2" w:rsidRPr="00C628E2" w:rsidTr="00284485">
        <w:tc>
          <w:tcPr>
            <w:tcW w:w="1457" w:type="dxa"/>
            <w:tcBorders>
              <w:top w:val="single" w:sz="4" w:space="0" w:color="auto"/>
              <w:bottom w:val="nil"/>
            </w:tcBorders>
          </w:tcPr>
          <w:p w:rsidR="00C628E2" w:rsidRPr="00C628E2" w:rsidRDefault="00C628E2" w:rsidP="00C628E2">
            <w:pPr>
              <w:spacing w:before="60" w:line="200" w:lineRule="exact"/>
              <w:rPr>
                <w:i/>
                <w:sz w:val="16"/>
                <w:szCs w:val="16"/>
              </w:rPr>
            </w:pPr>
            <w:r w:rsidRPr="00C628E2">
              <w:rPr>
                <w:i/>
                <w:sz w:val="16"/>
                <w:szCs w:val="16"/>
              </w:rPr>
              <w:t>Nettokostnad</w:t>
            </w:r>
          </w:p>
        </w:tc>
        <w:tc>
          <w:tcPr>
            <w:tcW w:w="1458" w:type="dxa"/>
            <w:tcBorders>
              <w:top w:val="single" w:sz="4" w:space="0" w:color="auto"/>
              <w:bottom w:val="nil"/>
            </w:tcBorders>
          </w:tcPr>
          <w:p w:rsidR="00C628E2" w:rsidRPr="00DE3431" w:rsidRDefault="00D935C9" w:rsidP="00C628E2">
            <w:pPr>
              <w:spacing w:before="60" w:line="200" w:lineRule="exact"/>
              <w:jc w:val="right"/>
              <w:rPr>
                <w:i/>
                <w:sz w:val="16"/>
                <w:szCs w:val="16"/>
              </w:rPr>
            </w:pPr>
            <w:r>
              <w:rPr>
                <w:i/>
                <w:sz w:val="16"/>
                <w:szCs w:val="16"/>
              </w:rPr>
              <w:t>–</w:t>
            </w:r>
            <w:r w:rsidR="00DE3431" w:rsidRPr="00DE3431">
              <w:rPr>
                <w:i/>
                <w:sz w:val="16"/>
                <w:szCs w:val="16"/>
              </w:rPr>
              <w:t>863 200</w:t>
            </w:r>
          </w:p>
        </w:tc>
        <w:tc>
          <w:tcPr>
            <w:tcW w:w="1458" w:type="dxa"/>
            <w:tcBorders>
              <w:top w:val="single" w:sz="4" w:space="0" w:color="auto"/>
              <w:bottom w:val="nil"/>
            </w:tcBorders>
          </w:tcPr>
          <w:p w:rsidR="00C628E2" w:rsidRPr="00C628E2" w:rsidRDefault="00B75471" w:rsidP="00C628E2">
            <w:pPr>
              <w:spacing w:before="60" w:line="200" w:lineRule="exact"/>
              <w:jc w:val="right"/>
              <w:rPr>
                <w:i/>
                <w:sz w:val="16"/>
                <w:szCs w:val="16"/>
              </w:rPr>
            </w:pPr>
            <w:r w:rsidRPr="00C628E2">
              <w:rPr>
                <w:i/>
                <w:sz w:val="16"/>
                <w:szCs w:val="16"/>
              </w:rPr>
              <w:t>–794 304</w:t>
            </w:r>
          </w:p>
        </w:tc>
        <w:tc>
          <w:tcPr>
            <w:tcW w:w="1458" w:type="dxa"/>
            <w:tcBorders>
              <w:top w:val="single" w:sz="4" w:space="0" w:color="auto"/>
              <w:bottom w:val="nil"/>
            </w:tcBorders>
          </w:tcPr>
          <w:p w:rsidR="00C628E2" w:rsidRPr="00C628E2" w:rsidRDefault="00B75471" w:rsidP="00C628E2">
            <w:pPr>
              <w:spacing w:before="60" w:line="200" w:lineRule="exact"/>
              <w:jc w:val="right"/>
              <w:rPr>
                <w:i/>
                <w:sz w:val="16"/>
                <w:szCs w:val="16"/>
              </w:rPr>
            </w:pPr>
            <w:r w:rsidRPr="00C628E2">
              <w:rPr>
                <w:i/>
                <w:sz w:val="16"/>
                <w:szCs w:val="16"/>
              </w:rPr>
              <w:t>–936 315</w:t>
            </w:r>
          </w:p>
        </w:tc>
      </w:tr>
      <w:tr w:rsidR="00C628E2" w:rsidRPr="00C628E2" w:rsidTr="00284485">
        <w:tc>
          <w:tcPr>
            <w:tcW w:w="1457" w:type="dxa"/>
            <w:tcBorders>
              <w:top w:val="nil"/>
              <w:bottom w:val="single" w:sz="4" w:space="0" w:color="auto"/>
            </w:tcBorders>
          </w:tcPr>
          <w:p w:rsidR="00C628E2" w:rsidRPr="00C628E2" w:rsidRDefault="00C628E2" w:rsidP="00C628E2">
            <w:pPr>
              <w:spacing w:before="60" w:line="200" w:lineRule="exact"/>
              <w:rPr>
                <w:sz w:val="16"/>
                <w:szCs w:val="16"/>
              </w:rPr>
            </w:pPr>
            <w:r w:rsidRPr="00C628E2">
              <w:rPr>
                <w:sz w:val="16"/>
                <w:szCs w:val="16"/>
              </w:rPr>
              <w:t>Transfereringar</w:t>
            </w:r>
          </w:p>
        </w:tc>
        <w:tc>
          <w:tcPr>
            <w:tcW w:w="1458" w:type="dxa"/>
            <w:tcBorders>
              <w:top w:val="nil"/>
              <w:bottom w:val="single" w:sz="4" w:space="0" w:color="auto"/>
            </w:tcBorders>
          </w:tcPr>
          <w:p w:rsidR="00C628E2" w:rsidRPr="00DE3431" w:rsidRDefault="00D935C9" w:rsidP="00C628E2">
            <w:pPr>
              <w:spacing w:before="60" w:line="200" w:lineRule="exact"/>
              <w:jc w:val="right"/>
              <w:rPr>
                <w:sz w:val="16"/>
                <w:szCs w:val="16"/>
              </w:rPr>
            </w:pPr>
            <w:r>
              <w:rPr>
                <w:sz w:val="16"/>
                <w:szCs w:val="16"/>
              </w:rPr>
              <w:t>–</w:t>
            </w:r>
            <w:r w:rsidR="00DE3431" w:rsidRPr="00DE3431">
              <w:rPr>
                <w:sz w:val="16"/>
                <w:szCs w:val="16"/>
              </w:rPr>
              <w:t>477 281</w:t>
            </w:r>
          </w:p>
        </w:tc>
        <w:tc>
          <w:tcPr>
            <w:tcW w:w="1458" w:type="dxa"/>
            <w:tcBorders>
              <w:top w:val="nil"/>
              <w:bottom w:val="single" w:sz="4" w:space="0" w:color="auto"/>
            </w:tcBorders>
          </w:tcPr>
          <w:p w:rsidR="00C628E2" w:rsidRPr="00C628E2" w:rsidRDefault="00B75471" w:rsidP="00C628E2">
            <w:pPr>
              <w:spacing w:before="60" w:line="200" w:lineRule="exact"/>
              <w:jc w:val="right"/>
              <w:rPr>
                <w:sz w:val="16"/>
                <w:szCs w:val="16"/>
              </w:rPr>
            </w:pPr>
            <w:r w:rsidRPr="00C628E2">
              <w:rPr>
                <w:sz w:val="16"/>
                <w:szCs w:val="16"/>
              </w:rPr>
              <w:t>–474 439</w:t>
            </w:r>
          </w:p>
        </w:tc>
        <w:tc>
          <w:tcPr>
            <w:tcW w:w="1458" w:type="dxa"/>
            <w:tcBorders>
              <w:top w:val="nil"/>
              <w:bottom w:val="single" w:sz="4" w:space="0" w:color="auto"/>
            </w:tcBorders>
          </w:tcPr>
          <w:p w:rsidR="00C628E2" w:rsidRPr="00C628E2" w:rsidRDefault="00B75471" w:rsidP="00C628E2">
            <w:pPr>
              <w:spacing w:before="60" w:line="200" w:lineRule="exact"/>
              <w:jc w:val="right"/>
              <w:rPr>
                <w:sz w:val="16"/>
                <w:szCs w:val="16"/>
              </w:rPr>
            </w:pPr>
            <w:r w:rsidRPr="00C628E2">
              <w:rPr>
                <w:sz w:val="16"/>
                <w:szCs w:val="16"/>
              </w:rPr>
              <w:t>–459 735</w:t>
            </w:r>
          </w:p>
        </w:tc>
      </w:tr>
      <w:tr w:rsidR="00C628E2" w:rsidRPr="00C628E2" w:rsidTr="00284485">
        <w:tc>
          <w:tcPr>
            <w:tcW w:w="1457" w:type="dxa"/>
            <w:tcBorders>
              <w:top w:val="single" w:sz="4" w:space="0" w:color="auto"/>
              <w:bottom w:val="single" w:sz="4" w:space="0" w:color="auto"/>
            </w:tcBorders>
          </w:tcPr>
          <w:p w:rsidR="00C628E2" w:rsidRPr="00C628E2" w:rsidRDefault="00C628E2" w:rsidP="00C628E2">
            <w:pPr>
              <w:spacing w:before="60" w:line="200" w:lineRule="exact"/>
              <w:rPr>
                <w:b/>
                <w:sz w:val="16"/>
                <w:szCs w:val="16"/>
              </w:rPr>
            </w:pPr>
            <w:r w:rsidRPr="00C628E2">
              <w:rPr>
                <w:b/>
                <w:sz w:val="16"/>
                <w:szCs w:val="16"/>
              </w:rPr>
              <w:t>Totalt</w:t>
            </w:r>
          </w:p>
        </w:tc>
        <w:tc>
          <w:tcPr>
            <w:tcW w:w="1458" w:type="dxa"/>
            <w:tcBorders>
              <w:top w:val="single" w:sz="4" w:space="0" w:color="auto"/>
              <w:bottom w:val="single" w:sz="4" w:space="0" w:color="auto"/>
            </w:tcBorders>
          </w:tcPr>
          <w:p w:rsidR="00C628E2" w:rsidRPr="00DE3431" w:rsidRDefault="00D935C9" w:rsidP="00C628E2">
            <w:pPr>
              <w:spacing w:before="60" w:line="200" w:lineRule="exact"/>
              <w:jc w:val="right"/>
              <w:rPr>
                <w:b/>
                <w:sz w:val="16"/>
                <w:szCs w:val="16"/>
              </w:rPr>
            </w:pPr>
            <w:r>
              <w:rPr>
                <w:b/>
                <w:sz w:val="16"/>
                <w:szCs w:val="16"/>
              </w:rPr>
              <w:t>–</w:t>
            </w:r>
            <w:r w:rsidR="00DE3431" w:rsidRPr="00DE3431">
              <w:rPr>
                <w:b/>
                <w:sz w:val="16"/>
                <w:szCs w:val="16"/>
              </w:rPr>
              <w:t>1 340 481</w:t>
            </w:r>
          </w:p>
        </w:tc>
        <w:tc>
          <w:tcPr>
            <w:tcW w:w="1458" w:type="dxa"/>
            <w:tcBorders>
              <w:top w:val="single" w:sz="4" w:space="0" w:color="auto"/>
              <w:bottom w:val="single" w:sz="4" w:space="0" w:color="auto"/>
            </w:tcBorders>
          </w:tcPr>
          <w:p w:rsidR="00C628E2" w:rsidRPr="00C628E2" w:rsidRDefault="00B75471" w:rsidP="00C628E2">
            <w:pPr>
              <w:spacing w:before="60" w:line="200" w:lineRule="exact"/>
              <w:jc w:val="right"/>
              <w:rPr>
                <w:b/>
                <w:sz w:val="16"/>
                <w:szCs w:val="16"/>
              </w:rPr>
            </w:pPr>
            <w:r w:rsidRPr="00C628E2">
              <w:rPr>
                <w:b/>
                <w:sz w:val="16"/>
                <w:szCs w:val="16"/>
              </w:rPr>
              <w:t>–1 268 743</w:t>
            </w:r>
          </w:p>
        </w:tc>
        <w:tc>
          <w:tcPr>
            <w:tcW w:w="1458" w:type="dxa"/>
            <w:tcBorders>
              <w:top w:val="single" w:sz="4" w:space="0" w:color="auto"/>
              <w:bottom w:val="single" w:sz="4" w:space="0" w:color="auto"/>
            </w:tcBorders>
          </w:tcPr>
          <w:p w:rsidR="00C628E2" w:rsidRPr="00C628E2" w:rsidRDefault="00B75471" w:rsidP="00C628E2">
            <w:pPr>
              <w:spacing w:before="60" w:line="200" w:lineRule="exact"/>
              <w:jc w:val="right"/>
              <w:rPr>
                <w:b/>
                <w:sz w:val="16"/>
                <w:szCs w:val="16"/>
              </w:rPr>
            </w:pPr>
            <w:r w:rsidRPr="00C628E2">
              <w:rPr>
                <w:b/>
                <w:sz w:val="16"/>
                <w:szCs w:val="16"/>
              </w:rPr>
              <w:t>–1 396 050</w:t>
            </w:r>
          </w:p>
        </w:tc>
      </w:tr>
    </w:tbl>
    <w:p w:rsidR="00156CF2" w:rsidRPr="00185AC0" w:rsidRDefault="00185AC0" w:rsidP="00156CF2">
      <w:pPr>
        <w:spacing w:before="125"/>
      </w:pPr>
      <w:r w:rsidRPr="00185AC0">
        <w:t>Skillnaden mot förra året beror i huvudsak på att årets förändring av avsättning för framtida pensioner och inkomstgarantier inklusive sociala avgifter har ökat jämfört med föregående år, samt att kostnaderna har varit högre för bland annat inkomstgarantier och pensioner.</w:t>
      </w:r>
    </w:p>
    <w:p w:rsidR="00594C7B" w:rsidRPr="00594C7B" w:rsidRDefault="00594C7B" w:rsidP="00DA64DA">
      <w:pPr>
        <w:pStyle w:val="Rubrik4"/>
      </w:pPr>
      <w:r w:rsidRPr="00594C7B">
        <w:lastRenderedPageBreak/>
        <w:t>Administrativt ledamotsstöd</w:t>
      </w:r>
    </w:p>
    <w:p w:rsidR="00594C7B" w:rsidRPr="00830C46" w:rsidRDefault="00594C7B" w:rsidP="00594C7B">
      <w:r w:rsidRPr="00830C46">
        <w:t xml:space="preserve">Inom det administrativa ledamotsstödet hanteras riksdagsledamöternas ekonomiska ersättningar, till exempel arvoden, traktamenten, resekostnadsersättningar, inkomstgarantier </w:t>
      </w:r>
      <w:r w:rsidR="00E04513">
        <w:t>och</w:t>
      </w:r>
      <w:r w:rsidRPr="00830C46">
        <w:t xml:space="preserve"> omställningsstödet för avgångna ledamöter.</w:t>
      </w:r>
    </w:p>
    <w:p w:rsidR="00594C7B" w:rsidRPr="00D826B1" w:rsidRDefault="00594C7B" w:rsidP="00DA64DA">
      <w:pPr>
        <w:spacing w:before="0" w:after="60"/>
        <w:ind w:firstLine="227"/>
        <w:rPr>
          <w:u w:val="single"/>
        </w:rPr>
      </w:pPr>
      <w:r w:rsidRPr="00830C46">
        <w:t xml:space="preserve">Utbetalningarna för inkomstgarantin, inklusive </w:t>
      </w:r>
      <w:r w:rsidR="00830C46" w:rsidRPr="00830C46">
        <w:t xml:space="preserve">sociala avgifter, har </w:t>
      </w:r>
      <w:r w:rsidR="00051C5A" w:rsidRPr="00830C46">
        <w:t xml:space="preserve">varit högre </w:t>
      </w:r>
      <w:r w:rsidR="00830C46" w:rsidRPr="00830C46">
        <w:t>under 2015 än under 2014</w:t>
      </w:r>
      <w:r w:rsidRPr="00830C46">
        <w:t xml:space="preserve">. </w:t>
      </w:r>
      <w:r w:rsidR="00830C46" w:rsidRPr="00830C46">
        <w:t>Det</w:t>
      </w:r>
      <w:r w:rsidRPr="00830C46">
        <w:t xml:space="preserve"> hänger samman med </w:t>
      </w:r>
      <w:r w:rsidR="00B10152">
        <w:t xml:space="preserve">att </w:t>
      </w:r>
      <w:r w:rsidR="00830C46" w:rsidRPr="00830C46">
        <w:t>de ett</w:t>
      </w:r>
      <w:r w:rsidRPr="00830C46">
        <w:t>åriga inkomstgarantierna</w:t>
      </w:r>
      <w:r w:rsidR="00B10152">
        <w:t xml:space="preserve"> </w:t>
      </w:r>
      <w:r w:rsidR="00830C46" w:rsidRPr="00830C46">
        <w:t>började betalas ut i november 2014 till avgångna och ej återvalda ledamöter efter det senaste riksdagsvalet. Generellt är utbetalningarna av inkomstgarantier som högst året efter valår och sjunker sedan fram till nästa riksdagsval</w:t>
      </w:r>
      <w:r w:rsidRPr="00830C46">
        <w:t>.</w:t>
      </w:r>
    </w:p>
    <w:p w:rsidR="00594C7B" w:rsidRPr="00594C7B" w:rsidRDefault="00594C7B" w:rsidP="00594C7B">
      <w:pPr>
        <w:pBdr>
          <w:top w:val="single" w:sz="4" w:space="4" w:color="auto"/>
          <w:left w:val="single" w:sz="4" w:space="4" w:color="auto"/>
          <w:right w:val="single" w:sz="4" w:space="4" w:color="auto"/>
        </w:pBdr>
        <w:ind w:left="113" w:right="113"/>
        <w:contextualSpacing/>
        <w:rPr>
          <w:b/>
        </w:rPr>
      </w:pPr>
      <w:r w:rsidRPr="00594C7B">
        <w:rPr>
          <w:b/>
        </w:rPr>
        <w:t xml:space="preserve">Riksdagsledamöternas ekonomiska villkor </w:t>
      </w:r>
    </w:p>
    <w:p w:rsidR="00594C7B" w:rsidRPr="0077025E" w:rsidRDefault="00594C7B" w:rsidP="00594C7B">
      <w:pPr>
        <w:keepLines/>
        <w:pBdr>
          <w:top w:val="single" w:sz="4" w:space="4" w:color="auto"/>
          <w:left w:val="single" w:sz="4" w:space="4" w:color="auto"/>
          <w:right w:val="single" w:sz="4" w:space="4" w:color="auto"/>
        </w:pBdr>
        <w:spacing w:before="0"/>
        <w:ind w:left="113" w:right="113"/>
        <w:contextualSpacing/>
      </w:pPr>
      <w:r w:rsidRPr="0077025E">
        <w:t xml:space="preserve">Ledamöterna </w:t>
      </w:r>
      <w:r w:rsidR="00C33705" w:rsidRPr="0077025E">
        <w:t>har</w:t>
      </w:r>
      <w:r w:rsidRPr="0077025E">
        <w:t xml:space="preserve"> ett grundarvode för sitt förtroendeuppdrag som </w:t>
      </w:r>
      <w:r w:rsidR="0077025E" w:rsidRPr="0077025E">
        <w:t>från och med den 1 november 2015 är 62 4</w:t>
      </w:r>
      <w:r w:rsidRPr="0077025E">
        <w:t xml:space="preserve">00 kronor i månaden. De kan dessutom få tilläggsarvoden för särskilda uppdrag, till exempel </w:t>
      </w:r>
      <w:r w:rsidR="0077025E" w:rsidRPr="0077025E">
        <w:t xml:space="preserve">som ordförande eller vice ordförande i utskotten, som ledamot </w:t>
      </w:r>
      <w:r w:rsidRPr="0077025E">
        <w:t>i riksdagss</w:t>
      </w:r>
      <w:r w:rsidR="0077025E" w:rsidRPr="0077025E">
        <w:t>tyrelsen</w:t>
      </w:r>
      <w:r w:rsidR="004E4544">
        <w:t xml:space="preserve">, </w:t>
      </w:r>
      <w:r w:rsidR="0077025E" w:rsidRPr="0077025E">
        <w:t>i ledamotsrådet eller i utredningar</w:t>
      </w:r>
      <w:r w:rsidRPr="0077025E">
        <w:t xml:space="preserve">. Alla ersättningar är skattepliktiga.  </w:t>
      </w:r>
    </w:p>
    <w:p w:rsidR="00594C7B" w:rsidRPr="00032C5A" w:rsidRDefault="00594C7B" w:rsidP="00594C7B">
      <w:pPr>
        <w:keepLines/>
        <w:pBdr>
          <w:top w:val="single" w:sz="4" w:space="4" w:color="auto"/>
          <w:left w:val="single" w:sz="4" w:space="4" w:color="auto"/>
          <w:right w:val="single" w:sz="4" w:space="4" w:color="auto"/>
        </w:pBdr>
        <w:spacing w:before="0"/>
        <w:ind w:left="113" w:right="113" w:firstLine="227"/>
        <w:contextualSpacing/>
      </w:pPr>
      <w:r w:rsidRPr="00032C5A">
        <w:t>De resor som ledamöterna gör inom ramen för sitt riksdagsuppdrag betraktas som tjä</w:t>
      </w:r>
      <w:r w:rsidR="00032C5A" w:rsidRPr="00032C5A">
        <w:t>nsteresor. Ledamöterna beslutar</w:t>
      </w:r>
      <w:r w:rsidRPr="00032C5A">
        <w:t xml:space="preserve"> själva vilka tjänsteresor de ska göra inom Sverige och vilket färdsätt som är lämpligast med hänsyn till kostnader, tid och miljö. De har rätt till traktamente enligt bestämmelserna i lagen (1994:1065) om ekonomiska villkor för riksdagens ledamöter.</w:t>
      </w:r>
    </w:p>
    <w:p w:rsidR="00594C7B" w:rsidRPr="00917D1B" w:rsidRDefault="00594C7B" w:rsidP="00594C7B">
      <w:pPr>
        <w:keepLines/>
        <w:pBdr>
          <w:top w:val="single" w:sz="4" w:space="4" w:color="auto"/>
          <w:left w:val="single" w:sz="4" w:space="4" w:color="auto"/>
          <w:right w:val="single" w:sz="4" w:space="4" w:color="auto"/>
        </w:pBdr>
        <w:spacing w:before="0"/>
        <w:ind w:left="113" w:right="113" w:firstLine="227"/>
        <w:contextualSpacing/>
      </w:pPr>
      <w:r w:rsidRPr="00917D1B">
        <w:t>En ledamot som bor mer än 50 kilometer</w:t>
      </w:r>
      <w:r w:rsidR="00917D1B" w:rsidRPr="00917D1B">
        <w:t xml:space="preserve"> (närmaste färdväg)</w:t>
      </w:r>
      <w:r w:rsidRPr="00917D1B">
        <w:t xml:space="preserve"> från Riksdagshuset har rätt till en övernattningsbostad i Riksdagsförvaltningens bostadsbestånd i Stockholm eller till ersättning för en privat övernattningsbostad inom 50 kilometer från Riksdagshuset.</w:t>
      </w:r>
    </w:p>
    <w:p w:rsidR="00594C7B" w:rsidRPr="00DE481D" w:rsidRDefault="00594C7B" w:rsidP="00594C7B">
      <w:pPr>
        <w:keepLines/>
        <w:pBdr>
          <w:top w:val="single" w:sz="4" w:space="4" w:color="auto"/>
          <w:left w:val="single" w:sz="4" w:space="4" w:color="auto"/>
          <w:right w:val="single" w:sz="4" w:space="4" w:color="auto"/>
        </w:pBdr>
        <w:spacing w:before="0"/>
        <w:ind w:left="113" w:right="113" w:firstLine="227"/>
        <w:contextualSpacing/>
        <w:rPr>
          <w:u w:val="single"/>
        </w:rPr>
      </w:pPr>
      <w:r w:rsidRPr="002A38E0">
        <w:t xml:space="preserve">Sedan den 1 maj 2014 finns det två system för avgångsförmåner för ledamöter som </w:t>
      </w:r>
      <w:r w:rsidR="00711178" w:rsidRPr="002A38E0">
        <w:t xml:space="preserve">slutar sitt uppdrag och </w:t>
      </w:r>
      <w:r w:rsidRPr="002A38E0">
        <w:t>ännu inte fyllt 65 år</w:t>
      </w:r>
      <w:r w:rsidR="00711178" w:rsidRPr="002A38E0">
        <w:t xml:space="preserve">: </w:t>
      </w:r>
      <w:r w:rsidRPr="002A38E0">
        <w:t xml:space="preserve">inkomstgaranti </w:t>
      </w:r>
      <w:r w:rsidR="00051C5A">
        <w:t>och</w:t>
      </w:r>
      <w:r w:rsidRPr="002A38E0">
        <w:t xml:space="preserve"> ekonomiskt omställningsstöd. Båda systemen innebär att riksdagen garanterar en</w:t>
      </w:r>
      <w:r w:rsidR="00843454" w:rsidRPr="002A38E0">
        <w:t xml:space="preserve"> före detta ledamot </w:t>
      </w:r>
      <w:r w:rsidR="002A38E0" w:rsidRPr="002A38E0">
        <w:t xml:space="preserve">en viss månatlig inkomstnivå i syfte </w:t>
      </w:r>
      <w:r w:rsidRPr="002A38E0">
        <w:t>att skapa en ekonomisk trygghet i den omställningssituation som uppstår när ledamoten lämnar riksdagen. Systemen är inte avsedda som en var</w:t>
      </w:r>
      <w:r w:rsidR="002A38E0" w:rsidRPr="002A38E0">
        <w:t>aktig försörjning. Andra inkomster</w:t>
      </w:r>
      <w:r w:rsidRPr="002A38E0">
        <w:t xml:space="preserve"> minskar garantin enligt särskilda </w:t>
      </w:r>
      <w:r w:rsidR="002A38E0" w:rsidRPr="002A38E0">
        <w:t>samordnings</w:t>
      </w:r>
      <w:r w:rsidRPr="002A38E0">
        <w:t>regler.</w:t>
      </w:r>
    </w:p>
    <w:p w:rsidR="00594C7B" w:rsidRPr="002679C4" w:rsidRDefault="00594C7B" w:rsidP="00594C7B">
      <w:pPr>
        <w:keepLines/>
        <w:pBdr>
          <w:top w:val="single" w:sz="4" w:space="4" w:color="auto"/>
          <w:left w:val="single" w:sz="4" w:space="4" w:color="auto"/>
          <w:right w:val="single" w:sz="4" w:space="4" w:color="auto"/>
        </w:pBdr>
        <w:spacing w:before="0"/>
        <w:ind w:left="113" w:right="113" w:firstLine="227"/>
        <w:contextualSpacing/>
      </w:pPr>
      <w:r w:rsidRPr="002679C4">
        <w:t xml:space="preserve">Inkomstgaranti (det gamla systemet) gäller </w:t>
      </w:r>
      <w:r w:rsidR="00E8647A" w:rsidRPr="002679C4">
        <w:t xml:space="preserve">för </w:t>
      </w:r>
      <w:r w:rsidRPr="002679C4">
        <w:t>de ledamöter som valts in i riksdagen före valet 2014. För att vara berättigad till inkomstgaranti krävs att en ledamot haft minst tre års sammanhängande tjänstgöring. Ekonomiskt omställningsstöd (det nya systemet) gäller dem som valdes in i ri</w:t>
      </w:r>
      <w:r w:rsidR="00F64042">
        <w:t xml:space="preserve">ksdagen för första gången i </w:t>
      </w:r>
      <w:r w:rsidRPr="002679C4">
        <w:t>valet 2014 eller senare. För att vara berättigad till</w:t>
      </w:r>
      <w:r w:rsidR="000C12EF">
        <w:t xml:space="preserve"> </w:t>
      </w:r>
      <w:r w:rsidR="002679C4" w:rsidRPr="002679C4">
        <w:t>ekonomiskt</w:t>
      </w:r>
      <w:r w:rsidRPr="002679C4">
        <w:t xml:space="preserve"> omställningsstöd krävs att en ledamot haft minst ett års sammanhängande tjänstgöring. Skillnaderna mellan systemen är bland annat att ersättning inte betalas ut under lika lång tid </w:t>
      </w:r>
      <w:r w:rsidR="002679C4" w:rsidRPr="002679C4">
        <w:t>i det nya</w:t>
      </w:r>
      <w:r w:rsidRPr="002679C4">
        <w:t xml:space="preserve"> systemet.</w:t>
      </w:r>
    </w:p>
    <w:p w:rsidR="00594C7B" w:rsidRPr="004E5B25" w:rsidRDefault="00594C7B" w:rsidP="00594C7B">
      <w:pPr>
        <w:keepLines/>
        <w:pBdr>
          <w:left w:val="single" w:sz="4" w:space="4" w:color="auto"/>
          <w:right w:val="single" w:sz="4" w:space="4" w:color="auto"/>
        </w:pBdr>
        <w:spacing w:before="0"/>
        <w:ind w:left="113" w:right="113" w:firstLine="227"/>
        <w:contextualSpacing/>
      </w:pPr>
      <w:r w:rsidRPr="004E5B25">
        <w:t xml:space="preserve">Båda systemen ger </w:t>
      </w:r>
      <w:r w:rsidR="004E5B25" w:rsidRPr="004E5B25">
        <w:t xml:space="preserve">även </w:t>
      </w:r>
      <w:r w:rsidRPr="004E5B25">
        <w:t>rätt till stödåtgärder</w:t>
      </w:r>
      <w:r w:rsidR="004E5B25" w:rsidRPr="004E5B25">
        <w:t xml:space="preserve"> för att kunna övergå till förvärvs</w:t>
      </w:r>
      <w:r w:rsidRPr="004E5B25">
        <w:t>verksamhet</w:t>
      </w:r>
      <w:r w:rsidR="004E5B25" w:rsidRPr="004E5B25">
        <w:t xml:space="preserve"> (se nedan)</w:t>
      </w:r>
      <w:r w:rsidRPr="004E5B25">
        <w:t>. Detta stöd kan bestå av rådgivnings</w:t>
      </w:r>
      <w:r w:rsidR="004E5B25" w:rsidRPr="004E5B25">
        <w:t xml:space="preserve">- och kompetensutvecklingsinsatser. </w:t>
      </w:r>
    </w:p>
    <w:p w:rsidR="00594C7B" w:rsidRPr="0093757C" w:rsidRDefault="00594C7B" w:rsidP="00594C7B">
      <w:pPr>
        <w:keepLines/>
        <w:pBdr>
          <w:left w:val="single" w:sz="4" w:space="4" w:color="auto"/>
          <w:right w:val="single" w:sz="4" w:space="4" w:color="auto"/>
        </w:pBdr>
        <w:spacing w:before="0"/>
        <w:ind w:left="113" w:right="113" w:firstLine="227"/>
        <w:contextualSpacing/>
      </w:pPr>
      <w:r w:rsidRPr="0093757C">
        <w:t xml:space="preserve">Ledamöter som </w:t>
      </w:r>
      <w:r w:rsidR="0093757C" w:rsidRPr="0093757C">
        <w:t xml:space="preserve">vid avgången </w:t>
      </w:r>
      <w:r w:rsidRPr="0093757C">
        <w:t xml:space="preserve">har fyllt 65 år omfattas av bestämmelser för ålderspension från riksdagen. </w:t>
      </w:r>
      <w:r w:rsidR="0093757C" w:rsidRPr="0093757C">
        <w:t>P</w:t>
      </w:r>
      <w:r w:rsidRPr="0093757C">
        <w:t xml:space="preserve">ensionen </w:t>
      </w:r>
      <w:r w:rsidR="0093757C" w:rsidRPr="0093757C">
        <w:t>från riksdagen är ett komplement till den allmänna pensionen</w:t>
      </w:r>
      <w:r w:rsidRPr="0093757C">
        <w:t>.</w:t>
      </w:r>
    </w:p>
    <w:p w:rsidR="00594C7B" w:rsidRPr="00594C7B" w:rsidRDefault="00594C7B" w:rsidP="00594C7B">
      <w:pPr>
        <w:keepLines/>
        <w:pBdr>
          <w:left w:val="single" w:sz="4" w:space="4" w:color="auto"/>
          <w:bottom w:val="single" w:sz="4" w:space="4" w:color="auto"/>
          <w:right w:val="single" w:sz="4" w:space="4" w:color="auto"/>
        </w:pBdr>
        <w:spacing w:before="0"/>
        <w:ind w:left="113" w:right="113" w:firstLine="227"/>
        <w:contextualSpacing/>
      </w:pPr>
      <w:r w:rsidRPr="00594C7B">
        <w:lastRenderedPageBreak/>
        <w:t>Riksdagsstyrelsen beslutade i september 2012 om en översyn av riksdagsledamöternas ekonomiska villkor. En särskild utredare föro</w:t>
      </w:r>
      <w:r w:rsidR="00051C5A">
        <w:t>rdnades för uppdraget som</w:t>
      </w:r>
      <w:r w:rsidRPr="00594C7B">
        <w:t xml:space="preserve"> redovisades till riksdagsstyrelsen i januari 2014. Utredningen har remissbehandlats. I december 2014 </w:t>
      </w:r>
      <w:r w:rsidR="00DE481D">
        <w:t>överlämnade</w:t>
      </w:r>
      <w:r w:rsidRPr="00594C7B">
        <w:t xml:space="preserve"> riksdagsstyrelsen </w:t>
      </w:r>
      <w:r w:rsidR="00DE481D">
        <w:t>en framställning med förslag till bland annat en ny lag om ersättning till riksdagens ledamöter</w:t>
      </w:r>
      <w:r w:rsidRPr="00594C7B">
        <w:t>.</w:t>
      </w:r>
      <w:r w:rsidRPr="00594C7B">
        <w:rPr>
          <w:vertAlign w:val="superscript"/>
        </w:rPr>
        <w:footnoteReference w:id="19"/>
      </w:r>
      <w:r w:rsidRPr="00594C7B">
        <w:t xml:space="preserve"> </w:t>
      </w:r>
      <w:r w:rsidR="00DE481D">
        <w:t>Förslagen remitterades till</w:t>
      </w:r>
      <w:r w:rsidRPr="00594C7B">
        <w:t xml:space="preserve"> kons</w:t>
      </w:r>
      <w:r w:rsidR="00DE481D">
        <w:t>titutionsutskottet som inhämtade Lagrådets yttrande över dessa</w:t>
      </w:r>
      <w:r w:rsidRPr="00594C7B">
        <w:t>.</w:t>
      </w:r>
      <w:r w:rsidR="00DE481D">
        <w:t xml:space="preserve"> Mot bakgrund av Lagrådets synpunkter bedömde riksdagsstyrelsen att förslagen borde beredas ytterligare inom Riksdagsförvaltningen. Riksdagsstyrelsen återkallade </w:t>
      </w:r>
      <w:r w:rsidR="00475E04">
        <w:t xml:space="preserve">förslagen </w:t>
      </w:r>
      <w:r w:rsidR="00DE481D">
        <w:t>i april 2015.</w:t>
      </w:r>
      <w:r w:rsidR="00DE481D">
        <w:rPr>
          <w:rStyle w:val="Fotnotsreferens"/>
        </w:rPr>
        <w:footnoteReference w:id="20"/>
      </w:r>
      <w:r w:rsidR="00DE481D">
        <w:t xml:space="preserve"> Den 16 december 2015 beslutade riksdagsstyrelsen om remiss av ett omarbetat förslag till ny lagstiftning om riksdagsledamöternas ersättning.</w:t>
      </w:r>
      <w:r w:rsidR="00DE481D">
        <w:rPr>
          <w:rStyle w:val="Fotnotsreferens"/>
        </w:rPr>
        <w:footnoteReference w:id="21"/>
      </w:r>
    </w:p>
    <w:p w:rsidR="00594C7B" w:rsidRPr="00594C7B" w:rsidRDefault="00594C7B" w:rsidP="00DA64DA">
      <w:pPr>
        <w:pStyle w:val="Rubrik4"/>
      </w:pPr>
      <w:r w:rsidRPr="00594C7B">
        <w:t>Omställningsstöd för övergång till yrkesverksamhet</w:t>
      </w:r>
    </w:p>
    <w:p w:rsidR="00594C7B" w:rsidRPr="00904104" w:rsidRDefault="00594C7B" w:rsidP="0045745B">
      <w:r w:rsidRPr="0006302B">
        <w:t>Omställningsstödet motsvarar det stöd som erbjuds genom trygghetsavtalen på arbetsmarknaden, till exempel via Trygghetsstiftelsen och Trygghetsrådet.</w:t>
      </w:r>
      <w:r w:rsidRPr="00880553">
        <w:rPr>
          <w:u w:val="single"/>
        </w:rPr>
        <w:t xml:space="preserve"> </w:t>
      </w:r>
      <w:r w:rsidRPr="00904104">
        <w:t xml:space="preserve">Riksdagsförvaltningen ansvarar för att tillhandahålla detta stöd och har upphandlat dessa tjänster. Som framgår ovan kan stödet bestå av både rådgivningsinsatser, till exempel kompetenskartläggning och individuell behovsanalys, och kompletterande utbildning. Utbildningsinsatserna ska godkännas av Riksdagsförvaltningen. Rätten till stödet infördes den 1 maj 2014. </w:t>
      </w:r>
      <w:r w:rsidR="00904104" w:rsidRPr="00904104">
        <w:t>Sedan dess har totalt 24</w:t>
      </w:r>
      <w:r w:rsidRPr="00904104">
        <w:t xml:space="preserve"> av</w:t>
      </w:r>
      <w:r w:rsidR="00FF02D4">
        <w:t>rop om rådgivningsinsatser gjorts (</w:t>
      </w:r>
      <w:r w:rsidR="00245E1E">
        <w:t xml:space="preserve">varav </w:t>
      </w:r>
      <w:r w:rsidR="00FF02D4">
        <w:t xml:space="preserve">fem </w:t>
      </w:r>
      <w:r w:rsidR="00904104" w:rsidRPr="00904104">
        <w:t xml:space="preserve">under 2015) och elva </w:t>
      </w:r>
      <w:r w:rsidRPr="00904104">
        <w:t xml:space="preserve">utbildningsinsatser </w:t>
      </w:r>
      <w:r w:rsidR="00FF02D4">
        <w:t xml:space="preserve">har </w:t>
      </w:r>
      <w:r w:rsidRPr="00904104">
        <w:t>godkänts</w:t>
      </w:r>
      <w:r w:rsidR="00904104" w:rsidRPr="00904104">
        <w:t xml:space="preserve"> (</w:t>
      </w:r>
      <w:r w:rsidR="00245E1E">
        <w:t xml:space="preserve">varav sex </w:t>
      </w:r>
      <w:r w:rsidR="00904104" w:rsidRPr="00904104">
        <w:t>under 2015)</w:t>
      </w:r>
      <w:r w:rsidRPr="00904104">
        <w:t>.</w:t>
      </w:r>
    </w:p>
    <w:p w:rsidR="00594C7B" w:rsidRPr="00594C7B" w:rsidRDefault="00594C7B" w:rsidP="00DA64DA">
      <w:pPr>
        <w:pStyle w:val="Rubrik4"/>
      </w:pPr>
      <w:r w:rsidRPr="00594C7B">
        <w:t>Stöd till partigrupper</w:t>
      </w:r>
    </w:p>
    <w:p w:rsidR="00594C7B" w:rsidRDefault="00594C7B" w:rsidP="00DA64DA">
      <w:pPr>
        <w:spacing w:after="60"/>
      </w:pPr>
      <w:r w:rsidRPr="008F7B3B">
        <w:t>Riksdagspartierna får bidrag till partigruppernas och ledamöternas arbete i riksdagen genom Riksdagsförvaltningens anslag.</w:t>
      </w:r>
      <w:r w:rsidRPr="008F7B3B">
        <w:rPr>
          <w:vertAlign w:val="superscript"/>
        </w:rPr>
        <w:footnoteReference w:id="22"/>
      </w:r>
      <w:r w:rsidRPr="008F7B3B">
        <w:t xml:space="preserve"> Bidragen delas ut i form av basstöd, stöd till ledamöternas politiska sekreterare och stöd till ledamöternas resor utomlands.</w:t>
      </w:r>
    </w:p>
    <w:p w:rsidR="00880553" w:rsidRPr="00880553" w:rsidRDefault="00880553" w:rsidP="00880553">
      <w:pPr>
        <w:pStyle w:val="Normaltindrag"/>
      </w:pPr>
    </w:p>
    <w:p w:rsidR="00594C7B" w:rsidRPr="002B37BB" w:rsidRDefault="00594C7B" w:rsidP="00594C7B">
      <w:pPr>
        <w:keepLines/>
        <w:pBdr>
          <w:top w:val="single" w:sz="4" w:space="4" w:color="auto"/>
          <w:left w:val="single" w:sz="4" w:space="4" w:color="auto"/>
          <w:right w:val="single" w:sz="4" w:space="4" w:color="auto"/>
        </w:pBdr>
        <w:ind w:left="113" w:right="113"/>
        <w:contextualSpacing/>
        <w:rPr>
          <w:b/>
        </w:rPr>
      </w:pPr>
      <w:r w:rsidRPr="002B37BB">
        <w:rPr>
          <w:b/>
        </w:rPr>
        <w:t>Stödet till partigrupperna i riksdagen</w:t>
      </w:r>
    </w:p>
    <w:p w:rsidR="00594C7B" w:rsidRPr="002B37BB" w:rsidRDefault="00594C7B" w:rsidP="00594C7B">
      <w:pPr>
        <w:keepLines/>
        <w:pBdr>
          <w:top w:val="single" w:sz="4" w:space="4" w:color="auto"/>
          <w:left w:val="single" w:sz="4" w:space="4" w:color="auto"/>
          <w:right w:val="single" w:sz="4" w:space="4" w:color="auto"/>
        </w:pBdr>
        <w:ind w:left="113" w:right="113"/>
        <w:contextualSpacing/>
      </w:pPr>
      <w:r w:rsidRPr="002B37BB">
        <w:t xml:space="preserve">Basstödet består dels av ett grundbelopp, dels av ett tilläggsbelopp beroende av antalet riksdagsledamöter. Grundbeloppet är 1,7 miljoner kronor per år. En partigrupp som företräder regeringen har rätt till ett grundbelopp. Övriga partigrupper har rätt till två grundbelopp. Tilläggsbeloppet är 57 000 kronor per ledamot och år. </w:t>
      </w:r>
    </w:p>
    <w:p w:rsidR="00594C7B" w:rsidRPr="00586D36" w:rsidRDefault="00B4074F" w:rsidP="00594C7B">
      <w:pPr>
        <w:keepLines/>
        <w:pBdr>
          <w:left w:val="single" w:sz="4" w:space="4" w:color="auto"/>
          <w:right w:val="single" w:sz="4" w:space="4" w:color="auto"/>
        </w:pBdr>
        <w:spacing w:before="0"/>
        <w:ind w:left="113" w:right="113" w:firstLine="227"/>
        <w:contextualSpacing/>
      </w:pPr>
      <w:r>
        <w:lastRenderedPageBreak/>
        <w:t xml:space="preserve">Därtill finns ett stöd </w:t>
      </w:r>
      <w:r w:rsidR="00594C7B" w:rsidRPr="00586D36">
        <w:t>till politiska sekreterare</w:t>
      </w:r>
      <w:r>
        <w:t>. Stödet</w:t>
      </w:r>
      <w:r w:rsidR="00594C7B" w:rsidRPr="00586D36">
        <w:t xml:space="preserve"> ska bekosta handläggarhjälp åt ledamöterna. De politiska sekreterarna samlar in information, utformar förslag till politiska texter, sköter kontakter med medierna, svarar på e-post och fungerar som rådgivare åt ledamöterna. Partierna beslutar själva hur stödet ska användas. Stödet ska motsvara kostnaderna för en politisk sekreterare per ledamot. Beloppet 5</w:t>
      </w:r>
      <w:r w:rsidR="00586D36" w:rsidRPr="00586D36">
        <w:t>7 9</w:t>
      </w:r>
      <w:r w:rsidR="00594C7B" w:rsidRPr="00586D36">
        <w:t xml:space="preserve">00 kronor per politisk sekreterare och månad ligger till grund för beräkningen. </w:t>
      </w:r>
    </w:p>
    <w:p w:rsidR="00880553" w:rsidRDefault="00594C7B" w:rsidP="00C467D8">
      <w:pPr>
        <w:keepLines/>
        <w:pBdr>
          <w:left w:val="single" w:sz="4" w:space="4" w:color="auto"/>
          <w:bottom w:val="single" w:sz="4" w:space="4" w:color="auto"/>
          <w:right w:val="single" w:sz="4" w:space="4" w:color="auto"/>
        </w:pBdr>
        <w:spacing w:before="0"/>
        <w:ind w:left="113" w:right="113" w:firstLine="227"/>
        <w:contextualSpacing/>
      </w:pPr>
      <w:r w:rsidRPr="00646610">
        <w:t>Stödet till resor utomlands ges till ledamöter för att till exempel delta i internationella konferenser. Bidraget är 5 000 kronor per</w:t>
      </w:r>
      <w:r w:rsidR="00370F8A">
        <w:t xml:space="preserve"> år och</w:t>
      </w:r>
      <w:r w:rsidRPr="00646610">
        <w:t xml:space="preserve"> ledamot för de första 20 riksdagsplatserna</w:t>
      </w:r>
      <w:r w:rsidRPr="00646610">
        <w:rPr>
          <w:sz w:val="21"/>
        </w:rPr>
        <w:t xml:space="preserve"> </w:t>
      </w:r>
      <w:r w:rsidRPr="00646610">
        <w:t>och 2 500 kronor för riksdagsplatser utöver dessa. En ledamot kan dessutom få 2 500 kronor per år för resor som har koppling till samarbetet inom EU.</w:t>
      </w:r>
    </w:p>
    <w:p w:rsidR="005B0F22" w:rsidRDefault="005B0F22">
      <w:pPr>
        <w:spacing w:before="0" w:after="200" w:line="276" w:lineRule="auto"/>
        <w:jc w:val="left"/>
      </w:pPr>
      <w:r>
        <w:br w:type="page"/>
      </w:r>
    </w:p>
    <w:p w:rsidR="00594C7B" w:rsidRDefault="00594C7B" w:rsidP="00C467D8">
      <w:pPr>
        <w:keepNext/>
        <w:keepLines/>
        <w:tabs>
          <w:tab w:val="left" w:pos="284"/>
          <w:tab w:val="left" w:pos="567"/>
          <w:tab w:val="left" w:pos="851"/>
          <w:tab w:val="left" w:pos="1134"/>
          <w:tab w:val="left" w:pos="1418"/>
        </w:tabs>
        <w:suppressAutoHyphens/>
        <w:spacing w:before="240" w:line="200" w:lineRule="exact"/>
        <w:jc w:val="left"/>
        <w:rPr>
          <w:rFonts w:eastAsiaTheme="majorEastAsia" w:cstheme="majorBidi"/>
          <w:b/>
        </w:rPr>
      </w:pPr>
      <w:r w:rsidRPr="00594C7B">
        <w:rPr>
          <w:rFonts w:eastAsiaTheme="majorEastAsia" w:cstheme="majorBidi"/>
          <w:b/>
        </w:rPr>
        <w:lastRenderedPageBreak/>
        <w:t>Tabell 1</w:t>
      </w:r>
      <w:r w:rsidR="00F925EE">
        <w:rPr>
          <w:rFonts w:eastAsiaTheme="majorEastAsia" w:cstheme="majorBidi"/>
          <w:b/>
        </w:rPr>
        <w:t>3</w:t>
      </w:r>
      <w:r w:rsidRPr="00594C7B">
        <w:rPr>
          <w:rFonts w:eastAsiaTheme="majorEastAsia" w:cstheme="majorBidi"/>
          <w:b/>
        </w:rPr>
        <w:t xml:space="preserve"> Stödet till partigrupperna (tkr)</w:t>
      </w:r>
    </w:p>
    <w:tbl>
      <w:tblPr>
        <w:tblStyle w:val="Tabellrutnt13"/>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
        <w:gridCol w:w="833"/>
        <w:gridCol w:w="833"/>
        <w:gridCol w:w="833"/>
        <w:gridCol w:w="833"/>
        <w:gridCol w:w="833"/>
        <w:gridCol w:w="833"/>
      </w:tblGrid>
      <w:tr w:rsidR="00DA64DA" w:rsidRPr="00DA64DA" w:rsidTr="00284485">
        <w:trPr>
          <w:tblHeader/>
        </w:trPr>
        <w:tc>
          <w:tcPr>
            <w:tcW w:w="833" w:type="dxa"/>
            <w:tcBorders>
              <w:top w:val="single" w:sz="4" w:space="0" w:color="auto"/>
              <w:bottom w:val="single" w:sz="4" w:space="0" w:color="auto"/>
            </w:tcBorders>
          </w:tcPr>
          <w:p w:rsidR="00DA64DA" w:rsidRPr="00DA64DA" w:rsidRDefault="00DA64DA" w:rsidP="00DA64DA">
            <w:pPr>
              <w:tabs>
                <w:tab w:val="left" w:pos="567"/>
                <w:tab w:val="left" w:pos="850"/>
                <w:tab w:val="left" w:pos="1701"/>
                <w:tab w:val="left" w:pos="2551"/>
                <w:tab w:val="left" w:pos="3402"/>
                <w:tab w:val="center" w:pos="4252"/>
                <w:tab w:val="left" w:pos="5102"/>
                <w:tab w:val="right" w:pos="5839"/>
                <w:tab w:val="right" w:pos="7370"/>
              </w:tabs>
              <w:spacing w:before="60" w:line="200" w:lineRule="exact"/>
              <w:rPr>
                <w:rFonts w:eastAsia="Times New Roman"/>
                <w:b/>
                <w:sz w:val="16"/>
                <w:szCs w:val="16"/>
                <w:lang w:eastAsia="sv-SE"/>
              </w:rPr>
            </w:pPr>
            <w:r w:rsidRPr="00DA64DA">
              <w:rPr>
                <w:rFonts w:eastAsia="Times New Roman"/>
                <w:b/>
                <w:sz w:val="16"/>
                <w:szCs w:val="16"/>
                <w:lang w:eastAsia="sv-SE"/>
              </w:rPr>
              <w:t>Parti</w:t>
            </w:r>
          </w:p>
        </w:tc>
        <w:tc>
          <w:tcPr>
            <w:tcW w:w="833" w:type="dxa"/>
            <w:tcBorders>
              <w:top w:val="single" w:sz="4" w:space="0" w:color="auto"/>
              <w:bottom w:val="single" w:sz="4" w:space="0" w:color="auto"/>
            </w:tcBorders>
          </w:tcPr>
          <w:p w:rsidR="00DA64DA" w:rsidRPr="00DA64DA" w:rsidRDefault="00DA64DA" w:rsidP="00DA64DA">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sidRPr="00DA64DA">
              <w:rPr>
                <w:rFonts w:eastAsia="Times New Roman"/>
                <w:b/>
                <w:sz w:val="16"/>
                <w:szCs w:val="16"/>
                <w:lang w:eastAsia="sv-SE"/>
              </w:rPr>
              <w:t>Grundbelopp</w:t>
            </w:r>
          </w:p>
        </w:tc>
        <w:tc>
          <w:tcPr>
            <w:tcW w:w="833" w:type="dxa"/>
            <w:tcBorders>
              <w:top w:val="single" w:sz="4" w:space="0" w:color="auto"/>
              <w:bottom w:val="single" w:sz="4" w:space="0" w:color="auto"/>
            </w:tcBorders>
          </w:tcPr>
          <w:p w:rsidR="00DA64DA" w:rsidRPr="00DA64DA" w:rsidRDefault="00DA64DA" w:rsidP="00DA64DA">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sidRPr="00DA64DA">
              <w:rPr>
                <w:rFonts w:eastAsia="Times New Roman"/>
                <w:b/>
                <w:sz w:val="16"/>
                <w:szCs w:val="16"/>
                <w:lang w:eastAsia="sv-SE"/>
              </w:rPr>
              <w:t>Tilläggsbelopp</w:t>
            </w:r>
          </w:p>
        </w:tc>
        <w:tc>
          <w:tcPr>
            <w:tcW w:w="833" w:type="dxa"/>
            <w:tcBorders>
              <w:top w:val="single" w:sz="4" w:space="0" w:color="auto"/>
              <w:bottom w:val="single" w:sz="4" w:space="0" w:color="auto"/>
            </w:tcBorders>
          </w:tcPr>
          <w:p w:rsidR="00DA64DA" w:rsidRPr="00DA64DA" w:rsidRDefault="00DA64DA" w:rsidP="00DA64DA">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sidRPr="00DA64DA">
              <w:rPr>
                <w:rFonts w:eastAsia="Times New Roman"/>
                <w:b/>
                <w:sz w:val="16"/>
                <w:szCs w:val="16"/>
                <w:lang w:eastAsia="sv-SE"/>
              </w:rPr>
              <w:t>Stöd till politiska sekreterare</w:t>
            </w:r>
          </w:p>
        </w:tc>
        <w:tc>
          <w:tcPr>
            <w:tcW w:w="833" w:type="dxa"/>
            <w:tcBorders>
              <w:top w:val="single" w:sz="4" w:space="0" w:color="auto"/>
              <w:bottom w:val="single" w:sz="4" w:space="0" w:color="auto"/>
            </w:tcBorders>
          </w:tcPr>
          <w:p w:rsidR="00DA64DA" w:rsidRPr="00DA64DA" w:rsidRDefault="00DA64DA" w:rsidP="00DA64DA">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sidRPr="00DA64DA">
              <w:rPr>
                <w:rFonts w:eastAsia="Times New Roman"/>
                <w:b/>
                <w:sz w:val="16"/>
                <w:szCs w:val="16"/>
                <w:lang w:eastAsia="sv-SE"/>
              </w:rPr>
              <w:t>EU-</w:t>
            </w:r>
            <w:r w:rsidRPr="00DA64DA">
              <w:rPr>
                <w:rFonts w:eastAsia="Times New Roman"/>
                <w:b/>
                <w:sz w:val="16"/>
                <w:szCs w:val="16"/>
                <w:lang w:eastAsia="sv-SE"/>
              </w:rPr>
              <w:br/>
              <w:t>resor</w:t>
            </w:r>
          </w:p>
        </w:tc>
        <w:tc>
          <w:tcPr>
            <w:tcW w:w="833" w:type="dxa"/>
            <w:tcBorders>
              <w:top w:val="single" w:sz="4" w:space="0" w:color="auto"/>
              <w:bottom w:val="single" w:sz="4" w:space="0" w:color="auto"/>
            </w:tcBorders>
          </w:tcPr>
          <w:p w:rsidR="00DA64DA" w:rsidRPr="00DA64DA" w:rsidRDefault="00DA64DA" w:rsidP="00DA64DA">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sidRPr="00DA64DA">
              <w:rPr>
                <w:rFonts w:eastAsia="Times New Roman"/>
                <w:b/>
                <w:sz w:val="16"/>
                <w:szCs w:val="16"/>
                <w:lang w:eastAsia="sv-SE"/>
              </w:rPr>
              <w:t>Rese-</w:t>
            </w:r>
            <w:r w:rsidRPr="00DA64DA">
              <w:rPr>
                <w:rFonts w:eastAsia="Times New Roman"/>
                <w:b/>
                <w:sz w:val="16"/>
                <w:szCs w:val="16"/>
                <w:lang w:eastAsia="sv-SE"/>
              </w:rPr>
              <w:br/>
              <w:t>bidrag</w:t>
            </w:r>
          </w:p>
        </w:tc>
        <w:tc>
          <w:tcPr>
            <w:tcW w:w="833" w:type="dxa"/>
            <w:tcBorders>
              <w:top w:val="single" w:sz="4" w:space="0" w:color="auto"/>
              <w:bottom w:val="single" w:sz="4" w:space="0" w:color="auto"/>
            </w:tcBorders>
          </w:tcPr>
          <w:p w:rsidR="00DA64DA" w:rsidRPr="00DA64DA" w:rsidRDefault="00DA64DA" w:rsidP="00DA64DA">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sidRPr="00DA64DA">
              <w:rPr>
                <w:rFonts w:eastAsia="Times New Roman"/>
                <w:b/>
                <w:sz w:val="16"/>
                <w:szCs w:val="16"/>
                <w:lang w:eastAsia="sv-SE"/>
              </w:rPr>
              <w:t>Totalt</w:t>
            </w:r>
          </w:p>
        </w:tc>
      </w:tr>
      <w:tr w:rsidR="00DA64DA" w:rsidRPr="00DA64DA" w:rsidTr="00284485">
        <w:tc>
          <w:tcPr>
            <w:tcW w:w="833" w:type="dxa"/>
            <w:tcBorders>
              <w:top w:val="single" w:sz="4" w:space="0" w:color="auto"/>
            </w:tcBorders>
          </w:tcPr>
          <w:p w:rsidR="00DA64DA" w:rsidRPr="00DA64DA" w:rsidRDefault="00DA64DA" w:rsidP="00DA64DA">
            <w:pPr>
              <w:spacing w:before="60" w:line="200" w:lineRule="exact"/>
              <w:jc w:val="left"/>
              <w:rPr>
                <w:rFonts w:eastAsia="Times New Roman"/>
                <w:sz w:val="16"/>
                <w:szCs w:val="24"/>
                <w:lang w:eastAsia="sv-SE"/>
              </w:rPr>
            </w:pPr>
            <w:r w:rsidRPr="00DA64DA">
              <w:rPr>
                <w:rFonts w:eastAsia="Times New Roman"/>
                <w:sz w:val="16"/>
                <w:szCs w:val="24"/>
                <w:lang w:eastAsia="sv-SE"/>
              </w:rPr>
              <w:t>S</w:t>
            </w:r>
          </w:p>
        </w:tc>
        <w:tc>
          <w:tcPr>
            <w:tcW w:w="833" w:type="dxa"/>
            <w:tcBorders>
              <w:top w:val="single" w:sz="4" w:space="0" w:color="auto"/>
            </w:tcBorders>
          </w:tcPr>
          <w:p w:rsidR="00DA64DA" w:rsidRPr="004311E3" w:rsidRDefault="004311E3" w:rsidP="00DA64DA">
            <w:pPr>
              <w:spacing w:before="60" w:line="200" w:lineRule="exact"/>
              <w:jc w:val="right"/>
              <w:rPr>
                <w:rFonts w:eastAsia="Times New Roman"/>
                <w:sz w:val="16"/>
                <w:szCs w:val="24"/>
                <w:lang w:eastAsia="sv-SE"/>
              </w:rPr>
            </w:pPr>
            <w:r w:rsidRPr="004311E3">
              <w:rPr>
                <w:rFonts w:eastAsia="Times New Roman"/>
                <w:sz w:val="16"/>
                <w:szCs w:val="24"/>
                <w:lang w:eastAsia="sv-SE"/>
              </w:rPr>
              <w:t>1 700</w:t>
            </w:r>
          </w:p>
        </w:tc>
        <w:tc>
          <w:tcPr>
            <w:tcW w:w="833" w:type="dxa"/>
            <w:tcBorders>
              <w:top w:val="single" w:sz="4" w:space="0" w:color="auto"/>
            </w:tcBorders>
          </w:tcPr>
          <w:p w:rsidR="00DA64DA" w:rsidRPr="004311E3" w:rsidRDefault="004311E3" w:rsidP="00DA64DA">
            <w:pPr>
              <w:spacing w:before="60" w:line="200" w:lineRule="exact"/>
              <w:jc w:val="right"/>
              <w:rPr>
                <w:rFonts w:eastAsia="Times New Roman"/>
                <w:sz w:val="16"/>
                <w:szCs w:val="24"/>
                <w:lang w:eastAsia="sv-SE"/>
              </w:rPr>
            </w:pPr>
            <w:r w:rsidRPr="004311E3">
              <w:rPr>
                <w:rFonts w:eastAsia="Times New Roman"/>
                <w:sz w:val="16"/>
                <w:szCs w:val="24"/>
                <w:lang w:eastAsia="sv-SE"/>
              </w:rPr>
              <w:t>6 441</w:t>
            </w:r>
          </w:p>
        </w:tc>
        <w:tc>
          <w:tcPr>
            <w:tcW w:w="833" w:type="dxa"/>
            <w:tcBorders>
              <w:top w:val="single" w:sz="4" w:space="0" w:color="auto"/>
            </w:tcBorders>
          </w:tcPr>
          <w:p w:rsidR="00DA64DA" w:rsidRPr="004311E3" w:rsidRDefault="004311E3" w:rsidP="00DA64DA">
            <w:pPr>
              <w:spacing w:before="60" w:line="200" w:lineRule="exact"/>
              <w:jc w:val="right"/>
              <w:rPr>
                <w:rFonts w:eastAsia="Times New Roman"/>
                <w:sz w:val="16"/>
                <w:szCs w:val="24"/>
                <w:lang w:eastAsia="sv-SE"/>
              </w:rPr>
            </w:pPr>
            <w:r w:rsidRPr="004311E3">
              <w:rPr>
                <w:rFonts w:eastAsia="Times New Roman"/>
                <w:sz w:val="16"/>
                <w:szCs w:val="24"/>
                <w:lang w:eastAsia="sv-SE"/>
              </w:rPr>
              <w:t>78 512</w:t>
            </w:r>
          </w:p>
        </w:tc>
        <w:tc>
          <w:tcPr>
            <w:tcW w:w="833" w:type="dxa"/>
            <w:tcBorders>
              <w:top w:val="single" w:sz="4" w:space="0" w:color="auto"/>
            </w:tcBorders>
          </w:tcPr>
          <w:p w:rsidR="00DA64DA" w:rsidRPr="004311E3" w:rsidRDefault="00DA64DA" w:rsidP="00DA64DA">
            <w:pPr>
              <w:spacing w:before="60" w:line="200" w:lineRule="exact"/>
              <w:jc w:val="right"/>
              <w:rPr>
                <w:rFonts w:eastAsia="Times New Roman"/>
                <w:sz w:val="16"/>
                <w:szCs w:val="24"/>
                <w:lang w:eastAsia="sv-SE"/>
              </w:rPr>
            </w:pPr>
            <w:r w:rsidRPr="004311E3">
              <w:rPr>
                <w:rFonts w:eastAsia="Times New Roman"/>
                <w:sz w:val="16"/>
                <w:szCs w:val="24"/>
                <w:lang w:eastAsia="sv-SE"/>
              </w:rPr>
              <w:t>28</w:t>
            </w:r>
            <w:r w:rsidR="004311E3" w:rsidRPr="004311E3">
              <w:rPr>
                <w:rFonts w:eastAsia="Times New Roman"/>
                <w:sz w:val="16"/>
                <w:szCs w:val="24"/>
                <w:lang w:eastAsia="sv-SE"/>
              </w:rPr>
              <w:t>3</w:t>
            </w:r>
          </w:p>
        </w:tc>
        <w:tc>
          <w:tcPr>
            <w:tcW w:w="833" w:type="dxa"/>
            <w:tcBorders>
              <w:top w:val="single" w:sz="4" w:space="0" w:color="auto"/>
            </w:tcBorders>
          </w:tcPr>
          <w:p w:rsidR="00DA64DA" w:rsidRPr="004311E3" w:rsidRDefault="00DA64DA" w:rsidP="00DA64DA">
            <w:pPr>
              <w:spacing w:before="60" w:line="200" w:lineRule="exact"/>
              <w:jc w:val="right"/>
              <w:rPr>
                <w:rFonts w:eastAsia="Times New Roman"/>
                <w:sz w:val="16"/>
                <w:szCs w:val="24"/>
                <w:lang w:eastAsia="sv-SE"/>
              </w:rPr>
            </w:pPr>
            <w:r w:rsidRPr="004311E3">
              <w:rPr>
                <w:rFonts w:eastAsia="Times New Roman"/>
                <w:sz w:val="16"/>
                <w:szCs w:val="24"/>
                <w:lang w:eastAsia="sv-SE"/>
              </w:rPr>
              <w:t>33</w:t>
            </w:r>
            <w:r w:rsidR="004311E3" w:rsidRPr="004311E3">
              <w:rPr>
                <w:rFonts w:eastAsia="Times New Roman"/>
                <w:sz w:val="16"/>
                <w:szCs w:val="24"/>
                <w:lang w:eastAsia="sv-SE"/>
              </w:rPr>
              <w:t>2</w:t>
            </w:r>
          </w:p>
        </w:tc>
        <w:tc>
          <w:tcPr>
            <w:tcW w:w="833" w:type="dxa"/>
            <w:tcBorders>
              <w:top w:val="single" w:sz="4" w:space="0" w:color="auto"/>
            </w:tcBorders>
          </w:tcPr>
          <w:p w:rsidR="00DA64DA" w:rsidRPr="004311E3" w:rsidRDefault="004311E3" w:rsidP="00DA64DA">
            <w:pPr>
              <w:spacing w:before="60" w:line="200" w:lineRule="exact"/>
              <w:jc w:val="right"/>
              <w:rPr>
                <w:rFonts w:eastAsia="Times New Roman"/>
                <w:b/>
                <w:sz w:val="16"/>
                <w:szCs w:val="24"/>
                <w:lang w:eastAsia="sv-SE"/>
              </w:rPr>
            </w:pPr>
            <w:r w:rsidRPr="004311E3">
              <w:rPr>
                <w:rFonts w:eastAsia="Times New Roman"/>
                <w:b/>
                <w:sz w:val="16"/>
                <w:szCs w:val="24"/>
                <w:lang w:eastAsia="sv-SE"/>
              </w:rPr>
              <w:t>87 26</w:t>
            </w:r>
            <w:r w:rsidR="00DA64DA" w:rsidRPr="004311E3">
              <w:rPr>
                <w:rFonts w:eastAsia="Times New Roman"/>
                <w:b/>
                <w:sz w:val="16"/>
                <w:szCs w:val="24"/>
                <w:lang w:eastAsia="sv-SE"/>
              </w:rPr>
              <w:t>8</w:t>
            </w:r>
          </w:p>
        </w:tc>
      </w:tr>
      <w:tr w:rsidR="00DA64DA" w:rsidRPr="00DA64DA" w:rsidTr="00284485">
        <w:tc>
          <w:tcPr>
            <w:tcW w:w="833" w:type="dxa"/>
          </w:tcPr>
          <w:p w:rsidR="00DA64DA" w:rsidRPr="00DA64DA" w:rsidRDefault="00DA64DA" w:rsidP="00DA64DA">
            <w:pPr>
              <w:spacing w:before="60" w:line="200" w:lineRule="exact"/>
              <w:jc w:val="left"/>
              <w:rPr>
                <w:rFonts w:eastAsia="Times New Roman"/>
                <w:sz w:val="16"/>
                <w:szCs w:val="24"/>
                <w:lang w:eastAsia="sv-SE"/>
              </w:rPr>
            </w:pPr>
            <w:r w:rsidRPr="00DA64DA">
              <w:rPr>
                <w:rFonts w:eastAsia="Times New Roman"/>
                <w:sz w:val="16"/>
                <w:szCs w:val="24"/>
                <w:lang w:eastAsia="sv-SE"/>
              </w:rPr>
              <w:t>M</w:t>
            </w:r>
          </w:p>
        </w:tc>
        <w:tc>
          <w:tcPr>
            <w:tcW w:w="833" w:type="dxa"/>
          </w:tcPr>
          <w:p w:rsidR="00DA64DA" w:rsidRPr="001F2EEC" w:rsidRDefault="00DB47E4" w:rsidP="00DA64DA">
            <w:pPr>
              <w:spacing w:before="60" w:line="200" w:lineRule="exact"/>
              <w:jc w:val="right"/>
              <w:rPr>
                <w:rFonts w:eastAsia="Times New Roman"/>
                <w:sz w:val="16"/>
                <w:szCs w:val="24"/>
                <w:lang w:eastAsia="sv-SE"/>
              </w:rPr>
            </w:pPr>
            <w:r w:rsidRPr="001F2EEC">
              <w:rPr>
                <w:rFonts w:eastAsia="Times New Roman"/>
                <w:sz w:val="16"/>
                <w:szCs w:val="24"/>
                <w:lang w:eastAsia="sv-SE"/>
              </w:rPr>
              <w:t>3 400</w:t>
            </w:r>
          </w:p>
        </w:tc>
        <w:tc>
          <w:tcPr>
            <w:tcW w:w="833" w:type="dxa"/>
          </w:tcPr>
          <w:p w:rsidR="00DA64DA" w:rsidRPr="001F2EEC" w:rsidRDefault="00DB47E4" w:rsidP="00DA64DA">
            <w:pPr>
              <w:spacing w:before="60" w:line="200" w:lineRule="exact"/>
              <w:jc w:val="right"/>
              <w:rPr>
                <w:rFonts w:eastAsia="Times New Roman"/>
                <w:sz w:val="16"/>
                <w:szCs w:val="24"/>
                <w:lang w:eastAsia="sv-SE"/>
              </w:rPr>
            </w:pPr>
            <w:r w:rsidRPr="001F2EEC">
              <w:rPr>
                <w:rFonts w:eastAsia="Times New Roman"/>
                <w:sz w:val="16"/>
                <w:szCs w:val="24"/>
                <w:lang w:eastAsia="sv-SE"/>
              </w:rPr>
              <w:t>4 788</w:t>
            </w:r>
          </w:p>
        </w:tc>
        <w:tc>
          <w:tcPr>
            <w:tcW w:w="833" w:type="dxa"/>
          </w:tcPr>
          <w:p w:rsidR="00DA64DA" w:rsidRPr="001F2EEC" w:rsidRDefault="00DB47E4" w:rsidP="00DA64DA">
            <w:pPr>
              <w:spacing w:before="60" w:line="200" w:lineRule="exact"/>
              <w:jc w:val="right"/>
              <w:rPr>
                <w:rFonts w:eastAsia="Times New Roman"/>
                <w:sz w:val="16"/>
                <w:szCs w:val="24"/>
                <w:lang w:eastAsia="sv-SE"/>
              </w:rPr>
            </w:pPr>
            <w:r w:rsidRPr="001F2EEC">
              <w:rPr>
                <w:rFonts w:eastAsia="Times New Roman"/>
                <w:sz w:val="16"/>
                <w:szCs w:val="24"/>
                <w:lang w:eastAsia="sv-SE"/>
              </w:rPr>
              <w:t>59 556</w:t>
            </w:r>
          </w:p>
        </w:tc>
        <w:tc>
          <w:tcPr>
            <w:tcW w:w="833" w:type="dxa"/>
          </w:tcPr>
          <w:p w:rsidR="00DA64DA" w:rsidRPr="001F2EEC" w:rsidRDefault="00DB47E4" w:rsidP="00DA64DA">
            <w:pPr>
              <w:spacing w:before="60" w:line="200" w:lineRule="exact"/>
              <w:jc w:val="right"/>
              <w:rPr>
                <w:rFonts w:eastAsia="Times New Roman"/>
                <w:sz w:val="16"/>
                <w:szCs w:val="24"/>
                <w:lang w:eastAsia="sv-SE"/>
              </w:rPr>
            </w:pPr>
            <w:r w:rsidRPr="001F2EEC">
              <w:rPr>
                <w:rFonts w:eastAsia="Times New Roman"/>
                <w:sz w:val="16"/>
                <w:szCs w:val="24"/>
                <w:lang w:eastAsia="sv-SE"/>
              </w:rPr>
              <w:t>210</w:t>
            </w:r>
          </w:p>
        </w:tc>
        <w:tc>
          <w:tcPr>
            <w:tcW w:w="833" w:type="dxa"/>
          </w:tcPr>
          <w:p w:rsidR="00DA64DA" w:rsidRPr="001F2EEC" w:rsidRDefault="00DB47E4" w:rsidP="00DA64DA">
            <w:pPr>
              <w:spacing w:before="60" w:line="200" w:lineRule="exact"/>
              <w:jc w:val="right"/>
              <w:rPr>
                <w:rFonts w:eastAsia="Times New Roman"/>
                <w:sz w:val="16"/>
                <w:szCs w:val="24"/>
                <w:lang w:eastAsia="sv-SE"/>
              </w:rPr>
            </w:pPr>
            <w:r w:rsidRPr="001F2EEC">
              <w:rPr>
                <w:rFonts w:eastAsia="Times New Roman"/>
                <w:sz w:val="16"/>
                <w:szCs w:val="24"/>
                <w:lang w:eastAsia="sv-SE"/>
              </w:rPr>
              <w:t>260</w:t>
            </w:r>
          </w:p>
        </w:tc>
        <w:tc>
          <w:tcPr>
            <w:tcW w:w="833" w:type="dxa"/>
          </w:tcPr>
          <w:p w:rsidR="00DA64DA" w:rsidRPr="001F2EEC" w:rsidRDefault="00DB47E4" w:rsidP="00DA64DA">
            <w:pPr>
              <w:spacing w:before="60" w:line="200" w:lineRule="exact"/>
              <w:jc w:val="right"/>
              <w:rPr>
                <w:rFonts w:eastAsia="Times New Roman"/>
                <w:b/>
                <w:sz w:val="16"/>
                <w:szCs w:val="24"/>
                <w:lang w:eastAsia="sv-SE"/>
              </w:rPr>
            </w:pPr>
            <w:r w:rsidRPr="001F2EEC">
              <w:rPr>
                <w:rFonts w:eastAsia="Times New Roman"/>
                <w:b/>
                <w:sz w:val="16"/>
                <w:szCs w:val="24"/>
                <w:lang w:eastAsia="sv-SE"/>
              </w:rPr>
              <w:t>68 214</w:t>
            </w:r>
          </w:p>
        </w:tc>
      </w:tr>
      <w:tr w:rsidR="00DA64DA" w:rsidRPr="00DA64DA" w:rsidTr="00284485">
        <w:tc>
          <w:tcPr>
            <w:tcW w:w="833" w:type="dxa"/>
          </w:tcPr>
          <w:p w:rsidR="00DA64DA" w:rsidRPr="00DA64DA" w:rsidRDefault="00DA64DA" w:rsidP="00DA64DA">
            <w:pPr>
              <w:spacing w:before="60" w:line="200" w:lineRule="exact"/>
              <w:jc w:val="left"/>
              <w:rPr>
                <w:rFonts w:eastAsia="Times New Roman"/>
                <w:sz w:val="16"/>
                <w:szCs w:val="24"/>
                <w:lang w:eastAsia="sv-SE"/>
              </w:rPr>
            </w:pPr>
            <w:r w:rsidRPr="00DA64DA">
              <w:rPr>
                <w:rFonts w:eastAsia="Times New Roman"/>
                <w:sz w:val="16"/>
                <w:szCs w:val="24"/>
                <w:lang w:eastAsia="sv-SE"/>
              </w:rPr>
              <w:t>SD</w:t>
            </w:r>
          </w:p>
        </w:tc>
        <w:tc>
          <w:tcPr>
            <w:tcW w:w="833" w:type="dxa"/>
          </w:tcPr>
          <w:p w:rsidR="00DA64DA" w:rsidRPr="001F2EEC" w:rsidRDefault="00DA64DA" w:rsidP="00DA64DA">
            <w:pPr>
              <w:spacing w:before="60" w:line="200" w:lineRule="exact"/>
              <w:jc w:val="right"/>
              <w:rPr>
                <w:rFonts w:eastAsia="Times New Roman"/>
                <w:sz w:val="16"/>
                <w:szCs w:val="24"/>
                <w:lang w:eastAsia="sv-SE"/>
              </w:rPr>
            </w:pPr>
            <w:r w:rsidRPr="001F2EEC">
              <w:rPr>
                <w:rFonts w:eastAsia="Times New Roman"/>
                <w:sz w:val="16"/>
                <w:szCs w:val="24"/>
                <w:lang w:eastAsia="sv-SE"/>
              </w:rPr>
              <w:t>3 400</w:t>
            </w:r>
          </w:p>
        </w:tc>
        <w:tc>
          <w:tcPr>
            <w:tcW w:w="833" w:type="dxa"/>
          </w:tcPr>
          <w:p w:rsidR="00DA64DA" w:rsidRPr="001F2EEC" w:rsidRDefault="001F2EEC" w:rsidP="00DA64DA">
            <w:pPr>
              <w:spacing w:before="60" w:line="200" w:lineRule="exact"/>
              <w:jc w:val="right"/>
              <w:rPr>
                <w:rFonts w:eastAsia="Times New Roman"/>
                <w:sz w:val="16"/>
                <w:szCs w:val="24"/>
                <w:lang w:eastAsia="sv-SE"/>
              </w:rPr>
            </w:pPr>
            <w:r w:rsidRPr="001F2EEC">
              <w:rPr>
                <w:rFonts w:eastAsia="Times New Roman"/>
                <w:sz w:val="16"/>
                <w:szCs w:val="24"/>
                <w:lang w:eastAsia="sv-SE"/>
              </w:rPr>
              <w:t>2 793</w:t>
            </w:r>
          </w:p>
        </w:tc>
        <w:tc>
          <w:tcPr>
            <w:tcW w:w="833" w:type="dxa"/>
          </w:tcPr>
          <w:p w:rsidR="00DA64DA" w:rsidRPr="001F2EEC" w:rsidRDefault="001F2EEC" w:rsidP="00DA64DA">
            <w:pPr>
              <w:spacing w:before="60" w:line="200" w:lineRule="exact"/>
              <w:jc w:val="right"/>
              <w:rPr>
                <w:rFonts w:eastAsia="Times New Roman"/>
                <w:sz w:val="16"/>
                <w:szCs w:val="24"/>
                <w:lang w:eastAsia="sv-SE"/>
              </w:rPr>
            </w:pPr>
            <w:r w:rsidRPr="001F2EEC">
              <w:rPr>
                <w:rFonts w:eastAsia="Times New Roman"/>
                <w:sz w:val="16"/>
                <w:szCs w:val="24"/>
                <w:lang w:eastAsia="sv-SE"/>
              </w:rPr>
              <w:t>34 045</w:t>
            </w:r>
          </w:p>
        </w:tc>
        <w:tc>
          <w:tcPr>
            <w:tcW w:w="833" w:type="dxa"/>
          </w:tcPr>
          <w:p w:rsidR="00DA64DA" w:rsidRPr="001F2EEC" w:rsidRDefault="001F2EEC" w:rsidP="00DA64DA">
            <w:pPr>
              <w:spacing w:before="60" w:line="200" w:lineRule="exact"/>
              <w:jc w:val="right"/>
              <w:rPr>
                <w:rFonts w:eastAsia="Times New Roman"/>
                <w:sz w:val="16"/>
                <w:szCs w:val="24"/>
                <w:lang w:eastAsia="sv-SE"/>
              </w:rPr>
            </w:pPr>
            <w:r w:rsidRPr="001F2EEC">
              <w:rPr>
                <w:rFonts w:eastAsia="Times New Roman"/>
                <w:sz w:val="16"/>
                <w:szCs w:val="24"/>
                <w:lang w:eastAsia="sv-SE"/>
              </w:rPr>
              <w:t>123</w:t>
            </w:r>
          </w:p>
        </w:tc>
        <w:tc>
          <w:tcPr>
            <w:tcW w:w="833" w:type="dxa"/>
          </w:tcPr>
          <w:p w:rsidR="00DA64DA" w:rsidRPr="001F2EEC" w:rsidRDefault="001F2EEC" w:rsidP="00DA64DA">
            <w:pPr>
              <w:spacing w:before="60" w:line="200" w:lineRule="exact"/>
              <w:jc w:val="right"/>
              <w:rPr>
                <w:rFonts w:eastAsia="Times New Roman"/>
                <w:sz w:val="16"/>
                <w:szCs w:val="24"/>
                <w:lang w:eastAsia="sv-SE"/>
              </w:rPr>
            </w:pPr>
            <w:r w:rsidRPr="001F2EEC">
              <w:rPr>
                <w:rFonts w:eastAsia="Times New Roman"/>
                <w:sz w:val="16"/>
                <w:szCs w:val="24"/>
                <w:lang w:eastAsia="sv-SE"/>
              </w:rPr>
              <w:t>172</w:t>
            </w:r>
          </w:p>
        </w:tc>
        <w:tc>
          <w:tcPr>
            <w:tcW w:w="833" w:type="dxa"/>
          </w:tcPr>
          <w:p w:rsidR="00DA64DA" w:rsidRPr="001F2EEC" w:rsidRDefault="001F2EEC" w:rsidP="00DA64DA">
            <w:pPr>
              <w:spacing w:before="60" w:line="200" w:lineRule="exact"/>
              <w:jc w:val="right"/>
              <w:rPr>
                <w:rFonts w:eastAsia="Times New Roman"/>
                <w:b/>
                <w:sz w:val="16"/>
                <w:szCs w:val="24"/>
                <w:lang w:eastAsia="sv-SE"/>
              </w:rPr>
            </w:pPr>
            <w:r w:rsidRPr="001F2EEC">
              <w:rPr>
                <w:rFonts w:eastAsia="Times New Roman"/>
                <w:b/>
                <w:sz w:val="16"/>
                <w:szCs w:val="24"/>
                <w:lang w:eastAsia="sv-SE"/>
              </w:rPr>
              <w:t>40 533</w:t>
            </w:r>
          </w:p>
        </w:tc>
      </w:tr>
      <w:tr w:rsidR="00DA64DA" w:rsidRPr="00DA64DA" w:rsidTr="00284485">
        <w:tc>
          <w:tcPr>
            <w:tcW w:w="833" w:type="dxa"/>
          </w:tcPr>
          <w:p w:rsidR="00DA64DA" w:rsidRPr="00DA64DA" w:rsidRDefault="00DA64DA" w:rsidP="00DA64DA">
            <w:pPr>
              <w:spacing w:before="60" w:line="200" w:lineRule="exact"/>
              <w:jc w:val="left"/>
              <w:rPr>
                <w:rFonts w:eastAsia="Times New Roman"/>
                <w:sz w:val="16"/>
                <w:szCs w:val="24"/>
                <w:lang w:eastAsia="sv-SE"/>
              </w:rPr>
            </w:pPr>
            <w:r w:rsidRPr="00DA64DA">
              <w:rPr>
                <w:rFonts w:eastAsia="Times New Roman"/>
                <w:sz w:val="16"/>
                <w:szCs w:val="24"/>
                <w:lang w:eastAsia="sv-SE"/>
              </w:rPr>
              <w:t>MP</w:t>
            </w:r>
          </w:p>
        </w:tc>
        <w:tc>
          <w:tcPr>
            <w:tcW w:w="833" w:type="dxa"/>
          </w:tcPr>
          <w:p w:rsidR="00DA64DA" w:rsidRPr="00C66654" w:rsidRDefault="00C66654" w:rsidP="00DA64DA">
            <w:pPr>
              <w:spacing w:before="60" w:line="200" w:lineRule="exact"/>
              <w:jc w:val="right"/>
              <w:rPr>
                <w:rFonts w:eastAsia="Times New Roman"/>
                <w:sz w:val="16"/>
                <w:szCs w:val="24"/>
                <w:highlight w:val="yellow"/>
                <w:lang w:eastAsia="sv-SE"/>
              </w:rPr>
            </w:pPr>
            <w:r w:rsidRPr="00C66654">
              <w:rPr>
                <w:rFonts w:eastAsia="Times New Roman"/>
                <w:sz w:val="16"/>
                <w:szCs w:val="24"/>
                <w:lang w:eastAsia="sv-SE"/>
              </w:rPr>
              <w:t>1 700</w:t>
            </w:r>
          </w:p>
        </w:tc>
        <w:tc>
          <w:tcPr>
            <w:tcW w:w="833" w:type="dxa"/>
          </w:tcPr>
          <w:p w:rsidR="00DA64DA" w:rsidRPr="00151764" w:rsidRDefault="00DA64DA" w:rsidP="00DA64DA">
            <w:pPr>
              <w:spacing w:before="60" w:line="200" w:lineRule="exact"/>
              <w:jc w:val="right"/>
              <w:rPr>
                <w:rFonts w:eastAsia="Times New Roman"/>
                <w:sz w:val="16"/>
                <w:szCs w:val="24"/>
                <w:lang w:eastAsia="sv-SE"/>
              </w:rPr>
            </w:pPr>
            <w:r w:rsidRPr="00151764">
              <w:rPr>
                <w:rFonts w:eastAsia="Times New Roman"/>
                <w:sz w:val="16"/>
                <w:szCs w:val="24"/>
                <w:lang w:eastAsia="sv-SE"/>
              </w:rPr>
              <w:t>1 425</w:t>
            </w:r>
          </w:p>
        </w:tc>
        <w:tc>
          <w:tcPr>
            <w:tcW w:w="833" w:type="dxa"/>
          </w:tcPr>
          <w:p w:rsidR="00DA64DA" w:rsidRPr="00151764" w:rsidRDefault="00AF283F" w:rsidP="00DA64DA">
            <w:pPr>
              <w:spacing w:before="60" w:line="200" w:lineRule="exact"/>
              <w:jc w:val="right"/>
              <w:rPr>
                <w:rFonts w:eastAsia="Times New Roman"/>
                <w:sz w:val="16"/>
                <w:szCs w:val="24"/>
                <w:lang w:eastAsia="sv-SE"/>
              </w:rPr>
            </w:pPr>
            <w:r w:rsidRPr="00151764">
              <w:rPr>
                <w:rFonts w:eastAsia="Times New Roman"/>
                <w:sz w:val="16"/>
                <w:szCs w:val="24"/>
                <w:lang w:eastAsia="sv-SE"/>
              </w:rPr>
              <w:t>17 370</w:t>
            </w:r>
          </w:p>
        </w:tc>
        <w:tc>
          <w:tcPr>
            <w:tcW w:w="833" w:type="dxa"/>
          </w:tcPr>
          <w:p w:rsidR="00DA64DA" w:rsidRPr="00151764" w:rsidRDefault="00DA64DA" w:rsidP="00DA64DA">
            <w:pPr>
              <w:spacing w:before="60" w:line="200" w:lineRule="exact"/>
              <w:jc w:val="right"/>
              <w:rPr>
                <w:rFonts w:eastAsia="Times New Roman"/>
                <w:sz w:val="16"/>
                <w:szCs w:val="24"/>
                <w:lang w:eastAsia="sv-SE"/>
              </w:rPr>
            </w:pPr>
            <w:r w:rsidRPr="00151764">
              <w:rPr>
                <w:rFonts w:eastAsia="Times New Roman"/>
                <w:sz w:val="16"/>
                <w:szCs w:val="24"/>
                <w:lang w:eastAsia="sv-SE"/>
              </w:rPr>
              <w:t>6</w:t>
            </w:r>
            <w:r w:rsidR="00AF283F" w:rsidRPr="00151764">
              <w:rPr>
                <w:rFonts w:eastAsia="Times New Roman"/>
                <w:sz w:val="16"/>
                <w:szCs w:val="24"/>
                <w:lang w:eastAsia="sv-SE"/>
              </w:rPr>
              <w:t>2</w:t>
            </w:r>
          </w:p>
        </w:tc>
        <w:tc>
          <w:tcPr>
            <w:tcW w:w="833" w:type="dxa"/>
          </w:tcPr>
          <w:p w:rsidR="00DA64DA" w:rsidRPr="00151764" w:rsidRDefault="00DA64DA" w:rsidP="00DA64DA">
            <w:pPr>
              <w:spacing w:before="60" w:line="200" w:lineRule="exact"/>
              <w:jc w:val="right"/>
              <w:rPr>
                <w:rFonts w:eastAsia="Times New Roman"/>
                <w:sz w:val="16"/>
                <w:szCs w:val="24"/>
                <w:lang w:eastAsia="sv-SE"/>
              </w:rPr>
            </w:pPr>
            <w:r w:rsidRPr="00151764">
              <w:rPr>
                <w:rFonts w:eastAsia="Times New Roman"/>
                <w:sz w:val="16"/>
                <w:szCs w:val="24"/>
                <w:lang w:eastAsia="sv-SE"/>
              </w:rPr>
              <w:t>113</w:t>
            </w:r>
          </w:p>
        </w:tc>
        <w:tc>
          <w:tcPr>
            <w:tcW w:w="833" w:type="dxa"/>
          </w:tcPr>
          <w:p w:rsidR="00DA64DA" w:rsidRPr="00151764" w:rsidRDefault="00DA64DA" w:rsidP="006C6745">
            <w:pPr>
              <w:spacing w:before="60" w:line="200" w:lineRule="exact"/>
              <w:jc w:val="right"/>
              <w:rPr>
                <w:rFonts w:eastAsia="Times New Roman"/>
                <w:b/>
                <w:sz w:val="16"/>
                <w:szCs w:val="24"/>
                <w:lang w:eastAsia="sv-SE"/>
              </w:rPr>
            </w:pPr>
            <w:r w:rsidRPr="00151764">
              <w:rPr>
                <w:rFonts w:eastAsia="Times New Roman"/>
                <w:b/>
                <w:sz w:val="16"/>
                <w:szCs w:val="24"/>
                <w:lang w:eastAsia="sv-SE"/>
              </w:rPr>
              <w:t>2</w:t>
            </w:r>
            <w:r w:rsidR="006C6745" w:rsidRPr="00151764">
              <w:rPr>
                <w:rFonts w:eastAsia="Times New Roman"/>
                <w:b/>
                <w:sz w:val="16"/>
                <w:szCs w:val="24"/>
                <w:lang w:eastAsia="sv-SE"/>
              </w:rPr>
              <w:t>0 670</w:t>
            </w:r>
          </w:p>
        </w:tc>
      </w:tr>
      <w:tr w:rsidR="00DA64DA" w:rsidRPr="00DA64DA" w:rsidTr="00284485">
        <w:tc>
          <w:tcPr>
            <w:tcW w:w="833" w:type="dxa"/>
          </w:tcPr>
          <w:p w:rsidR="00DA64DA" w:rsidRPr="00DA64DA" w:rsidRDefault="00DA64DA" w:rsidP="00DA64DA">
            <w:pPr>
              <w:spacing w:before="60" w:line="200" w:lineRule="exact"/>
              <w:jc w:val="left"/>
              <w:rPr>
                <w:rFonts w:eastAsia="Times New Roman"/>
                <w:sz w:val="16"/>
                <w:szCs w:val="24"/>
                <w:lang w:eastAsia="sv-SE"/>
              </w:rPr>
            </w:pPr>
            <w:r w:rsidRPr="00DA64DA">
              <w:rPr>
                <w:rFonts w:eastAsia="Times New Roman"/>
                <w:sz w:val="16"/>
                <w:szCs w:val="24"/>
                <w:lang w:eastAsia="sv-SE"/>
              </w:rPr>
              <w:t>C</w:t>
            </w:r>
          </w:p>
        </w:tc>
        <w:tc>
          <w:tcPr>
            <w:tcW w:w="833" w:type="dxa"/>
          </w:tcPr>
          <w:p w:rsidR="00DA64DA" w:rsidRPr="003B3A94" w:rsidRDefault="00151764" w:rsidP="00DA64DA">
            <w:pPr>
              <w:spacing w:before="60" w:line="200" w:lineRule="exact"/>
              <w:jc w:val="right"/>
              <w:rPr>
                <w:rFonts w:eastAsia="Times New Roman"/>
                <w:sz w:val="16"/>
                <w:szCs w:val="24"/>
                <w:lang w:eastAsia="sv-SE"/>
              </w:rPr>
            </w:pPr>
            <w:r w:rsidRPr="003B3A94">
              <w:rPr>
                <w:rFonts w:eastAsia="Times New Roman"/>
                <w:sz w:val="16"/>
                <w:szCs w:val="24"/>
                <w:lang w:eastAsia="sv-SE"/>
              </w:rPr>
              <w:t>3 400</w:t>
            </w:r>
          </w:p>
        </w:tc>
        <w:tc>
          <w:tcPr>
            <w:tcW w:w="833" w:type="dxa"/>
          </w:tcPr>
          <w:p w:rsidR="00DA64DA" w:rsidRPr="003B3A94" w:rsidRDefault="00151764" w:rsidP="00DA64DA">
            <w:pPr>
              <w:spacing w:before="60" w:line="200" w:lineRule="exact"/>
              <w:jc w:val="right"/>
              <w:rPr>
                <w:rFonts w:eastAsia="Times New Roman"/>
                <w:sz w:val="16"/>
                <w:szCs w:val="24"/>
                <w:lang w:eastAsia="sv-SE"/>
              </w:rPr>
            </w:pPr>
            <w:r w:rsidRPr="003B3A94">
              <w:rPr>
                <w:rFonts w:eastAsia="Times New Roman"/>
                <w:sz w:val="16"/>
                <w:szCs w:val="24"/>
                <w:lang w:eastAsia="sv-SE"/>
              </w:rPr>
              <w:t>1 254</w:t>
            </w:r>
          </w:p>
        </w:tc>
        <w:tc>
          <w:tcPr>
            <w:tcW w:w="833" w:type="dxa"/>
          </w:tcPr>
          <w:p w:rsidR="00DA64DA" w:rsidRPr="003B3A94" w:rsidRDefault="00151764" w:rsidP="00DA64DA">
            <w:pPr>
              <w:spacing w:before="60" w:line="200" w:lineRule="exact"/>
              <w:jc w:val="right"/>
              <w:rPr>
                <w:rFonts w:eastAsia="Times New Roman"/>
                <w:sz w:val="16"/>
                <w:szCs w:val="24"/>
                <w:lang w:eastAsia="sv-SE"/>
              </w:rPr>
            </w:pPr>
            <w:r w:rsidRPr="003B3A94">
              <w:rPr>
                <w:rFonts w:eastAsia="Times New Roman"/>
                <w:sz w:val="16"/>
                <w:szCs w:val="24"/>
                <w:lang w:eastAsia="sv-SE"/>
              </w:rPr>
              <w:t>15 314</w:t>
            </w:r>
          </w:p>
        </w:tc>
        <w:tc>
          <w:tcPr>
            <w:tcW w:w="833" w:type="dxa"/>
          </w:tcPr>
          <w:p w:rsidR="00DA64DA" w:rsidRPr="003B3A94" w:rsidRDefault="00DA64DA" w:rsidP="00DA64DA">
            <w:pPr>
              <w:spacing w:before="60" w:line="200" w:lineRule="exact"/>
              <w:jc w:val="right"/>
              <w:rPr>
                <w:rFonts w:eastAsia="Times New Roman"/>
                <w:sz w:val="16"/>
                <w:szCs w:val="24"/>
                <w:lang w:eastAsia="sv-SE"/>
              </w:rPr>
            </w:pPr>
            <w:r w:rsidRPr="003B3A94">
              <w:rPr>
                <w:rFonts w:eastAsia="Times New Roman"/>
                <w:sz w:val="16"/>
                <w:szCs w:val="24"/>
                <w:lang w:eastAsia="sv-SE"/>
              </w:rPr>
              <w:t>5</w:t>
            </w:r>
            <w:r w:rsidR="00151764" w:rsidRPr="003B3A94">
              <w:rPr>
                <w:rFonts w:eastAsia="Times New Roman"/>
                <w:sz w:val="16"/>
                <w:szCs w:val="24"/>
                <w:lang w:eastAsia="sv-SE"/>
              </w:rPr>
              <w:t>5</w:t>
            </w:r>
          </w:p>
        </w:tc>
        <w:tc>
          <w:tcPr>
            <w:tcW w:w="833" w:type="dxa"/>
          </w:tcPr>
          <w:p w:rsidR="00DA64DA" w:rsidRPr="003B3A94" w:rsidRDefault="00DA64DA" w:rsidP="00DA64DA">
            <w:pPr>
              <w:spacing w:before="60" w:line="200" w:lineRule="exact"/>
              <w:jc w:val="right"/>
              <w:rPr>
                <w:rFonts w:eastAsia="Times New Roman"/>
                <w:sz w:val="16"/>
                <w:szCs w:val="24"/>
                <w:lang w:eastAsia="sv-SE"/>
              </w:rPr>
            </w:pPr>
            <w:r w:rsidRPr="003B3A94">
              <w:rPr>
                <w:rFonts w:eastAsia="Times New Roman"/>
                <w:sz w:val="16"/>
                <w:szCs w:val="24"/>
                <w:lang w:eastAsia="sv-SE"/>
              </w:rPr>
              <w:t>10</w:t>
            </w:r>
            <w:r w:rsidR="00151764" w:rsidRPr="003B3A94">
              <w:rPr>
                <w:rFonts w:eastAsia="Times New Roman"/>
                <w:sz w:val="16"/>
                <w:szCs w:val="24"/>
                <w:lang w:eastAsia="sv-SE"/>
              </w:rPr>
              <w:t>5</w:t>
            </w:r>
          </w:p>
        </w:tc>
        <w:tc>
          <w:tcPr>
            <w:tcW w:w="833" w:type="dxa"/>
          </w:tcPr>
          <w:p w:rsidR="00DA64DA" w:rsidRPr="003B3A94" w:rsidRDefault="00151764" w:rsidP="00DA64DA">
            <w:pPr>
              <w:spacing w:before="60" w:line="200" w:lineRule="exact"/>
              <w:jc w:val="right"/>
              <w:rPr>
                <w:rFonts w:eastAsia="Times New Roman"/>
                <w:b/>
                <w:sz w:val="16"/>
                <w:szCs w:val="24"/>
                <w:lang w:eastAsia="sv-SE"/>
              </w:rPr>
            </w:pPr>
            <w:r w:rsidRPr="003B3A94">
              <w:rPr>
                <w:rFonts w:eastAsia="Times New Roman"/>
                <w:b/>
                <w:sz w:val="16"/>
                <w:szCs w:val="24"/>
                <w:lang w:eastAsia="sv-SE"/>
              </w:rPr>
              <w:t>20 128</w:t>
            </w:r>
          </w:p>
        </w:tc>
      </w:tr>
      <w:tr w:rsidR="00DA64DA" w:rsidRPr="00DA64DA" w:rsidTr="00284485">
        <w:tc>
          <w:tcPr>
            <w:tcW w:w="833" w:type="dxa"/>
          </w:tcPr>
          <w:p w:rsidR="00DA64DA" w:rsidRPr="00DA64DA" w:rsidRDefault="00DA64DA" w:rsidP="00DA64DA">
            <w:pPr>
              <w:spacing w:before="60" w:line="200" w:lineRule="exact"/>
              <w:jc w:val="left"/>
              <w:rPr>
                <w:rFonts w:eastAsia="Times New Roman"/>
                <w:sz w:val="16"/>
                <w:szCs w:val="24"/>
                <w:lang w:eastAsia="sv-SE"/>
              </w:rPr>
            </w:pPr>
            <w:r w:rsidRPr="00DA64DA">
              <w:rPr>
                <w:rFonts w:eastAsia="Times New Roman"/>
                <w:sz w:val="16"/>
                <w:szCs w:val="24"/>
                <w:lang w:eastAsia="sv-SE"/>
              </w:rPr>
              <w:t>V</w:t>
            </w:r>
          </w:p>
        </w:tc>
        <w:tc>
          <w:tcPr>
            <w:tcW w:w="833" w:type="dxa"/>
          </w:tcPr>
          <w:p w:rsidR="00DA64DA" w:rsidRPr="00BC035E" w:rsidRDefault="00DA64DA" w:rsidP="00DA64DA">
            <w:pPr>
              <w:spacing w:before="60" w:line="200" w:lineRule="exact"/>
              <w:jc w:val="right"/>
              <w:rPr>
                <w:rFonts w:eastAsia="Times New Roman"/>
                <w:sz w:val="16"/>
                <w:szCs w:val="24"/>
                <w:lang w:eastAsia="sv-SE"/>
              </w:rPr>
            </w:pPr>
            <w:r w:rsidRPr="00BC035E">
              <w:rPr>
                <w:rFonts w:eastAsia="Times New Roman"/>
                <w:sz w:val="16"/>
                <w:szCs w:val="24"/>
                <w:lang w:eastAsia="sv-SE"/>
              </w:rPr>
              <w:t>3 400</w:t>
            </w:r>
          </w:p>
        </w:tc>
        <w:tc>
          <w:tcPr>
            <w:tcW w:w="833" w:type="dxa"/>
          </w:tcPr>
          <w:p w:rsidR="00DA64DA" w:rsidRPr="00BC035E" w:rsidRDefault="003B3A94" w:rsidP="00DA64DA">
            <w:pPr>
              <w:spacing w:before="60" w:line="200" w:lineRule="exact"/>
              <w:jc w:val="right"/>
              <w:rPr>
                <w:rFonts w:eastAsia="Times New Roman"/>
                <w:sz w:val="16"/>
                <w:szCs w:val="24"/>
                <w:lang w:eastAsia="sv-SE"/>
              </w:rPr>
            </w:pPr>
            <w:r w:rsidRPr="00BC035E">
              <w:rPr>
                <w:rFonts w:eastAsia="Times New Roman"/>
                <w:sz w:val="16"/>
                <w:szCs w:val="24"/>
                <w:lang w:eastAsia="sv-SE"/>
              </w:rPr>
              <w:t>1 197</w:t>
            </w:r>
          </w:p>
        </w:tc>
        <w:tc>
          <w:tcPr>
            <w:tcW w:w="833" w:type="dxa"/>
          </w:tcPr>
          <w:p w:rsidR="00DA64DA" w:rsidRPr="00BC035E" w:rsidRDefault="003B3A94" w:rsidP="00DA64DA">
            <w:pPr>
              <w:spacing w:before="60" w:line="200" w:lineRule="exact"/>
              <w:jc w:val="right"/>
              <w:rPr>
                <w:rFonts w:eastAsia="Times New Roman"/>
                <w:sz w:val="16"/>
                <w:szCs w:val="24"/>
                <w:lang w:eastAsia="sv-SE"/>
              </w:rPr>
            </w:pPr>
            <w:r w:rsidRPr="00BC035E">
              <w:rPr>
                <w:rFonts w:eastAsia="Times New Roman"/>
                <w:sz w:val="16"/>
                <w:szCs w:val="24"/>
                <w:lang w:eastAsia="sv-SE"/>
              </w:rPr>
              <w:t>14 591</w:t>
            </w:r>
          </w:p>
        </w:tc>
        <w:tc>
          <w:tcPr>
            <w:tcW w:w="833" w:type="dxa"/>
          </w:tcPr>
          <w:p w:rsidR="00DA64DA" w:rsidRPr="00BC035E" w:rsidRDefault="003B3A94" w:rsidP="00DA64DA">
            <w:pPr>
              <w:spacing w:before="60" w:line="200" w:lineRule="exact"/>
              <w:jc w:val="right"/>
              <w:rPr>
                <w:rFonts w:eastAsia="Times New Roman"/>
                <w:sz w:val="16"/>
                <w:szCs w:val="24"/>
                <w:lang w:eastAsia="sv-SE"/>
              </w:rPr>
            </w:pPr>
            <w:r w:rsidRPr="00BC035E">
              <w:rPr>
                <w:rFonts w:eastAsia="Times New Roman"/>
                <w:sz w:val="16"/>
                <w:szCs w:val="24"/>
                <w:lang w:eastAsia="sv-SE"/>
              </w:rPr>
              <w:t>52</w:t>
            </w:r>
          </w:p>
        </w:tc>
        <w:tc>
          <w:tcPr>
            <w:tcW w:w="833" w:type="dxa"/>
          </w:tcPr>
          <w:p w:rsidR="00DA64DA" w:rsidRPr="00BC035E" w:rsidRDefault="003B3A94" w:rsidP="00DA64DA">
            <w:pPr>
              <w:spacing w:before="60" w:line="200" w:lineRule="exact"/>
              <w:jc w:val="right"/>
              <w:rPr>
                <w:rFonts w:eastAsia="Times New Roman"/>
                <w:sz w:val="16"/>
                <w:szCs w:val="24"/>
                <w:lang w:eastAsia="sv-SE"/>
              </w:rPr>
            </w:pPr>
            <w:r w:rsidRPr="00BC035E">
              <w:rPr>
                <w:rFonts w:eastAsia="Times New Roman"/>
                <w:sz w:val="16"/>
                <w:szCs w:val="24"/>
                <w:lang w:eastAsia="sv-SE"/>
              </w:rPr>
              <w:t>103</w:t>
            </w:r>
          </w:p>
        </w:tc>
        <w:tc>
          <w:tcPr>
            <w:tcW w:w="833" w:type="dxa"/>
          </w:tcPr>
          <w:p w:rsidR="00DA64DA" w:rsidRPr="00BC035E" w:rsidRDefault="003B3A94" w:rsidP="00DA64DA">
            <w:pPr>
              <w:spacing w:before="60" w:line="200" w:lineRule="exact"/>
              <w:jc w:val="right"/>
              <w:rPr>
                <w:rFonts w:eastAsia="Times New Roman"/>
                <w:b/>
                <w:sz w:val="16"/>
                <w:szCs w:val="24"/>
                <w:lang w:eastAsia="sv-SE"/>
              </w:rPr>
            </w:pPr>
            <w:r w:rsidRPr="00BC035E">
              <w:rPr>
                <w:rFonts w:eastAsia="Times New Roman"/>
                <w:b/>
                <w:sz w:val="16"/>
                <w:szCs w:val="24"/>
                <w:lang w:eastAsia="sv-SE"/>
              </w:rPr>
              <w:t>19 343</w:t>
            </w:r>
          </w:p>
        </w:tc>
      </w:tr>
      <w:tr w:rsidR="00DA64DA" w:rsidRPr="00DA64DA" w:rsidTr="00284485">
        <w:tc>
          <w:tcPr>
            <w:tcW w:w="833" w:type="dxa"/>
          </w:tcPr>
          <w:p w:rsidR="00DA64DA" w:rsidRPr="00DA64DA" w:rsidRDefault="00BC035E" w:rsidP="00DA64DA">
            <w:pPr>
              <w:spacing w:before="60" w:line="200" w:lineRule="exact"/>
              <w:jc w:val="left"/>
              <w:rPr>
                <w:rFonts w:eastAsia="Times New Roman"/>
                <w:sz w:val="16"/>
                <w:szCs w:val="24"/>
                <w:lang w:eastAsia="sv-SE"/>
              </w:rPr>
            </w:pPr>
            <w:r>
              <w:rPr>
                <w:rFonts w:eastAsia="Times New Roman"/>
                <w:sz w:val="16"/>
                <w:szCs w:val="24"/>
                <w:lang w:eastAsia="sv-SE"/>
              </w:rPr>
              <w:t>L</w:t>
            </w:r>
          </w:p>
        </w:tc>
        <w:tc>
          <w:tcPr>
            <w:tcW w:w="833" w:type="dxa"/>
          </w:tcPr>
          <w:p w:rsidR="00DA64DA" w:rsidRPr="00846406" w:rsidRDefault="00846406" w:rsidP="00DA64DA">
            <w:pPr>
              <w:spacing w:before="60" w:line="200" w:lineRule="exact"/>
              <w:jc w:val="right"/>
              <w:rPr>
                <w:rFonts w:eastAsia="Times New Roman"/>
                <w:sz w:val="16"/>
                <w:szCs w:val="24"/>
                <w:lang w:eastAsia="sv-SE"/>
              </w:rPr>
            </w:pPr>
            <w:r w:rsidRPr="00846406">
              <w:rPr>
                <w:rFonts w:eastAsia="Times New Roman"/>
                <w:sz w:val="16"/>
                <w:szCs w:val="24"/>
                <w:lang w:eastAsia="sv-SE"/>
              </w:rPr>
              <w:t>3 400</w:t>
            </w:r>
          </w:p>
        </w:tc>
        <w:tc>
          <w:tcPr>
            <w:tcW w:w="833" w:type="dxa"/>
          </w:tcPr>
          <w:p w:rsidR="00DA64DA" w:rsidRPr="00846406" w:rsidRDefault="00846406" w:rsidP="00DA64DA">
            <w:pPr>
              <w:spacing w:before="60" w:line="200" w:lineRule="exact"/>
              <w:jc w:val="right"/>
              <w:rPr>
                <w:rFonts w:eastAsia="Times New Roman"/>
                <w:sz w:val="16"/>
                <w:szCs w:val="24"/>
                <w:lang w:eastAsia="sv-SE"/>
              </w:rPr>
            </w:pPr>
            <w:r w:rsidRPr="00846406">
              <w:rPr>
                <w:rFonts w:eastAsia="Times New Roman"/>
                <w:sz w:val="16"/>
                <w:szCs w:val="24"/>
                <w:lang w:eastAsia="sv-SE"/>
              </w:rPr>
              <w:t>1 083</w:t>
            </w:r>
          </w:p>
        </w:tc>
        <w:tc>
          <w:tcPr>
            <w:tcW w:w="833" w:type="dxa"/>
          </w:tcPr>
          <w:p w:rsidR="00DA64DA" w:rsidRPr="00846406" w:rsidRDefault="00846406" w:rsidP="00DA64DA">
            <w:pPr>
              <w:spacing w:before="60" w:line="200" w:lineRule="exact"/>
              <w:jc w:val="right"/>
              <w:rPr>
                <w:rFonts w:eastAsia="Times New Roman"/>
                <w:sz w:val="16"/>
                <w:szCs w:val="24"/>
                <w:lang w:eastAsia="sv-SE"/>
              </w:rPr>
            </w:pPr>
            <w:r w:rsidRPr="00846406">
              <w:rPr>
                <w:rFonts w:eastAsia="Times New Roman"/>
                <w:sz w:val="16"/>
                <w:szCs w:val="24"/>
                <w:lang w:eastAsia="sv-SE"/>
              </w:rPr>
              <w:t>13 459</w:t>
            </w:r>
          </w:p>
        </w:tc>
        <w:tc>
          <w:tcPr>
            <w:tcW w:w="833" w:type="dxa"/>
          </w:tcPr>
          <w:p w:rsidR="00DA64DA" w:rsidRPr="00846406" w:rsidRDefault="00846406" w:rsidP="00DA64DA">
            <w:pPr>
              <w:spacing w:before="60" w:line="200" w:lineRule="exact"/>
              <w:jc w:val="right"/>
              <w:rPr>
                <w:rFonts w:eastAsia="Times New Roman"/>
                <w:sz w:val="16"/>
                <w:szCs w:val="24"/>
                <w:lang w:eastAsia="sv-SE"/>
              </w:rPr>
            </w:pPr>
            <w:r w:rsidRPr="00846406">
              <w:rPr>
                <w:rFonts w:eastAsia="Times New Roman"/>
                <w:sz w:val="16"/>
                <w:szCs w:val="24"/>
                <w:lang w:eastAsia="sv-SE"/>
              </w:rPr>
              <w:t>48</w:t>
            </w:r>
          </w:p>
        </w:tc>
        <w:tc>
          <w:tcPr>
            <w:tcW w:w="833" w:type="dxa"/>
          </w:tcPr>
          <w:p w:rsidR="00DA64DA" w:rsidRPr="00846406" w:rsidRDefault="00846406" w:rsidP="00DA64DA">
            <w:pPr>
              <w:spacing w:before="60" w:line="200" w:lineRule="exact"/>
              <w:jc w:val="right"/>
              <w:rPr>
                <w:rFonts w:eastAsia="Times New Roman"/>
                <w:sz w:val="16"/>
                <w:szCs w:val="24"/>
                <w:lang w:eastAsia="sv-SE"/>
              </w:rPr>
            </w:pPr>
            <w:r w:rsidRPr="00846406">
              <w:rPr>
                <w:rFonts w:eastAsia="Times New Roman"/>
                <w:sz w:val="16"/>
                <w:szCs w:val="24"/>
                <w:lang w:eastAsia="sv-SE"/>
              </w:rPr>
              <w:t>95</w:t>
            </w:r>
          </w:p>
        </w:tc>
        <w:tc>
          <w:tcPr>
            <w:tcW w:w="833" w:type="dxa"/>
          </w:tcPr>
          <w:p w:rsidR="00DA64DA" w:rsidRPr="00846406" w:rsidRDefault="00846406" w:rsidP="00DA64DA">
            <w:pPr>
              <w:spacing w:before="60" w:line="200" w:lineRule="exact"/>
              <w:jc w:val="right"/>
              <w:rPr>
                <w:rFonts w:eastAsia="Times New Roman"/>
                <w:b/>
                <w:sz w:val="16"/>
                <w:szCs w:val="24"/>
                <w:lang w:eastAsia="sv-SE"/>
              </w:rPr>
            </w:pPr>
            <w:r w:rsidRPr="00846406">
              <w:rPr>
                <w:rFonts w:eastAsia="Times New Roman"/>
                <w:b/>
                <w:sz w:val="16"/>
                <w:szCs w:val="24"/>
                <w:lang w:eastAsia="sv-SE"/>
              </w:rPr>
              <w:t>18 085</w:t>
            </w:r>
          </w:p>
        </w:tc>
      </w:tr>
      <w:tr w:rsidR="00DA64DA" w:rsidRPr="00DA64DA" w:rsidTr="00284485">
        <w:tc>
          <w:tcPr>
            <w:tcW w:w="833" w:type="dxa"/>
            <w:tcBorders>
              <w:bottom w:val="nil"/>
            </w:tcBorders>
          </w:tcPr>
          <w:p w:rsidR="00DA64DA" w:rsidRPr="00DA64DA" w:rsidRDefault="00DA64DA" w:rsidP="00DA64DA">
            <w:pPr>
              <w:spacing w:before="60" w:line="200" w:lineRule="exact"/>
              <w:jc w:val="left"/>
              <w:rPr>
                <w:rFonts w:eastAsia="Times New Roman"/>
                <w:sz w:val="16"/>
                <w:szCs w:val="24"/>
                <w:lang w:eastAsia="sv-SE"/>
              </w:rPr>
            </w:pPr>
            <w:r w:rsidRPr="00DA64DA">
              <w:rPr>
                <w:rFonts w:eastAsia="Times New Roman"/>
                <w:sz w:val="16"/>
                <w:szCs w:val="24"/>
                <w:lang w:eastAsia="sv-SE"/>
              </w:rPr>
              <w:t>KD</w:t>
            </w:r>
          </w:p>
        </w:tc>
        <w:tc>
          <w:tcPr>
            <w:tcW w:w="833" w:type="dxa"/>
            <w:tcBorders>
              <w:bottom w:val="nil"/>
            </w:tcBorders>
          </w:tcPr>
          <w:p w:rsidR="00DA64DA" w:rsidRPr="00846406" w:rsidRDefault="00846406" w:rsidP="00DA64DA">
            <w:pPr>
              <w:spacing w:before="60" w:line="200" w:lineRule="exact"/>
              <w:jc w:val="right"/>
              <w:rPr>
                <w:rFonts w:eastAsia="Times New Roman"/>
                <w:sz w:val="16"/>
                <w:szCs w:val="24"/>
                <w:highlight w:val="yellow"/>
                <w:lang w:eastAsia="sv-SE"/>
              </w:rPr>
            </w:pPr>
            <w:r w:rsidRPr="00846406">
              <w:rPr>
                <w:rFonts w:eastAsia="Times New Roman"/>
                <w:sz w:val="16"/>
                <w:szCs w:val="24"/>
                <w:lang w:eastAsia="sv-SE"/>
              </w:rPr>
              <w:t>3 400</w:t>
            </w:r>
          </w:p>
        </w:tc>
        <w:tc>
          <w:tcPr>
            <w:tcW w:w="833" w:type="dxa"/>
            <w:tcBorders>
              <w:bottom w:val="nil"/>
            </w:tcBorders>
          </w:tcPr>
          <w:p w:rsidR="00DA64DA" w:rsidRPr="00846406" w:rsidRDefault="00846406" w:rsidP="00DA64DA">
            <w:pPr>
              <w:spacing w:before="60" w:line="200" w:lineRule="exact"/>
              <w:jc w:val="right"/>
              <w:rPr>
                <w:rFonts w:eastAsia="Times New Roman"/>
                <w:sz w:val="16"/>
                <w:szCs w:val="24"/>
                <w:highlight w:val="yellow"/>
                <w:lang w:eastAsia="sv-SE"/>
              </w:rPr>
            </w:pPr>
            <w:r w:rsidRPr="00846406">
              <w:rPr>
                <w:rFonts w:eastAsia="Times New Roman"/>
                <w:sz w:val="16"/>
                <w:szCs w:val="24"/>
                <w:lang w:eastAsia="sv-SE"/>
              </w:rPr>
              <w:t>912</w:t>
            </w:r>
          </w:p>
        </w:tc>
        <w:tc>
          <w:tcPr>
            <w:tcW w:w="833" w:type="dxa"/>
            <w:tcBorders>
              <w:bottom w:val="nil"/>
            </w:tcBorders>
          </w:tcPr>
          <w:p w:rsidR="00DA64DA" w:rsidRPr="00846406" w:rsidRDefault="00846406" w:rsidP="00DA64DA">
            <w:pPr>
              <w:spacing w:before="60" w:line="200" w:lineRule="exact"/>
              <w:jc w:val="right"/>
              <w:rPr>
                <w:rFonts w:eastAsia="Times New Roman"/>
                <w:sz w:val="16"/>
                <w:szCs w:val="24"/>
                <w:highlight w:val="yellow"/>
                <w:lang w:eastAsia="sv-SE"/>
              </w:rPr>
            </w:pPr>
            <w:r w:rsidRPr="00846406">
              <w:rPr>
                <w:rFonts w:eastAsia="Times New Roman"/>
                <w:sz w:val="16"/>
                <w:szCs w:val="24"/>
                <w:lang w:eastAsia="sv-SE"/>
              </w:rPr>
              <w:t>11 266</w:t>
            </w:r>
          </w:p>
        </w:tc>
        <w:tc>
          <w:tcPr>
            <w:tcW w:w="833" w:type="dxa"/>
            <w:tcBorders>
              <w:bottom w:val="nil"/>
            </w:tcBorders>
          </w:tcPr>
          <w:p w:rsidR="00DA64DA" w:rsidRPr="00846406" w:rsidRDefault="00DA64DA" w:rsidP="00DA64DA">
            <w:pPr>
              <w:spacing w:before="60" w:line="200" w:lineRule="exact"/>
              <w:jc w:val="right"/>
              <w:rPr>
                <w:rFonts w:eastAsia="Times New Roman"/>
                <w:sz w:val="16"/>
                <w:szCs w:val="24"/>
                <w:highlight w:val="yellow"/>
                <w:lang w:eastAsia="sv-SE"/>
              </w:rPr>
            </w:pPr>
            <w:r w:rsidRPr="00846406">
              <w:rPr>
                <w:rFonts w:eastAsia="Times New Roman"/>
                <w:sz w:val="16"/>
                <w:szCs w:val="24"/>
                <w:lang w:eastAsia="sv-SE"/>
              </w:rPr>
              <w:t>4</w:t>
            </w:r>
            <w:r w:rsidR="00846406" w:rsidRPr="00846406">
              <w:rPr>
                <w:rFonts w:eastAsia="Times New Roman"/>
                <w:sz w:val="16"/>
                <w:szCs w:val="24"/>
                <w:lang w:eastAsia="sv-SE"/>
              </w:rPr>
              <w:t>0</w:t>
            </w:r>
          </w:p>
        </w:tc>
        <w:tc>
          <w:tcPr>
            <w:tcW w:w="833" w:type="dxa"/>
            <w:tcBorders>
              <w:bottom w:val="nil"/>
            </w:tcBorders>
          </w:tcPr>
          <w:p w:rsidR="00DA64DA" w:rsidRPr="0075364A" w:rsidRDefault="00846406" w:rsidP="00DA64DA">
            <w:pPr>
              <w:spacing w:before="60" w:line="200" w:lineRule="exact"/>
              <w:jc w:val="right"/>
              <w:rPr>
                <w:rFonts w:eastAsia="Times New Roman"/>
                <w:sz w:val="16"/>
                <w:szCs w:val="24"/>
                <w:highlight w:val="yellow"/>
                <w:lang w:eastAsia="sv-SE"/>
              </w:rPr>
            </w:pPr>
            <w:r w:rsidRPr="0075364A">
              <w:rPr>
                <w:rFonts w:eastAsia="Times New Roman"/>
                <w:sz w:val="16"/>
                <w:szCs w:val="24"/>
                <w:lang w:eastAsia="sv-SE"/>
              </w:rPr>
              <w:t>80</w:t>
            </w:r>
          </w:p>
        </w:tc>
        <w:tc>
          <w:tcPr>
            <w:tcW w:w="833" w:type="dxa"/>
            <w:tcBorders>
              <w:bottom w:val="nil"/>
            </w:tcBorders>
          </w:tcPr>
          <w:p w:rsidR="00DA64DA" w:rsidRPr="0075364A" w:rsidRDefault="00DA64DA" w:rsidP="00846406">
            <w:pPr>
              <w:spacing w:before="60" w:line="200" w:lineRule="exact"/>
              <w:jc w:val="right"/>
              <w:rPr>
                <w:rFonts w:eastAsia="Times New Roman"/>
                <w:b/>
                <w:sz w:val="16"/>
                <w:szCs w:val="24"/>
                <w:highlight w:val="yellow"/>
                <w:lang w:eastAsia="sv-SE"/>
              </w:rPr>
            </w:pPr>
            <w:r w:rsidRPr="0075364A">
              <w:rPr>
                <w:rFonts w:eastAsia="Times New Roman"/>
                <w:b/>
                <w:sz w:val="16"/>
                <w:szCs w:val="24"/>
                <w:lang w:eastAsia="sv-SE"/>
              </w:rPr>
              <w:t>1</w:t>
            </w:r>
            <w:r w:rsidR="00846406" w:rsidRPr="0075364A">
              <w:rPr>
                <w:rFonts w:eastAsia="Times New Roman"/>
                <w:b/>
                <w:sz w:val="16"/>
                <w:szCs w:val="24"/>
                <w:lang w:eastAsia="sv-SE"/>
              </w:rPr>
              <w:t>5 698</w:t>
            </w:r>
          </w:p>
        </w:tc>
      </w:tr>
      <w:tr w:rsidR="00DA64DA" w:rsidRPr="00DA64DA" w:rsidTr="00284485">
        <w:tc>
          <w:tcPr>
            <w:tcW w:w="833" w:type="dxa"/>
            <w:tcBorders>
              <w:top w:val="nil"/>
              <w:bottom w:val="single" w:sz="4" w:space="0" w:color="auto"/>
            </w:tcBorders>
          </w:tcPr>
          <w:p w:rsidR="00DA64DA" w:rsidRPr="00DA64DA" w:rsidRDefault="00DA64DA" w:rsidP="00DA64DA">
            <w:pPr>
              <w:spacing w:before="60" w:line="200" w:lineRule="exact"/>
              <w:jc w:val="left"/>
              <w:rPr>
                <w:rFonts w:eastAsia="Times New Roman"/>
                <w:b/>
                <w:sz w:val="16"/>
                <w:szCs w:val="24"/>
                <w:lang w:eastAsia="sv-SE"/>
              </w:rPr>
            </w:pPr>
            <w:r w:rsidRPr="00DA64DA">
              <w:rPr>
                <w:rFonts w:eastAsia="Times New Roman"/>
                <w:b/>
                <w:sz w:val="16"/>
                <w:szCs w:val="24"/>
                <w:lang w:eastAsia="sv-SE"/>
              </w:rPr>
              <w:t>Totalt 201</w:t>
            </w:r>
            <w:r w:rsidR="00641B75">
              <w:rPr>
                <w:rFonts w:eastAsia="Times New Roman"/>
                <w:b/>
                <w:sz w:val="16"/>
                <w:szCs w:val="24"/>
                <w:lang w:eastAsia="sv-SE"/>
              </w:rPr>
              <w:t>5</w:t>
            </w:r>
          </w:p>
        </w:tc>
        <w:tc>
          <w:tcPr>
            <w:tcW w:w="833" w:type="dxa"/>
            <w:tcBorders>
              <w:top w:val="nil"/>
              <w:bottom w:val="single" w:sz="4" w:space="0" w:color="auto"/>
            </w:tcBorders>
            <w:vAlign w:val="bottom"/>
          </w:tcPr>
          <w:p w:rsidR="00DA64DA" w:rsidRPr="00E86EB4" w:rsidRDefault="00846406" w:rsidP="00DA64DA">
            <w:pPr>
              <w:spacing w:before="60" w:line="200" w:lineRule="exact"/>
              <w:jc w:val="right"/>
              <w:rPr>
                <w:rFonts w:eastAsia="Times New Roman"/>
                <w:b/>
                <w:sz w:val="16"/>
                <w:szCs w:val="24"/>
                <w:highlight w:val="yellow"/>
                <w:lang w:eastAsia="sv-SE"/>
              </w:rPr>
            </w:pPr>
            <w:r w:rsidRPr="00846406">
              <w:rPr>
                <w:rFonts w:eastAsia="Times New Roman"/>
                <w:b/>
                <w:sz w:val="16"/>
                <w:szCs w:val="24"/>
                <w:lang w:eastAsia="sv-SE"/>
              </w:rPr>
              <w:t>23 800</w:t>
            </w:r>
          </w:p>
        </w:tc>
        <w:tc>
          <w:tcPr>
            <w:tcW w:w="833" w:type="dxa"/>
            <w:tcBorders>
              <w:top w:val="nil"/>
              <w:bottom w:val="single" w:sz="4" w:space="0" w:color="auto"/>
            </w:tcBorders>
            <w:vAlign w:val="bottom"/>
          </w:tcPr>
          <w:p w:rsidR="00DA64DA" w:rsidRPr="00E86EB4" w:rsidRDefault="00846406" w:rsidP="00DA64DA">
            <w:pPr>
              <w:spacing w:before="60" w:line="200" w:lineRule="exact"/>
              <w:jc w:val="right"/>
              <w:rPr>
                <w:rFonts w:eastAsia="Times New Roman"/>
                <w:b/>
                <w:sz w:val="16"/>
                <w:szCs w:val="24"/>
                <w:highlight w:val="yellow"/>
                <w:lang w:eastAsia="sv-SE"/>
              </w:rPr>
            </w:pPr>
            <w:r w:rsidRPr="00470D1A">
              <w:rPr>
                <w:rFonts w:eastAsia="Times New Roman"/>
                <w:b/>
                <w:sz w:val="16"/>
                <w:szCs w:val="24"/>
                <w:lang w:eastAsia="sv-SE"/>
              </w:rPr>
              <w:t>19 893</w:t>
            </w:r>
          </w:p>
        </w:tc>
        <w:tc>
          <w:tcPr>
            <w:tcW w:w="833" w:type="dxa"/>
            <w:tcBorders>
              <w:top w:val="nil"/>
              <w:bottom w:val="single" w:sz="4" w:space="0" w:color="auto"/>
            </w:tcBorders>
            <w:vAlign w:val="bottom"/>
          </w:tcPr>
          <w:p w:rsidR="00DA64DA" w:rsidRPr="00E86EB4" w:rsidRDefault="00470D1A" w:rsidP="00DA64DA">
            <w:pPr>
              <w:spacing w:before="60" w:line="200" w:lineRule="exact"/>
              <w:jc w:val="right"/>
              <w:rPr>
                <w:rFonts w:eastAsia="Times New Roman"/>
                <w:b/>
                <w:sz w:val="16"/>
                <w:szCs w:val="24"/>
                <w:highlight w:val="yellow"/>
                <w:lang w:eastAsia="sv-SE"/>
              </w:rPr>
            </w:pPr>
            <w:r w:rsidRPr="00470D1A">
              <w:rPr>
                <w:rFonts w:eastAsia="Times New Roman"/>
                <w:b/>
                <w:sz w:val="16"/>
                <w:szCs w:val="24"/>
                <w:lang w:eastAsia="sv-SE"/>
              </w:rPr>
              <w:t>244 113</w:t>
            </w:r>
          </w:p>
        </w:tc>
        <w:tc>
          <w:tcPr>
            <w:tcW w:w="833" w:type="dxa"/>
            <w:tcBorders>
              <w:top w:val="nil"/>
              <w:bottom w:val="single" w:sz="4" w:space="0" w:color="auto"/>
            </w:tcBorders>
            <w:vAlign w:val="bottom"/>
          </w:tcPr>
          <w:p w:rsidR="00DA64DA" w:rsidRPr="00E86EB4" w:rsidRDefault="00470D1A" w:rsidP="00DA64DA">
            <w:pPr>
              <w:spacing w:before="60" w:line="200" w:lineRule="exact"/>
              <w:jc w:val="right"/>
              <w:rPr>
                <w:rFonts w:eastAsia="Times New Roman"/>
                <w:b/>
                <w:sz w:val="16"/>
                <w:szCs w:val="24"/>
                <w:highlight w:val="yellow"/>
                <w:lang w:eastAsia="sv-SE"/>
              </w:rPr>
            </w:pPr>
            <w:r w:rsidRPr="00470D1A">
              <w:rPr>
                <w:rFonts w:eastAsia="Times New Roman"/>
                <w:b/>
                <w:sz w:val="16"/>
                <w:szCs w:val="24"/>
                <w:lang w:eastAsia="sv-SE"/>
              </w:rPr>
              <w:t>873</w:t>
            </w:r>
          </w:p>
        </w:tc>
        <w:tc>
          <w:tcPr>
            <w:tcW w:w="833" w:type="dxa"/>
            <w:tcBorders>
              <w:top w:val="nil"/>
              <w:bottom w:val="single" w:sz="4" w:space="0" w:color="auto"/>
            </w:tcBorders>
            <w:vAlign w:val="bottom"/>
          </w:tcPr>
          <w:p w:rsidR="00DA64DA" w:rsidRPr="00E86EB4" w:rsidRDefault="00470D1A" w:rsidP="00DA64DA">
            <w:pPr>
              <w:spacing w:before="60" w:line="200" w:lineRule="exact"/>
              <w:jc w:val="right"/>
              <w:rPr>
                <w:rFonts w:eastAsia="Times New Roman"/>
                <w:b/>
                <w:sz w:val="16"/>
                <w:szCs w:val="24"/>
                <w:highlight w:val="yellow"/>
                <w:lang w:eastAsia="sv-SE"/>
              </w:rPr>
            </w:pPr>
            <w:r w:rsidRPr="00470D1A">
              <w:rPr>
                <w:rFonts w:eastAsia="Times New Roman"/>
                <w:b/>
                <w:sz w:val="16"/>
                <w:szCs w:val="24"/>
                <w:lang w:eastAsia="sv-SE"/>
              </w:rPr>
              <w:t>1 260</w:t>
            </w:r>
          </w:p>
        </w:tc>
        <w:tc>
          <w:tcPr>
            <w:tcW w:w="833" w:type="dxa"/>
            <w:tcBorders>
              <w:top w:val="nil"/>
              <w:bottom w:val="single" w:sz="4" w:space="0" w:color="auto"/>
            </w:tcBorders>
            <w:vAlign w:val="bottom"/>
          </w:tcPr>
          <w:p w:rsidR="00DA64DA" w:rsidRPr="00E86EB4" w:rsidRDefault="00214A47" w:rsidP="00DA64DA">
            <w:pPr>
              <w:spacing w:before="60" w:line="200" w:lineRule="exact"/>
              <w:jc w:val="right"/>
              <w:rPr>
                <w:rFonts w:eastAsia="Times New Roman"/>
                <w:b/>
                <w:sz w:val="16"/>
                <w:szCs w:val="24"/>
                <w:highlight w:val="yellow"/>
                <w:lang w:eastAsia="sv-SE"/>
              </w:rPr>
            </w:pPr>
            <w:r w:rsidRPr="00214A47">
              <w:rPr>
                <w:rFonts w:eastAsia="Times New Roman"/>
                <w:b/>
                <w:sz w:val="16"/>
                <w:szCs w:val="24"/>
                <w:lang w:eastAsia="sv-SE"/>
              </w:rPr>
              <w:t>289 939</w:t>
            </w:r>
          </w:p>
        </w:tc>
      </w:tr>
      <w:tr w:rsidR="00DA64DA" w:rsidRPr="00DA64DA" w:rsidTr="00284485">
        <w:tc>
          <w:tcPr>
            <w:tcW w:w="833" w:type="dxa"/>
            <w:tcBorders>
              <w:top w:val="single" w:sz="4" w:space="0" w:color="auto"/>
              <w:bottom w:val="single" w:sz="4" w:space="0" w:color="auto"/>
            </w:tcBorders>
          </w:tcPr>
          <w:p w:rsidR="00DA64DA" w:rsidRPr="00DA64DA" w:rsidRDefault="00DA64DA" w:rsidP="00DA64DA">
            <w:pPr>
              <w:spacing w:before="60" w:line="200" w:lineRule="exact"/>
              <w:jc w:val="left"/>
              <w:rPr>
                <w:rFonts w:eastAsia="Times New Roman"/>
                <w:sz w:val="16"/>
                <w:szCs w:val="24"/>
                <w:lang w:eastAsia="sv-SE"/>
              </w:rPr>
            </w:pPr>
            <w:r w:rsidRPr="00DA64DA">
              <w:rPr>
                <w:rFonts w:eastAsia="Times New Roman"/>
                <w:sz w:val="16"/>
                <w:szCs w:val="24"/>
                <w:lang w:eastAsia="sv-SE"/>
              </w:rPr>
              <w:t>201</w:t>
            </w:r>
            <w:r w:rsidR="00B844B0">
              <w:rPr>
                <w:rFonts w:eastAsia="Times New Roman"/>
                <w:sz w:val="16"/>
                <w:szCs w:val="24"/>
                <w:lang w:eastAsia="sv-SE"/>
              </w:rPr>
              <w:t>4</w:t>
            </w:r>
          </w:p>
        </w:tc>
        <w:tc>
          <w:tcPr>
            <w:tcW w:w="833" w:type="dxa"/>
            <w:tcBorders>
              <w:top w:val="single" w:sz="4" w:space="0" w:color="auto"/>
              <w:bottom w:val="single" w:sz="4" w:space="0" w:color="auto"/>
            </w:tcBorders>
          </w:tcPr>
          <w:p w:rsidR="00DA64DA" w:rsidRPr="00641B75" w:rsidRDefault="00641B75" w:rsidP="00DA64DA">
            <w:pPr>
              <w:spacing w:before="60" w:line="200" w:lineRule="exact"/>
              <w:jc w:val="right"/>
              <w:rPr>
                <w:rFonts w:eastAsia="Times New Roman"/>
                <w:b/>
                <w:i/>
                <w:sz w:val="16"/>
                <w:szCs w:val="24"/>
                <w:lang w:eastAsia="sv-SE"/>
              </w:rPr>
            </w:pPr>
            <w:r w:rsidRPr="00641B75">
              <w:rPr>
                <w:rFonts w:eastAsia="Times New Roman"/>
                <w:b/>
                <w:i/>
                <w:sz w:val="16"/>
                <w:szCs w:val="24"/>
                <w:lang w:eastAsia="sv-SE"/>
              </w:rPr>
              <w:t>22 100</w:t>
            </w:r>
          </w:p>
        </w:tc>
        <w:tc>
          <w:tcPr>
            <w:tcW w:w="833" w:type="dxa"/>
            <w:tcBorders>
              <w:top w:val="single" w:sz="4" w:space="0" w:color="auto"/>
              <w:bottom w:val="single" w:sz="4" w:space="0" w:color="auto"/>
            </w:tcBorders>
          </w:tcPr>
          <w:p w:rsidR="00DA64DA" w:rsidRPr="00DA64DA" w:rsidRDefault="00B844B0" w:rsidP="00DA64DA">
            <w:pPr>
              <w:spacing w:before="60" w:line="200" w:lineRule="exact"/>
              <w:jc w:val="right"/>
              <w:rPr>
                <w:rFonts w:eastAsia="Times New Roman"/>
                <w:b/>
                <w:i/>
                <w:sz w:val="16"/>
                <w:szCs w:val="24"/>
                <w:lang w:eastAsia="sv-SE"/>
              </w:rPr>
            </w:pPr>
            <w:r w:rsidRPr="00DA64DA">
              <w:rPr>
                <w:rFonts w:eastAsia="Times New Roman"/>
                <w:b/>
                <w:sz w:val="16"/>
                <w:szCs w:val="24"/>
                <w:lang w:eastAsia="sv-SE"/>
              </w:rPr>
              <w:t>20 045</w:t>
            </w:r>
          </w:p>
        </w:tc>
        <w:tc>
          <w:tcPr>
            <w:tcW w:w="833" w:type="dxa"/>
            <w:tcBorders>
              <w:top w:val="single" w:sz="4" w:space="0" w:color="auto"/>
              <w:bottom w:val="single" w:sz="4" w:space="0" w:color="auto"/>
            </w:tcBorders>
          </w:tcPr>
          <w:p w:rsidR="00DA64DA" w:rsidRPr="00B844B0" w:rsidRDefault="00B844B0" w:rsidP="00DA64DA">
            <w:pPr>
              <w:spacing w:before="60" w:line="200" w:lineRule="exact"/>
              <w:jc w:val="right"/>
              <w:rPr>
                <w:rFonts w:eastAsia="Times New Roman"/>
                <w:b/>
                <w:i/>
                <w:sz w:val="16"/>
                <w:szCs w:val="24"/>
                <w:lang w:eastAsia="sv-SE"/>
              </w:rPr>
            </w:pPr>
            <w:r w:rsidRPr="00B844B0">
              <w:rPr>
                <w:rFonts w:eastAsia="Times New Roman"/>
                <w:b/>
                <w:i/>
                <w:sz w:val="16"/>
                <w:szCs w:val="24"/>
                <w:lang w:eastAsia="sv-SE"/>
              </w:rPr>
              <w:t>244 285</w:t>
            </w:r>
          </w:p>
        </w:tc>
        <w:tc>
          <w:tcPr>
            <w:tcW w:w="833" w:type="dxa"/>
            <w:tcBorders>
              <w:top w:val="single" w:sz="4" w:space="0" w:color="auto"/>
              <w:bottom w:val="single" w:sz="4" w:space="0" w:color="auto"/>
            </w:tcBorders>
          </w:tcPr>
          <w:p w:rsidR="00DA64DA" w:rsidRPr="00B844B0" w:rsidRDefault="00B844B0" w:rsidP="00DA64DA">
            <w:pPr>
              <w:spacing w:before="60" w:line="200" w:lineRule="exact"/>
              <w:jc w:val="right"/>
              <w:rPr>
                <w:rFonts w:eastAsia="Times New Roman"/>
                <w:b/>
                <w:i/>
                <w:sz w:val="16"/>
                <w:szCs w:val="24"/>
                <w:lang w:eastAsia="sv-SE"/>
              </w:rPr>
            </w:pPr>
            <w:r w:rsidRPr="00B844B0">
              <w:rPr>
                <w:rFonts w:eastAsia="Times New Roman"/>
                <w:b/>
                <w:i/>
                <w:sz w:val="16"/>
                <w:szCs w:val="24"/>
                <w:lang w:eastAsia="sv-SE"/>
              </w:rPr>
              <w:t>873</w:t>
            </w:r>
          </w:p>
        </w:tc>
        <w:tc>
          <w:tcPr>
            <w:tcW w:w="833" w:type="dxa"/>
            <w:tcBorders>
              <w:top w:val="single" w:sz="4" w:space="0" w:color="auto"/>
              <w:bottom w:val="single" w:sz="4" w:space="0" w:color="auto"/>
            </w:tcBorders>
          </w:tcPr>
          <w:p w:rsidR="00DA64DA" w:rsidRPr="00B844B0" w:rsidRDefault="00B844B0" w:rsidP="00DA64DA">
            <w:pPr>
              <w:spacing w:before="60" w:line="200" w:lineRule="exact"/>
              <w:jc w:val="right"/>
              <w:rPr>
                <w:rFonts w:eastAsia="Times New Roman"/>
                <w:b/>
                <w:i/>
                <w:sz w:val="16"/>
                <w:szCs w:val="24"/>
                <w:lang w:eastAsia="sv-SE"/>
              </w:rPr>
            </w:pPr>
            <w:r w:rsidRPr="00B844B0">
              <w:rPr>
                <w:rFonts w:eastAsia="Times New Roman"/>
                <w:b/>
                <w:i/>
                <w:sz w:val="16"/>
                <w:szCs w:val="24"/>
                <w:lang w:eastAsia="sv-SE"/>
              </w:rPr>
              <w:t>1 266</w:t>
            </w:r>
          </w:p>
        </w:tc>
        <w:tc>
          <w:tcPr>
            <w:tcW w:w="833" w:type="dxa"/>
            <w:tcBorders>
              <w:top w:val="single" w:sz="4" w:space="0" w:color="auto"/>
              <w:bottom w:val="single" w:sz="4" w:space="0" w:color="auto"/>
            </w:tcBorders>
          </w:tcPr>
          <w:p w:rsidR="00DA64DA" w:rsidRPr="00B844B0" w:rsidRDefault="00B844B0" w:rsidP="00DA64DA">
            <w:pPr>
              <w:spacing w:before="60" w:line="200" w:lineRule="exact"/>
              <w:jc w:val="right"/>
              <w:rPr>
                <w:rFonts w:eastAsia="Times New Roman"/>
                <w:b/>
                <w:i/>
                <w:sz w:val="16"/>
                <w:szCs w:val="24"/>
                <w:lang w:eastAsia="sv-SE"/>
              </w:rPr>
            </w:pPr>
            <w:r w:rsidRPr="00B844B0">
              <w:rPr>
                <w:rFonts w:eastAsia="Times New Roman"/>
                <w:b/>
                <w:i/>
                <w:sz w:val="16"/>
                <w:szCs w:val="24"/>
                <w:lang w:eastAsia="sv-SE"/>
              </w:rPr>
              <w:t>288 569</w:t>
            </w:r>
          </w:p>
        </w:tc>
      </w:tr>
      <w:tr w:rsidR="00DA64DA" w:rsidRPr="00DA64DA" w:rsidTr="00284485">
        <w:tc>
          <w:tcPr>
            <w:tcW w:w="833" w:type="dxa"/>
            <w:tcBorders>
              <w:top w:val="single" w:sz="4" w:space="0" w:color="auto"/>
            </w:tcBorders>
          </w:tcPr>
          <w:p w:rsidR="00DA64DA" w:rsidRPr="00DA64DA" w:rsidRDefault="00DA64DA" w:rsidP="00B844B0">
            <w:pPr>
              <w:spacing w:before="60" w:line="200" w:lineRule="exact"/>
              <w:jc w:val="left"/>
              <w:rPr>
                <w:rFonts w:eastAsia="Times New Roman"/>
                <w:sz w:val="16"/>
                <w:szCs w:val="24"/>
                <w:lang w:eastAsia="sv-SE"/>
              </w:rPr>
            </w:pPr>
            <w:r w:rsidRPr="00DA64DA">
              <w:rPr>
                <w:rFonts w:eastAsia="Times New Roman"/>
                <w:sz w:val="16"/>
                <w:szCs w:val="24"/>
                <w:lang w:eastAsia="sv-SE"/>
              </w:rPr>
              <w:t>201</w:t>
            </w:r>
            <w:r w:rsidR="00B844B0">
              <w:rPr>
                <w:rFonts w:eastAsia="Times New Roman"/>
                <w:sz w:val="16"/>
                <w:szCs w:val="24"/>
                <w:lang w:eastAsia="sv-SE"/>
              </w:rPr>
              <w:t>3</w:t>
            </w:r>
          </w:p>
        </w:tc>
        <w:tc>
          <w:tcPr>
            <w:tcW w:w="833" w:type="dxa"/>
            <w:tcBorders>
              <w:top w:val="single" w:sz="4" w:space="0" w:color="auto"/>
            </w:tcBorders>
          </w:tcPr>
          <w:p w:rsidR="00DA64DA" w:rsidRPr="00DA64DA" w:rsidRDefault="00DA64DA" w:rsidP="00DA64DA">
            <w:pPr>
              <w:spacing w:before="60" w:line="200" w:lineRule="exact"/>
              <w:jc w:val="right"/>
              <w:rPr>
                <w:rFonts w:eastAsia="Times New Roman"/>
                <w:b/>
                <w:i/>
                <w:sz w:val="16"/>
                <w:szCs w:val="24"/>
                <w:lang w:eastAsia="sv-SE"/>
              </w:rPr>
            </w:pPr>
            <w:r w:rsidRPr="00DA64DA">
              <w:rPr>
                <w:rFonts w:eastAsia="Times New Roman"/>
                <w:b/>
                <w:i/>
                <w:sz w:val="16"/>
                <w:szCs w:val="24"/>
                <w:lang w:eastAsia="sv-SE"/>
              </w:rPr>
              <w:t>20 400</w:t>
            </w:r>
          </w:p>
        </w:tc>
        <w:tc>
          <w:tcPr>
            <w:tcW w:w="833" w:type="dxa"/>
            <w:tcBorders>
              <w:top w:val="single" w:sz="4" w:space="0" w:color="auto"/>
            </w:tcBorders>
          </w:tcPr>
          <w:p w:rsidR="00DA64DA" w:rsidRPr="00DA64DA" w:rsidRDefault="00DA64DA" w:rsidP="00DA64DA">
            <w:pPr>
              <w:spacing w:before="60" w:line="200" w:lineRule="exact"/>
              <w:jc w:val="right"/>
              <w:rPr>
                <w:rFonts w:eastAsia="Times New Roman"/>
                <w:b/>
                <w:i/>
                <w:sz w:val="16"/>
                <w:szCs w:val="24"/>
                <w:lang w:eastAsia="sv-SE"/>
              </w:rPr>
            </w:pPr>
            <w:r w:rsidRPr="00DA64DA">
              <w:rPr>
                <w:rFonts w:eastAsia="Times New Roman"/>
                <w:b/>
                <w:i/>
                <w:sz w:val="16"/>
                <w:szCs w:val="24"/>
                <w:lang w:eastAsia="sv-SE"/>
              </w:rPr>
              <w:t>19</w:t>
            </w:r>
            <w:r w:rsidR="00B844B0">
              <w:rPr>
                <w:rFonts w:eastAsia="Times New Roman"/>
                <w:b/>
                <w:i/>
                <w:sz w:val="16"/>
                <w:szCs w:val="24"/>
                <w:lang w:eastAsia="sv-SE"/>
              </w:rPr>
              <w:t> </w:t>
            </w:r>
            <w:r w:rsidRPr="00DA64DA">
              <w:rPr>
                <w:rFonts w:eastAsia="Times New Roman"/>
                <w:b/>
                <w:i/>
                <w:sz w:val="16"/>
                <w:szCs w:val="24"/>
                <w:lang w:eastAsia="sv-SE"/>
              </w:rPr>
              <w:t>893</w:t>
            </w:r>
          </w:p>
        </w:tc>
        <w:tc>
          <w:tcPr>
            <w:tcW w:w="833" w:type="dxa"/>
            <w:tcBorders>
              <w:top w:val="single" w:sz="4" w:space="0" w:color="auto"/>
            </w:tcBorders>
          </w:tcPr>
          <w:p w:rsidR="00DA64DA" w:rsidRPr="00DA64DA" w:rsidRDefault="00B844B0" w:rsidP="00DA64DA">
            <w:pPr>
              <w:spacing w:before="60" w:line="200" w:lineRule="exact"/>
              <w:jc w:val="right"/>
              <w:rPr>
                <w:rFonts w:eastAsia="Times New Roman"/>
                <w:b/>
                <w:i/>
                <w:sz w:val="16"/>
                <w:szCs w:val="24"/>
                <w:lang w:eastAsia="sv-SE"/>
              </w:rPr>
            </w:pPr>
            <w:r w:rsidRPr="00DA64DA">
              <w:rPr>
                <w:rFonts w:eastAsia="Times New Roman"/>
                <w:b/>
                <w:i/>
                <w:sz w:val="16"/>
                <w:szCs w:val="24"/>
                <w:lang w:eastAsia="sv-SE"/>
              </w:rPr>
              <w:t>231</w:t>
            </w:r>
            <w:r>
              <w:rPr>
                <w:rFonts w:eastAsia="Times New Roman"/>
                <w:b/>
                <w:i/>
                <w:sz w:val="16"/>
                <w:szCs w:val="24"/>
                <w:lang w:eastAsia="sv-SE"/>
              </w:rPr>
              <w:t> </w:t>
            </w:r>
            <w:r w:rsidRPr="00DA64DA">
              <w:rPr>
                <w:rFonts w:eastAsia="Times New Roman"/>
                <w:b/>
                <w:i/>
                <w:sz w:val="16"/>
                <w:szCs w:val="24"/>
                <w:lang w:eastAsia="sv-SE"/>
              </w:rPr>
              <w:t>178</w:t>
            </w:r>
          </w:p>
        </w:tc>
        <w:tc>
          <w:tcPr>
            <w:tcW w:w="833" w:type="dxa"/>
            <w:tcBorders>
              <w:top w:val="single" w:sz="4" w:space="0" w:color="auto"/>
            </w:tcBorders>
          </w:tcPr>
          <w:p w:rsidR="00DA64DA" w:rsidRPr="00DA64DA" w:rsidRDefault="00B844B0" w:rsidP="00DA64DA">
            <w:pPr>
              <w:spacing w:before="60" w:line="200" w:lineRule="exact"/>
              <w:jc w:val="right"/>
              <w:rPr>
                <w:rFonts w:eastAsia="Times New Roman"/>
                <w:b/>
                <w:i/>
                <w:sz w:val="16"/>
                <w:szCs w:val="24"/>
                <w:lang w:eastAsia="sv-SE"/>
              </w:rPr>
            </w:pPr>
            <w:r w:rsidRPr="00DA64DA">
              <w:rPr>
                <w:rFonts w:eastAsia="Times New Roman"/>
                <w:b/>
                <w:i/>
                <w:sz w:val="16"/>
                <w:szCs w:val="24"/>
                <w:lang w:eastAsia="sv-SE"/>
              </w:rPr>
              <w:t>873</w:t>
            </w:r>
          </w:p>
        </w:tc>
        <w:tc>
          <w:tcPr>
            <w:tcW w:w="833" w:type="dxa"/>
            <w:tcBorders>
              <w:top w:val="single" w:sz="4" w:space="0" w:color="auto"/>
            </w:tcBorders>
          </w:tcPr>
          <w:p w:rsidR="00DA64DA" w:rsidRPr="00DA64DA" w:rsidRDefault="00DA64DA" w:rsidP="00DA64DA">
            <w:pPr>
              <w:spacing w:before="60" w:line="200" w:lineRule="exact"/>
              <w:jc w:val="right"/>
              <w:rPr>
                <w:rFonts w:eastAsia="Times New Roman"/>
                <w:b/>
                <w:i/>
                <w:sz w:val="16"/>
                <w:szCs w:val="24"/>
                <w:lang w:eastAsia="sv-SE"/>
              </w:rPr>
            </w:pPr>
            <w:r w:rsidRPr="00DA64DA">
              <w:rPr>
                <w:rFonts w:eastAsia="Times New Roman"/>
                <w:b/>
                <w:i/>
                <w:sz w:val="16"/>
                <w:szCs w:val="24"/>
                <w:lang w:eastAsia="sv-SE"/>
              </w:rPr>
              <w:t>1</w:t>
            </w:r>
            <w:r w:rsidR="00B844B0">
              <w:rPr>
                <w:rFonts w:eastAsia="Times New Roman"/>
                <w:b/>
                <w:i/>
                <w:sz w:val="16"/>
                <w:szCs w:val="24"/>
                <w:lang w:eastAsia="sv-SE"/>
              </w:rPr>
              <w:t> </w:t>
            </w:r>
            <w:r w:rsidRPr="00DA64DA">
              <w:rPr>
                <w:rFonts w:eastAsia="Times New Roman"/>
                <w:b/>
                <w:i/>
                <w:sz w:val="16"/>
                <w:szCs w:val="24"/>
                <w:lang w:eastAsia="sv-SE"/>
              </w:rPr>
              <w:t>267</w:t>
            </w:r>
          </w:p>
        </w:tc>
        <w:tc>
          <w:tcPr>
            <w:tcW w:w="833" w:type="dxa"/>
            <w:tcBorders>
              <w:top w:val="single" w:sz="4" w:space="0" w:color="auto"/>
            </w:tcBorders>
          </w:tcPr>
          <w:p w:rsidR="00DA64DA" w:rsidRPr="00DA64DA" w:rsidRDefault="00B844B0" w:rsidP="00DA64DA">
            <w:pPr>
              <w:spacing w:before="60" w:line="200" w:lineRule="exact"/>
              <w:jc w:val="right"/>
              <w:rPr>
                <w:rFonts w:eastAsia="Times New Roman"/>
                <w:b/>
                <w:i/>
                <w:sz w:val="16"/>
                <w:szCs w:val="24"/>
                <w:lang w:eastAsia="sv-SE"/>
              </w:rPr>
            </w:pPr>
            <w:r w:rsidRPr="00DA64DA">
              <w:rPr>
                <w:rFonts w:eastAsia="Times New Roman"/>
                <w:b/>
                <w:i/>
                <w:sz w:val="16"/>
                <w:szCs w:val="24"/>
                <w:lang w:eastAsia="sv-SE"/>
              </w:rPr>
              <w:t>273 611</w:t>
            </w:r>
          </w:p>
        </w:tc>
      </w:tr>
    </w:tbl>
    <w:p w:rsidR="001508B9" w:rsidRDefault="001508B9" w:rsidP="00DA64DA">
      <w:pPr>
        <w:pStyle w:val="Rubrik4"/>
      </w:pPr>
      <w:r>
        <w:t>Förvaltningens serviceundersökning</w:t>
      </w:r>
    </w:p>
    <w:p w:rsidR="001508B9" w:rsidRDefault="001508B9" w:rsidP="001508B9">
      <w:r>
        <w:t xml:space="preserve">Hösten 2015 genomförde förvaltningen en undersökning för att ta reda på hur riksdagens ledamöter ser på förvaltningens service och tjänster. Undersökningen genomförs vartannat år. </w:t>
      </w:r>
      <w:r w:rsidRPr="00F966C4">
        <w:t>Resultatet ligger till grund för förvaltningens förbättringsarbete</w:t>
      </w:r>
      <w:r w:rsidR="00F966C4" w:rsidRPr="00F966C4">
        <w:t xml:space="preserve"> tillsamm</w:t>
      </w:r>
      <w:r w:rsidR="00AA56EC">
        <w:t>ans med andra utvecklingsinsatser</w:t>
      </w:r>
      <w:r w:rsidRPr="00F966C4">
        <w:t>.</w:t>
      </w:r>
    </w:p>
    <w:p w:rsidR="001508B9" w:rsidRDefault="001508B9" w:rsidP="001508B9">
      <w:pPr>
        <w:spacing w:before="0"/>
        <w:ind w:firstLine="227"/>
      </w:pPr>
      <w:r>
        <w:t>Ledamöterna ger förvaltningen ett högt betyg. Helhetsbetyget och nöjd-kundindex i serviceenkäten är 86 på en skala upp till 100. Gränsen för omdömet ”mycket nöjd” är 75. År 2013 var nöjd-kund-index 83, vilket innebär att index ökat med tre enheter till i år.</w:t>
      </w:r>
    </w:p>
    <w:p w:rsidR="001508B9" w:rsidRDefault="001508B9" w:rsidP="001508B9">
      <w:pPr>
        <w:spacing w:before="0"/>
        <w:ind w:firstLine="227"/>
      </w:pPr>
      <w:r>
        <w:t>Enkäten omfattar följande områden: lokaler, utbildning och seminarier, säkerhet, teknisk utrustning, arvoden och tjänsteresor, service, information, friskvård och hälsa samt allmänt. Ledamöterna är mycket nöjda med åtta av nio av dessa områden. Området lokaler med betygsindex 74 är inom intervallet ”nöjd” men är samtidigt nära gränsen för ”mycket nöjd”.</w:t>
      </w:r>
    </w:p>
    <w:p w:rsidR="001508B9" w:rsidRPr="001508B9" w:rsidRDefault="001508B9" w:rsidP="001508B9">
      <w:pPr>
        <w:spacing w:before="0"/>
        <w:ind w:firstLine="227"/>
      </w:pPr>
      <w:r>
        <w:t xml:space="preserve">Betygen ligger generellt något högre jämfört med de två senaste undersökningsåren för de områden som är jämförbara. En väsentlig förändring är att betygsindex för området teknisk utrustning </w:t>
      </w:r>
      <w:r w:rsidR="00370F8A">
        <w:t xml:space="preserve">har </w:t>
      </w:r>
      <w:r>
        <w:t xml:space="preserve">ökat med sex indexenheter.  </w:t>
      </w:r>
    </w:p>
    <w:p w:rsidR="00594C7B" w:rsidRPr="00594C7B" w:rsidRDefault="00594C7B" w:rsidP="00DA64DA">
      <w:pPr>
        <w:pStyle w:val="Rubrik4"/>
      </w:pPr>
      <w:r w:rsidRPr="00594C7B">
        <w:t>Utredningstjänster</w:t>
      </w:r>
    </w:p>
    <w:p w:rsidR="00594C7B" w:rsidRDefault="00594C7B" w:rsidP="00594C7B">
      <w:pPr>
        <w:rPr>
          <w:u w:val="single"/>
        </w:rPr>
      </w:pPr>
      <w:r w:rsidRPr="00293F60">
        <w:t xml:space="preserve">Förvaltningen (riksdagens utredningstjänst) gör utredningar på uppdrag av framför allt ledamöter och partikanslier. </w:t>
      </w:r>
      <w:r w:rsidR="00293F60" w:rsidRPr="00293F60">
        <w:t>Förvaltningen har under 2015 tagit emot 2 118 uppdrag</w:t>
      </w:r>
      <w:r w:rsidRPr="00293F60">
        <w:t xml:space="preserve">. Detta kan jämföras med </w:t>
      </w:r>
      <w:r w:rsidR="00293F60" w:rsidRPr="00293F60">
        <w:t xml:space="preserve">1 766 uppdrag 2014 och </w:t>
      </w:r>
      <w:r w:rsidRPr="00293F60">
        <w:t>1 980 upp</w:t>
      </w:r>
      <w:r w:rsidR="00293F60" w:rsidRPr="00293F60">
        <w:t>drag 2013</w:t>
      </w:r>
      <w:r w:rsidRPr="00293F60">
        <w:t>.</w:t>
      </w:r>
      <w:r w:rsidRPr="00D62D31">
        <w:rPr>
          <w:u w:val="single"/>
        </w:rPr>
        <w:t xml:space="preserve"> </w:t>
      </w:r>
    </w:p>
    <w:p w:rsidR="00A72189" w:rsidRDefault="00A72189">
      <w:pPr>
        <w:spacing w:before="0" w:after="200" w:line="276" w:lineRule="auto"/>
        <w:jc w:val="left"/>
      </w:pPr>
      <w:r>
        <w:lastRenderedPageBreak/>
        <w:br w:type="page"/>
      </w:r>
    </w:p>
    <w:p w:rsidR="004D5021" w:rsidRPr="004D5021" w:rsidRDefault="00831F91" w:rsidP="00C77609">
      <w:pPr>
        <w:pStyle w:val="Normaltindrag"/>
      </w:pPr>
      <w:r w:rsidRPr="00831F91">
        <w:t>Nästan två tredjedelar av uppdragen kommer från partikanslierna. Knappt en fjärdedel kommer från enskilda ledamöter. Drygt en tiondel av uppdragen kommer från utländska parlament. Fördelningen på olika uppdragsgivare har varit relativt stabil de senaste tre åren.</w:t>
      </w:r>
    </w:p>
    <w:p w:rsidR="005D3678" w:rsidRPr="005D3678" w:rsidRDefault="005D3678" w:rsidP="005D3678">
      <w:pPr>
        <w:keepNext/>
        <w:keepLines/>
        <w:tabs>
          <w:tab w:val="left" w:pos="284"/>
          <w:tab w:val="left" w:pos="567"/>
          <w:tab w:val="left" w:pos="851"/>
          <w:tab w:val="left" w:pos="1134"/>
          <w:tab w:val="left" w:pos="1418"/>
        </w:tabs>
        <w:suppressAutoHyphens/>
        <w:spacing w:before="160" w:line="200" w:lineRule="exact"/>
        <w:jc w:val="left"/>
        <w:rPr>
          <w:rFonts w:eastAsiaTheme="majorEastAsia" w:cstheme="majorBidi"/>
          <w:b/>
        </w:rPr>
      </w:pPr>
      <w:r w:rsidRPr="005D3678">
        <w:rPr>
          <w:rFonts w:eastAsiaTheme="majorEastAsia" w:cstheme="majorBidi"/>
          <w:b/>
        </w:rPr>
        <w:t>Tabell 1</w:t>
      </w:r>
      <w:r w:rsidR="00F925EE">
        <w:rPr>
          <w:rFonts w:eastAsiaTheme="majorEastAsia" w:cstheme="majorBidi"/>
          <w:b/>
        </w:rPr>
        <w:t>4</w:t>
      </w:r>
      <w:r w:rsidRPr="005D3678">
        <w:rPr>
          <w:rFonts w:eastAsiaTheme="majorEastAsia" w:cstheme="majorBidi"/>
          <w:b/>
        </w:rPr>
        <w:t xml:space="preserve"> Fördelningen av utredningsuppdrag, antal och procent</w:t>
      </w:r>
    </w:p>
    <w:tbl>
      <w:tblPr>
        <w:tblStyle w:val="Tabellrutnt"/>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09"/>
        <w:gridCol w:w="567"/>
        <w:gridCol w:w="850"/>
        <w:gridCol w:w="567"/>
        <w:gridCol w:w="709"/>
        <w:gridCol w:w="591"/>
      </w:tblGrid>
      <w:tr w:rsidR="005D3678" w:rsidRPr="005D3678" w:rsidTr="00097D91">
        <w:tc>
          <w:tcPr>
            <w:tcW w:w="1838" w:type="dxa"/>
            <w:tcBorders>
              <w:top w:val="single" w:sz="4" w:space="0" w:color="auto"/>
              <w:bottom w:val="single" w:sz="4" w:space="0" w:color="auto"/>
            </w:tcBorders>
          </w:tcPr>
          <w:p w:rsidR="005D3678" w:rsidRPr="005D3678" w:rsidRDefault="005D3678" w:rsidP="005D3678">
            <w:pPr>
              <w:tabs>
                <w:tab w:val="left" w:pos="567"/>
                <w:tab w:val="left" w:pos="850"/>
                <w:tab w:val="left" w:pos="1701"/>
                <w:tab w:val="left" w:pos="2551"/>
                <w:tab w:val="left" w:pos="3402"/>
                <w:tab w:val="center" w:pos="4252"/>
                <w:tab w:val="left" w:pos="5102"/>
                <w:tab w:val="right" w:pos="5839"/>
                <w:tab w:val="right" w:pos="7370"/>
              </w:tabs>
              <w:spacing w:before="60" w:line="200" w:lineRule="exact"/>
              <w:rPr>
                <w:rFonts w:eastAsia="Times New Roman"/>
                <w:b/>
                <w:sz w:val="16"/>
                <w:szCs w:val="16"/>
                <w:lang w:eastAsia="sv-SE"/>
              </w:rPr>
            </w:pPr>
            <w:r w:rsidRPr="005D3678">
              <w:rPr>
                <w:rFonts w:eastAsia="Times New Roman"/>
                <w:b/>
                <w:sz w:val="16"/>
                <w:szCs w:val="16"/>
                <w:lang w:eastAsia="sv-SE"/>
              </w:rPr>
              <w:t>Uppdragsgivare</w:t>
            </w:r>
          </w:p>
        </w:tc>
        <w:tc>
          <w:tcPr>
            <w:tcW w:w="709" w:type="dxa"/>
            <w:tcBorders>
              <w:top w:val="single" w:sz="4" w:space="0" w:color="auto"/>
              <w:bottom w:val="single" w:sz="4" w:space="0" w:color="auto"/>
            </w:tcBorders>
          </w:tcPr>
          <w:p w:rsidR="005D3678" w:rsidRPr="005D3678" w:rsidRDefault="005D3678" w:rsidP="005D3678">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sidRPr="005D3678">
              <w:rPr>
                <w:rFonts w:eastAsia="Times New Roman"/>
                <w:b/>
                <w:sz w:val="16"/>
                <w:szCs w:val="16"/>
                <w:lang w:eastAsia="sv-SE"/>
              </w:rPr>
              <w:t>201</w:t>
            </w:r>
            <w:r w:rsidR="00672689">
              <w:rPr>
                <w:rFonts w:eastAsia="Times New Roman"/>
                <w:b/>
                <w:sz w:val="16"/>
                <w:szCs w:val="16"/>
                <w:lang w:eastAsia="sv-SE"/>
              </w:rPr>
              <w:t>5</w:t>
            </w:r>
          </w:p>
          <w:p w:rsidR="005D3678" w:rsidRPr="005D3678" w:rsidRDefault="005D3678" w:rsidP="005D3678">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sidRPr="005D3678">
              <w:rPr>
                <w:rFonts w:eastAsia="Times New Roman"/>
                <w:b/>
                <w:sz w:val="16"/>
                <w:szCs w:val="16"/>
                <w:lang w:eastAsia="sv-SE"/>
              </w:rPr>
              <w:t>Antal</w:t>
            </w:r>
          </w:p>
        </w:tc>
        <w:tc>
          <w:tcPr>
            <w:tcW w:w="567" w:type="dxa"/>
            <w:tcBorders>
              <w:top w:val="single" w:sz="4" w:space="0" w:color="auto"/>
              <w:bottom w:val="single" w:sz="4" w:space="0" w:color="auto"/>
            </w:tcBorders>
          </w:tcPr>
          <w:p w:rsidR="005D3678" w:rsidRPr="005D3678" w:rsidRDefault="005D3678" w:rsidP="005D3678">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sidRPr="005D3678">
              <w:rPr>
                <w:rFonts w:eastAsia="Times New Roman"/>
                <w:b/>
                <w:sz w:val="16"/>
                <w:szCs w:val="16"/>
                <w:lang w:eastAsia="sv-SE"/>
              </w:rPr>
              <w:t>%</w:t>
            </w:r>
          </w:p>
        </w:tc>
        <w:tc>
          <w:tcPr>
            <w:tcW w:w="850" w:type="dxa"/>
            <w:tcBorders>
              <w:top w:val="single" w:sz="4" w:space="0" w:color="auto"/>
              <w:bottom w:val="single" w:sz="4" w:space="0" w:color="auto"/>
            </w:tcBorders>
          </w:tcPr>
          <w:p w:rsidR="005D3678" w:rsidRPr="005D3678" w:rsidRDefault="005D3678" w:rsidP="005D3678">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sidRPr="005D3678">
              <w:rPr>
                <w:rFonts w:eastAsia="Times New Roman"/>
                <w:b/>
                <w:sz w:val="16"/>
                <w:szCs w:val="16"/>
                <w:lang w:eastAsia="sv-SE"/>
              </w:rPr>
              <w:t>201</w:t>
            </w:r>
            <w:r w:rsidR="00672689">
              <w:rPr>
                <w:rFonts w:eastAsia="Times New Roman"/>
                <w:b/>
                <w:sz w:val="16"/>
                <w:szCs w:val="16"/>
                <w:lang w:eastAsia="sv-SE"/>
              </w:rPr>
              <w:t>4</w:t>
            </w:r>
          </w:p>
          <w:p w:rsidR="005D3678" w:rsidRPr="005D3678" w:rsidRDefault="005D3678" w:rsidP="005D3678">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sidRPr="005D3678">
              <w:rPr>
                <w:rFonts w:eastAsia="Times New Roman"/>
                <w:b/>
                <w:sz w:val="16"/>
                <w:szCs w:val="16"/>
                <w:lang w:eastAsia="sv-SE"/>
              </w:rPr>
              <w:t>Antal</w:t>
            </w:r>
          </w:p>
        </w:tc>
        <w:tc>
          <w:tcPr>
            <w:tcW w:w="567" w:type="dxa"/>
            <w:tcBorders>
              <w:top w:val="single" w:sz="4" w:space="0" w:color="auto"/>
              <w:bottom w:val="single" w:sz="4" w:space="0" w:color="auto"/>
            </w:tcBorders>
          </w:tcPr>
          <w:p w:rsidR="005D3678" w:rsidRPr="005D3678" w:rsidRDefault="005D3678" w:rsidP="005D3678">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sidRPr="005D3678">
              <w:rPr>
                <w:rFonts w:eastAsia="Times New Roman"/>
                <w:b/>
                <w:sz w:val="16"/>
                <w:szCs w:val="16"/>
                <w:lang w:eastAsia="sv-SE"/>
              </w:rPr>
              <w:t>%</w:t>
            </w:r>
          </w:p>
        </w:tc>
        <w:tc>
          <w:tcPr>
            <w:tcW w:w="709" w:type="dxa"/>
            <w:tcBorders>
              <w:top w:val="single" w:sz="4" w:space="0" w:color="auto"/>
              <w:bottom w:val="single" w:sz="4" w:space="0" w:color="auto"/>
            </w:tcBorders>
          </w:tcPr>
          <w:p w:rsidR="005D3678" w:rsidRPr="005D3678" w:rsidRDefault="005D3678" w:rsidP="005D3678">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sidRPr="005D3678">
              <w:rPr>
                <w:rFonts w:eastAsia="Times New Roman"/>
                <w:b/>
                <w:sz w:val="16"/>
                <w:szCs w:val="16"/>
                <w:lang w:eastAsia="sv-SE"/>
              </w:rPr>
              <w:t>201</w:t>
            </w:r>
            <w:r w:rsidR="00672689">
              <w:rPr>
                <w:rFonts w:eastAsia="Times New Roman"/>
                <w:b/>
                <w:sz w:val="16"/>
                <w:szCs w:val="16"/>
                <w:lang w:eastAsia="sv-SE"/>
              </w:rPr>
              <w:t>3</w:t>
            </w:r>
          </w:p>
          <w:p w:rsidR="005D3678" w:rsidRPr="005D3678" w:rsidRDefault="005D3678" w:rsidP="005D3678">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sidRPr="005D3678">
              <w:rPr>
                <w:rFonts w:eastAsia="Times New Roman"/>
                <w:b/>
                <w:sz w:val="16"/>
                <w:szCs w:val="16"/>
                <w:lang w:eastAsia="sv-SE"/>
              </w:rPr>
              <w:t>Antal</w:t>
            </w:r>
          </w:p>
        </w:tc>
        <w:tc>
          <w:tcPr>
            <w:tcW w:w="591" w:type="dxa"/>
            <w:tcBorders>
              <w:top w:val="single" w:sz="4" w:space="0" w:color="auto"/>
              <w:bottom w:val="single" w:sz="4" w:space="0" w:color="auto"/>
            </w:tcBorders>
          </w:tcPr>
          <w:p w:rsidR="005D3678" w:rsidRPr="005D3678" w:rsidRDefault="005D3678" w:rsidP="005D3678">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sidRPr="005D3678">
              <w:rPr>
                <w:rFonts w:eastAsia="Times New Roman"/>
                <w:b/>
                <w:sz w:val="16"/>
                <w:szCs w:val="16"/>
                <w:lang w:eastAsia="sv-SE"/>
              </w:rPr>
              <w:t>%</w:t>
            </w:r>
          </w:p>
        </w:tc>
      </w:tr>
      <w:tr w:rsidR="005D3678" w:rsidRPr="005D3678" w:rsidTr="00097D91">
        <w:tc>
          <w:tcPr>
            <w:tcW w:w="1838" w:type="dxa"/>
            <w:tcBorders>
              <w:top w:val="single" w:sz="4" w:space="0" w:color="auto"/>
            </w:tcBorders>
          </w:tcPr>
          <w:p w:rsidR="005D3678" w:rsidRPr="005D3678" w:rsidRDefault="005D3678" w:rsidP="005D3678">
            <w:pPr>
              <w:spacing w:before="60" w:line="200" w:lineRule="exact"/>
              <w:jc w:val="left"/>
              <w:rPr>
                <w:rFonts w:eastAsia="Times New Roman"/>
                <w:sz w:val="16"/>
                <w:szCs w:val="24"/>
                <w:lang w:eastAsia="sv-SE"/>
              </w:rPr>
            </w:pPr>
            <w:r w:rsidRPr="005D3678">
              <w:rPr>
                <w:rFonts w:eastAsia="Times New Roman"/>
                <w:sz w:val="16"/>
                <w:szCs w:val="24"/>
                <w:lang w:eastAsia="sv-SE"/>
              </w:rPr>
              <w:t>Ledamöter</w:t>
            </w:r>
          </w:p>
        </w:tc>
        <w:tc>
          <w:tcPr>
            <w:tcW w:w="709" w:type="dxa"/>
            <w:tcBorders>
              <w:top w:val="single" w:sz="4" w:space="0" w:color="auto"/>
            </w:tcBorders>
          </w:tcPr>
          <w:p w:rsidR="005D3678" w:rsidRPr="005D3678" w:rsidRDefault="00DB5C94" w:rsidP="005D3678">
            <w:pPr>
              <w:spacing w:before="60" w:line="200" w:lineRule="exact"/>
              <w:jc w:val="right"/>
              <w:rPr>
                <w:rFonts w:eastAsia="Times New Roman"/>
                <w:sz w:val="16"/>
                <w:szCs w:val="24"/>
                <w:lang w:eastAsia="sv-SE"/>
              </w:rPr>
            </w:pPr>
            <w:r>
              <w:rPr>
                <w:rFonts w:eastAsia="Times New Roman"/>
                <w:sz w:val="16"/>
                <w:szCs w:val="24"/>
                <w:lang w:eastAsia="sv-SE"/>
              </w:rPr>
              <w:t>497</w:t>
            </w:r>
          </w:p>
        </w:tc>
        <w:tc>
          <w:tcPr>
            <w:tcW w:w="567" w:type="dxa"/>
            <w:tcBorders>
              <w:top w:val="single" w:sz="4" w:space="0" w:color="auto"/>
            </w:tcBorders>
          </w:tcPr>
          <w:p w:rsidR="005D3678" w:rsidRPr="005D3678" w:rsidRDefault="00DB5C94" w:rsidP="005D3678">
            <w:pPr>
              <w:spacing w:before="60" w:line="200" w:lineRule="exact"/>
              <w:jc w:val="right"/>
              <w:rPr>
                <w:rFonts w:eastAsia="Times New Roman"/>
                <w:sz w:val="16"/>
                <w:szCs w:val="24"/>
                <w:lang w:eastAsia="sv-SE"/>
              </w:rPr>
            </w:pPr>
            <w:r>
              <w:rPr>
                <w:rFonts w:eastAsia="Times New Roman"/>
                <w:sz w:val="16"/>
                <w:szCs w:val="24"/>
                <w:lang w:eastAsia="sv-SE"/>
              </w:rPr>
              <w:t>23</w:t>
            </w:r>
          </w:p>
        </w:tc>
        <w:tc>
          <w:tcPr>
            <w:tcW w:w="850" w:type="dxa"/>
            <w:tcBorders>
              <w:top w:val="single" w:sz="4" w:space="0" w:color="auto"/>
            </w:tcBorders>
          </w:tcPr>
          <w:p w:rsidR="005D3678" w:rsidRPr="005D3678" w:rsidRDefault="00672689" w:rsidP="005D3678">
            <w:pPr>
              <w:spacing w:before="60" w:line="200" w:lineRule="exact"/>
              <w:jc w:val="right"/>
              <w:rPr>
                <w:rFonts w:eastAsia="Times New Roman"/>
                <w:sz w:val="16"/>
                <w:szCs w:val="24"/>
                <w:lang w:eastAsia="sv-SE"/>
              </w:rPr>
            </w:pPr>
            <w:r>
              <w:rPr>
                <w:rFonts w:eastAsia="Times New Roman"/>
                <w:sz w:val="16"/>
                <w:szCs w:val="24"/>
                <w:lang w:eastAsia="sv-SE"/>
              </w:rPr>
              <w:t>394</w:t>
            </w:r>
          </w:p>
        </w:tc>
        <w:tc>
          <w:tcPr>
            <w:tcW w:w="567" w:type="dxa"/>
            <w:tcBorders>
              <w:top w:val="single" w:sz="4" w:space="0" w:color="auto"/>
            </w:tcBorders>
          </w:tcPr>
          <w:p w:rsidR="005D3678" w:rsidRPr="005D3678" w:rsidRDefault="005D3678" w:rsidP="00672689">
            <w:pPr>
              <w:spacing w:before="60" w:line="200" w:lineRule="exact"/>
              <w:jc w:val="right"/>
              <w:rPr>
                <w:rFonts w:eastAsia="Times New Roman"/>
                <w:sz w:val="16"/>
                <w:szCs w:val="24"/>
                <w:lang w:eastAsia="sv-SE"/>
              </w:rPr>
            </w:pPr>
            <w:r w:rsidRPr="005D3678">
              <w:rPr>
                <w:rFonts w:eastAsia="Times New Roman"/>
                <w:sz w:val="16"/>
                <w:szCs w:val="24"/>
                <w:lang w:eastAsia="sv-SE"/>
              </w:rPr>
              <w:t>2</w:t>
            </w:r>
            <w:r w:rsidR="00672689">
              <w:rPr>
                <w:rFonts w:eastAsia="Times New Roman"/>
                <w:sz w:val="16"/>
                <w:szCs w:val="24"/>
                <w:lang w:eastAsia="sv-SE"/>
              </w:rPr>
              <w:t>2</w:t>
            </w:r>
          </w:p>
        </w:tc>
        <w:tc>
          <w:tcPr>
            <w:tcW w:w="709" w:type="dxa"/>
            <w:tcBorders>
              <w:top w:val="single" w:sz="4" w:space="0" w:color="auto"/>
            </w:tcBorders>
          </w:tcPr>
          <w:p w:rsidR="005D3678" w:rsidRPr="005D3678" w:rsidRDefault="00672689" w:rsidP="005D3678">
            <w:pPr>
              <w:spacing w:before="60" w:line="200" w:lineRule="exact"/>
              <w:jc w:val="right"/>
              <w:rPr>
                <w:rFonts w:eastAsia="Times New Roman"/>
                <w:sz w:val="16"/>
                <w:szCs w:val="24"/>
                <w:lang w:eastAsia="sv-SE"/>
              </w:rPr>
            </w:pPr>
            <w:r>
              <w:rPr>
                <w:rFonts w:eastAsia="Times New Roman"/>
                <w:sz w:val="16"/>
                <w:szCs w:val="24"/>
                <w:lang w:eastAsia="sv-SE"/>
              </w:rPr>
              <w:t>457</w:t>
            </w:r>
          </w:p>
        </w:tc>
        <w:tc>
          <w:tcPr>
            <w:tcW w:w="591" w:type="dxa"/>
            <w:tcBorders>
              <w:top w:val="single" w:sz="4" w:space="0" w:color="auto"/>
            </w:tcBorders>
          </w:tcPr>
          <w:p w:rsidR="005D3678" w:rsidRPr="005D3678" w:rsidRDefault="005D3678" w:rsidP="00672689">
            <w:pPr>
              <w:spacing w:before="60" w:line="200" w:lineRule="exact"/>
              <w:jc w:val="right"/>
              <w:rPr>
                <w:rFonts w:eastAsia="Times New Roman"/>
                <w:sz w:val="16"/>
                <w:szCs w:val="24"/>
                <w:lang w:eastAsia="sv-SE"/>
              </w:rPr>
            </w:pPr>
            <w:r w:rsidRPr="005D3678">
              <w:rPr>
                <w:rFonts w:eastAsia="Times New Roman"/>
                <w:sz w:val="16"/>
                <w:szCs w:val="24"/>
                <w:lang w:eastAsia="sv-SE"/>
              </w:rPr>
              <w:t>2</w:t>
            </w:r>
            <w:r w:rsidR="00672689">
              <w:rPr>
                <w:rFonts w:eastAsia="Times New Roman"/>
                <w:sz w:val="16"/>
                <w:szCs w:val="24"/>
                <w:lang w:eastAsia="sv-SE"/>
              </w:rPr>
              <w:t>3</w:t>
            </w:r>
          </w:p>
        </w:tc>
      </w:tr>
      <w:tr w:rsidR="005D3678" w:rsidRPr="005D3678" w:rsidTr="00097D91">
        <w:tc>
          <w:tcPr>
            <w:tcW w:w="1838" w:type="dxa"/>
          </w:tcPr>
          <w:p w:rsidR="005D3678" w:rsidRPr="005D3678" w:rsidRDefault="005D3678" w:rsidP="005D3678">
            <w:pPr>
              <w:spacing w:before="60" w:line="200" w:lineRule="exact"/>
              <w:jc w:val="left"/>
              <w:rPr>
                <w:rFonts w:eastAsia="Times New Roman"/>
                <w:sz w:val="16"/>
                <w:szCs w:val="24"/>
                <w:lang w:eastAsia="sv-SE"/>
              </w:rPr>
            </w:pPr>
            <w:r w:rsidRPr="005D3678">
              <w:rPr>
                <w:rFonts w:eastAsia="Times New Roman"/>
                <w:sz w:val="16"/>
                <w:szCs w:val="24"/>
                <w:lang w:eastAsia="sv-SE"/>
              </w:rPr>
              <w:t>Partikanslier</w:t>
            </w:r>
          </w:p>
        </w:tc>
        <w:tc>
          <w:tcPr>
            <w:tcW w:w="709" w:type="dxa"/>
          </w:tcPr>
          <w:p w:rsidR="005D3678" w:rsidRPr="005D3678" w:rsidRDefault="00DB5C94" w:rsidP="005D3678">
            <w:pPr>
              <w:spacing w:before="60" w:line="200" w:lineRule="exact"/>
              <w:jc w:val="right"/>
              <w:rPr>
                <w:rFonts w:eastAsia="Times New Roman"/>
                <w:sz w:val="16"/>
                <w:szCs w:val="24"/>
                <w:lang w:eastAsia="sv-SE"/>
              </w:rPr>
            </w:pPr>
            <w:r>
              <w:rPr>
                <w:rFonts w:eastAsia="Times New Roman"/>
                <w:sz w:val="16"/>
                <w:szCs w:val="24"/>
                <w:lang w:eastAsia="sv-SE"/>
              </w:rPr>
              <w:t>1 288</w:t>
            </w:r>
          </w:p>
        </w:tc>
        <w:tc>
          <w:tcPr>
            <w:tcW w:w="567" w:type="dxa"/>
          </w:tcPr>
          <w:p w:rsidR="005D3678" w:rsidRPr="005D3678" w:rsidRDefault="00DB5C94" w:rsidP="005D3678">
            <w:pPr>
              <w:spacing w:before="60" w:line="200" w:lineRule="exact"/>
              <w:jc w:val="right"/>
              <w:rPr>
                <w:rFonts w:eastAsia="Times New Roman"/>
                <w:sz w:val="16"/>
                <w:szCs w:val="24"/>
                <w:lang w:eastAsia="sv-SE"/>
              </w:rPr>
            </w:pPr>
            <w:r>
              <w:rPr>
                <w:rFonts w:eastAsia="Times New Roman"/>
                <w:sz w:val="16"/>
                <w:szCs w:val="24"/>
                <w:lang w:eastAsia="sv-SE"/>
              </w:rPr>
              <w:t>61</w:t>
            </w:r>
          </w:p>
        </w:tc>
        <w:tc>
          <w:tcPr>
            <w:tcW w:w="850" w:type="dxa"/>
          </w:tcPr>
          <w:p w:rsidR="005D3678" w:rsidRPr="005D3678" w:rsidRDefault="00A467F7" w:rsidP="005D3678">
            <w:pPr>
              <w:spacing w:before="60" w:line="200" w:lineRule="exact"/>
              <w:jc w:val="right"/>
              <w:rPr>
                <w:rFonts w:eastAsia="Times New Roman"/>
                <w:sz w:val="16"/>
                <w:szCs w:val="24"/>
                <w:lang w:eastAsia="sv-SE"/>
              </w:rPr>
            </w:pPr>
            <w:r>
              <w:rPr>
                <w:rFonts w:eastAsia="Times New Roman"/>
                <w:sz w:val="16"/>
                <w:szCs w:val="24"/>
                <w:lang w:eastAsia="sv-SE"/>
              </w:rPr>
              <w:t>1 039</w:t>
            </w:r>
          </w:p>
        </w:tc>
        <w:tc>
          <w:tcPr>
            <w:tcW w:w="567" w:type="dxa"/>
          </w:tcPr>
          <w:p w:rsidR="005D3678" w:rsidRPr="005D3678" w:rsidRDefault="00672689" w:rsidP="005D3678">
            <w:pPr>
              <w:spacing w:before="60" w:line="200" w:lineRule="exact"/>
              <w:jc w:val="right"/>
              <w:rPr>
                <w:rFonts w:eastAsia="Times New Roman"/>
                <w:sz w:val="16"/>
                <w:szCs w:val="24"/>
                <w:lang w:eastAsia="sv-SE"/>
              </w:rPr>
            </w:pPr>
            <w:r>
              <w:rPr>
                <w:rFonts w:eastAsia="Times New Roman"/>
                <w:sz w:val="16"/>
                <w:szCs w:val="24"/>
                <w:lang w:eastAsia="sv-SE"/>
              </w:rPr>
              <w:t>59</w:t>
            </w:r>
          </w:p>
        </w:tc>
        <w:tc>
          <w:tcPr>
            <w:tcW w:w="709" w:type="dxa"/>
          </w:tcPr>
          <w:p w:rsidR="005D3678" w:rsidRPr="005D3678" w:rsidRDefault="005D3678" w:rsidP="00A467F7">
            <w:pPr>
              <w:spacing w:before="60" w:line="200" w:lineRule="exact"/>
              <w:jc w:val="right"/>
              <w:rPr>
                <w:rFonts w:eastAsia="Times New Roman"/>
                <w:sz w:val="16"/>
                <w:szCs w:val="24"/>
                <w:lang w:eastAsia="sv-SE"/>
              </w:rPr>
            </w:pPr>
            <w:r w:rsidRPr="005D3678">
              <w:rPr>
                <w:rFonts w:eastAsia="Times New Roman"/>
                <w:sz w:val="16"/>
                <w:szCs w:val="24"/>
                <w:lang w:eastAsia="sv-SE"/>
              </w:rPr>
              <w:t>1 2</w:t>
            </w:r>
            <w:r w:rsidR="00A467F7">
              <w:rPr>
                <w:rFonts w:eastAsia="Times New Roman"/>
                <w:sz w:val="16"/>
                <w:szCs w:val="24"/>
                <w:lang w:eastAsia="sv-SE"/>
              </w:rPr>
              <w:t>08</w:t>
            </w:r>
          </w:p>
        </w:tc>
        <w:tc>
          <w:tcPr>
            <w:tcW w:w="591" w:type="dxa"/>
          </w:tcPr>
          <w:p w:rsidR="005D3678" w:rsidRPr="005D3678" w:rsidRDefault="00672689" w:rsidP="005D3678">
            <w:pPr>
              <w:spacing w:before="60" w:line="200" w:lineRule="exact"/>
              <w:jc w:val="right"/>
              <w:rPr>
                <w:rFonts w:eastAsia="Times New Roman"/>
                <w:sz w:val="16"/>
                <w:szCs w:val="24"/>
                <w:lang w:eastAsia="sv-SE"/>
              </w:rPr>
            </w:pPr>
            <w:r>
              <w:rPr>
                <w:rFonts w:eastAsia="Times New Roman"/>
                <w:sz w:val="16"/>
                <w:szCs w:val="24"/>
                <w:lang w:eastAsia="sv-SE"/>
              </w:rPr>
              <w:t>61</w:t>
            </w:r>
          </w:p>
        </w:tc>
      </w:tr>
      <w:tr w:rsidR="005D3678" w:rsidRPr="005D3678" w:rsidTr="00097D91">
        <w:tc>
          <w:tcPr>
            <w:tcW w:w="1838" w:type="dxa"/>
          </w:tcPr>
          <w:p w:rsidR="005D3678" w:rsidRPr="005D3678" w:rsidRDefault="005D3678" w:rsidP="005D3678">
            <w:pPr>
              <w:spacing w:before="60" w:line="200" w:lineRule="exact"/>
              <w:jc w:val="left"/>
              <w:rPr>
                <w:rFonts w:eastAsia="Times New Roman"/>
                <w:sz w:val="16"/>
                <w:szCs w:val="24"/>
                <w:lang w:eastAsia="sv-SE"/>
              </w:rPr>
            </w:pPr>
            <w:r w:rsidRPr="005D3678">
              <w:rPr>
                <w:rFonts w:eastAsia="Times New Roman"/>
                <w:sz w:val="16"/>
                <w:szCs w:val="24"/>
                <w:lang w:eastAsia="sv-SE"/>
              </w:rPr>
              <w:t>Utskott</w:t>
            </w:r>
            <w:r w:rsidRPr="005D3678">
              <w:rPr>
                <w:rFonts w:eastAsia="Times New Roman"/>
                <w:sz w:val="16"/>
                <w:szCs w:val="16"/>
                <w:vertAlign w:val="superscript"/>
                <w:lang w:eastAsia="sv-SE"/>
              </w:rPr>
              <w:footnoteReference w:id="23"/>
            </w:r>
          </w:p>
        </w:tc>
        <w:tc>
          <w:tcPr>
            <w:tcW w:w="709" w:type="dxa"/>
          </w:tcPr>
          <w:p w:rsidR="005D3678" w:rsidRPr="005D3678" w:rsidRDefault="00DB5C94" w:rsidP="005D3678">
            <w:pPr>
              <w:spacing w:before="60" w:line="200" w:lineRule="exact"/>
              <w:jc w:val="right"/>
              <w:rPr>
                <w:rFonts w:eastAsia="Times New Roman"/>
                <w:sz w:val="16"/>
                <w:szCs w:val="24"/>
                <w:lang w:eastAsia="sv-SE"/>
              </w:rPr>
            </w:pPr>
            <w:r>
              <w:rPr>
                <w:rFonts w:eastAsia="Times New Roman"/>
                <w:sz w:val="16"/>
                <w:szCs w:val="24"/>
                <w:lang w:eastAsia="sv-SE"/>
              </w:rPr>
              <w:t>11</w:t>
            </w:r>
            <w:r w:rsidR="005D3678" w:rsidRPr="005D3678">
              <w:rPr>
                <w:rFonts w:eastAsia="Times New Roman"/>
                <w:sz w:val="16"/>
                <w:szCs w:val="24"/>
                <w:lang w:eastAsia="sv-SE"/>
              </w:rPr>
              <w:t xml:space="preserve"> </w:t>
            </w:r>
          </w:p>
        </w:tc>
        <w:tc>
          <w:tcPr>
            <w:tcW w:w="567" w:type="dxa"/>
          </w:tcPr>
          <w:p w:rsidR="005D3678" w:rsidRPr="005D3678" w:rsidRDefault="00DB5C94" w:rsidP="005D3678">
            <w:pPr>
              <w:spacing w:before="60" w:line="200" w:lineRule="exact"/>
              <w:jc w:val="right"/>
              <w:rPr>
                <w:rFonts w:eastAsia="Times New Roman"/>
                <w:sz w:val="16"/>
                <w:szCs w:val="24"/>
                <w:lang w:eastAsia="sv-SE"/>
              </w:rPr>
            </w:pPr>
            <w:r>
              <w:rPr>
                <w:rFonts w:eastAsia="Times New Roman"/>
                <w:sz w:val="16"/>
                <w:szCs w:val="24"/>
                <w:lang w:eastAsia="sv-SE"/>
              </w:rPr>
              <w:t>1</w:t>
            </w:r>
          </w:p>
        </w:tc>
        <w:tc>
          <w:tcPr>
            <w:tcW w:w="850" w:type="dxa"/>
          </w:tcPr>
          <w:p w:rsidR="005D3678" w:rsidRPr="005D3678" w:rsidRDefault="003D0B5C" w:rsidP="005D3678">
            <w:pPr>
              <w:spacing w:before="60" w:line="200" w:lineRule="exact"/>
              <w:jc w:val="right"/>
              <w:rPr>
                <w:rFonts w:eastAsia="Times New Roman"/>
                <w:sz w:val="16"/>
                <w:szCs w:val="24"/>
                <w:lang w:eastAsia="sv-SE"/>
              </w:rPr>
            </w:pPr>
            <w:r>
              <w:rPr>
                <w:rFonts w:eastAsia="Times New Roman"/>
                <w:sz w:val="16"/>
                <w:szCs w:val="24"/>
                <w:lang w:eastAsia="sv-SE"/>
              </w:rPr>
              <w:t>13</w:t>
            </w:r>
          </w:p>
        </w:tc>
        <w:tc>
          <w:tcPr>
            <w:tcW w:w="567" w:type="dxa"/>
          </w:tcPr>
          <w:p w:rsidR="005D3678" w:rsidRPr="005D3678" w:rsidRDefault="003D0B5C" w:rsidP="005D3678">
            <w:pPr>
              <w:spacing w:before="60" w:line="200" w:lineRule="exact"/>
              <w:jc w:val="right"/>
              <w:rPr>
                <w:rFonts w:eastAsia="Times New Roman"/>
                <w:sz w:val="16"/>
                <w:szCs w:val="24"/>
                <w:lang w:eastAsia="sv-SE"/>
              </w:rPr>
            </w:pPr>
            <w:r>
              <w:rPr>
                <w:rFonts w:eastAsia="Times New Roman"/>
                <w:sz w:val="16"/>
                <w:szCs w:val="24"/>
                <w:lang w:eastAsia="sv-SE"/>
              </w:rPr>
              <w:t>1</w:t>
            </w:r>
          </w:p>
        </w:tc>
        <w:tc>
          <w:tcPr>
            <w:tcW w:w="709" w:type="dxa"/>
          </w:tcPr>
          <w:p w:rsidR="005D3678" w:rsidRPr="005D3678" w:rsidRDefault="003D0B5C" w:rsidP="005D3678">
            <w:pPr>
              <w:spacing w:before="60" w:line="200" w:lineRule="exact"/>
              <w:jc w:val="right"/>
              <w:rPr>
                <w:rFonts w:eastAsia="Times New Roman"/>
                <w:sz w:val="16"/>
                <w:szCs w:val="24"/>
                <w:lang w:eastAsia="sv-SE"/>
              </w:rPr>
            </w:pPr>
            <w:r>
              <w:rPr>
                <w:rFonts w:eastAsia="Times New Roman"/>
                <w:sz w:val="16"/>
                <w:szCs w:val="24"/>
                <w:lang w:eastAsia="sv-SE"/>
              </w:rPr>
              <w:t>6</w:t>
            </w:r>
          </w:p>
        </w:tc>
        <w:tc>
          <w:tcPr>
            <w:tcW w:w="591" w:type="dxa"/>
          </w:tcPr>
          <w:p w:rsidR="005D3678" w:rsidRPr="005D3678" w:rsidRDefault="003D0B5C" w:rsidP="005D3678">
            <w:pPr>
              <w:spacing w:before="60" w:line="200" w:lineRule="exact"/>
              <w:jc w:val="right"/>
              <w:rPr>
                <w:rFonts w:eastAsia="Times New Roman"/>
                <w:sz w:val="16"/>
                <w:szCs w:val="24"/>
                <w:lang w:eastAsia="sv-SE"/>
              </w:rPr>
            </w:pPr>
            <w:r>
              <w:rPr>
                <w:rFonts w:eastAsia="Times New Roman"/>
                <w:sz w:val="16"/>
                <w:szCs w:val="24"/>
                <w:lang w:eastAsia="sv-SE"/>
              </w:rPr>
              <w:t>0</w:t>
            </w:r>
          </w:p>
        </w:tc>
      </w:tr>
      <w:tr w:rsidR="005D3678" w:rsidRPr="005D3678" w:rsidTr="00097D91">
        <w:tc>
          <w:tcPr>
            <w:tcW w:w="1838" w:type="dxa"/>
          </w:tcPr>
          <w:p w:rsidR="005D3678" w:rsidRPr="005D3678" w:rsidRDefault="005D3678" w:rsidP="005D3678">
            <w:pPr>
              <w:spacing w:before="60" w:line="200" w:lineRule="exact"/>
              <w:jc w:val="left"/>
              <w:rPr>
                <w:rFonts w:eastAsia="Times New Roman"/>
                <w:sz w:val="16"/>
                <w:szCs w:val="24"/>
                <w:lang w:eastAsia="sv-SE"/>
              </w:rPr>
            </w:pPr>
            <w:r w:rsidRPr="005D3678">
              <w:rPr>
                <w:rFonts w:eastAsia="Times New Roman"/>
                <w:sz w:val="16"/>
                <w:szCs w:val="24"/>
                <w:lang w:eastAsia="sv-SE"/>
              </w:rPr>
              <w:t>Övriga förvaltningen</w:t>
            </w:r>
            <w:r w:rsidRPr="005D3678">
              <w:rPr>
                <w:rFonts w:eastAsia="Times New Roman"/>
                <w:sz w:val="16"/>
                <w:szCs w:val="16"/>
                <w:vertAlign w:val="superscript"/>
                <w:lang w:eastAsia="sv-SE"/>
              </w:rPr>
              <w:footnoteReference w:id="24"/>
            </w:r>
          </w:p>
        </w:tc>
        <w:tc>
          <w:tcPr>
            <w:tcW w:w="709" w:type="dxa"/>
          </w:tcPr>
          <w:p w:rsidR="005D3678" w:rsidRPr="005D3678" w:rsidRDefault="00DB5C94" w:rsidP="005D3678">
            <w:pPr>
              <w:spacing w:before="60" w:line="200" w:lineRule="exact"/>
              <w:jc w:val="right"/>
              <w:rPr>
                <w:rFonts w:eastAsia="Times New Roman"/>
                <w:sz w:val="16"/>
                <w:szCs w:val="24"/>
                <w:lang w:eastAsia="sv-SE"/>
              </w:rPr>
            </w:pPr>
            <w:r>
              <w:rPr>
                <w:rFonts w:eastAsia="Times New Roman"/>
                <w:sz w:val="16"/>
                <w:szCs w:val="24"/>
                <w:lang w:eastAsia="sv-SE"/>
              </w:rPr>
              <w:t>48</w:t>
            </w:r>
          </w:p>
        </w:tc>
        <w:tc>
          <w:tcPr>
            <w:tcW w:w="567" w:type="dxa"/>
          </w:tcPr>
          <w:p w:rsidR="005D3678" w:rsidRPr="005D3678" w:rsidRDefault="00DB5C94" w:rsidP="005D3678">
            <w:pPr>
              <w:spacing w:before="60" w:line="200" w:lineRule="exact"/>
              <w:jc w:val="right"/>
              <w:rPr>
                <w:rFonts w:eastAsia="Times New Roman"/>
                <w:sz w:val="16"/>
                <w:szCs w:val="24"/>
                <w:lang w:eastAsia="sv-SE"/>
              </w:rPr>
            </w:pPr>
            <w:r>
              <w:rPr>
                <w:rFonts w:eastAsia="Times New Roman"/>
                <w:sz w:val="16"/>
                <w:szCs w:val="24"/>
                <w:lang w:eastAsia="sv-SE"/>
              </w:rPr>
              <w:t>2</w:t>
            </w:r>
          </w:p>
        </w:tc>
        <w:tc>
          <w:tcPr>
            <w:tcW w:w="850" w:type="dxa"/>
          </w:tcPr>
          <w:p w:rsidR="005D3678" w:rsidRPr="005D3678" w:rsidRDefault="005D3678" w:rsidP="003D0B5C">
            <w:pPr>
              <w:spacing w:before="60" w:line="200" w:lineRule="exact"/>
              <w:jc w:val="right"/>
              <w:rPr>
                <w:rFonts w:eastAsia="Times New Roman"/>
                <w:sz w:val="16"/>
                <w:szCs w:val="24"/>
                <w:lang w:eastAsia="sv-SE"/>
              </w:rPr>
            </w:pPr>
            <w:r w:rsidRPr="005D3678">
              <w:rPr>
                <w:rFonts w:eastAsia="Times New Roman"/>
                <w:sz w:val="16"/>
                <w:szCs w:val="24"/>
                <w:lang w:eastAsia="sv-SE"/>
              </w:rPr>
              <w:t>4</w:t>
            </w:r>
            <w:r w:rsidR="003D0B5C">
              <w:rPr>
                <w:rFonts w:eastAsia="Times New Roman"/>
                <w:sz w:val="16"/>
                <w:szCs w:val="24"/>
                <w:lang w:eastAsia="sv-SE"/>
              </w:rPr>
              <w:t>4</w:t>
            </w:r>
          </w:p>
        </w:tc>
        <w:tc>
          <w:tcPr>
            <w:tcW w:w="567" w:type="dxa"/>
          </w:tcPr>
          <w:p w:rsidR="005D3678" w:rsidRPr="005D3678" w:rsidRDefault="003D0B5C" w:rsidP="005D3678">
            <w:pPr>
              <w:spacing w:before="60" w:line="200" w:lineRule="exact"/>
              <w:jc w:val="right"/>
              <w:rPr>
                <w:rFonts w:eastAsia="Times New Roman"/>
                <w:sz w:val="16"/>
                <w:szCs w:val="24"/>
                <w:lang w:eastAsia="sv-SE"/>
              </w:rPr>
            </w:pPr>
            <w:r>
              <w:rPr>
                <w:rFonts w:eastAsia="Times New Roman"/>
                <w:sz w:val="16"/>
                <w:szCs w:val="24"/>
                <w:lang w:eastAsia="sv-SE"/>
              </w:rPr>
              <w:t>3</w:t>
            </w:r>
          </w:p>
        </w:tc>
        <w:tc>
          <w:tcPr>
            <w:tcW w:w="709" w:type="dxa"/>
          </w:tcPr>
          <w:p w:rsidR="005D3678" w:rsidRPr="005D3678" w:rsidRDefault="005D3678" w:rsidP="005D3678">
            <w:pPr>
              <w:spacing w:before="60" w:line="200" w:lineRule="exact"/>
              <w:jc w:val="right"/>
              <w:rPr>
                <w:rFonts w:eastAsia="Times New Roman"/>
                <w:sz w:val="16"/>
                <w:szCs w:val="24"/>
                <w:lang w:eastAsia="sv-SE"/>
              </w:rPr>
            </w:pPr>
            <w:r w:rsidRPr="005D3678">
              <w:rPr>
                <w:rFonts w:eastAsia="Times New Roman"/>
                <w:sz w:val="16"/>
                <w:szCs w:val="24"/>
                <w:lang w:eastAsia="sv-SE"/>
              </w:rPr>
              <w:t>42</w:t>
            </w:r>
          </w:p>
        </w:tc>
        <w:tc>
          <w:tcPr>
            <w:tcW w:w="591" w:type="dxa"/>
          </w:tcPr>
          <w:p w:rsidR="005D3678" w:rsidRPr="005D3678" w:rsidRDefault="005D3678" w:rsidP="005D3678">
            <w:pPr>
              <w:spacing w:before="60" w:line="200" w:lineRule="exact"/>
              <w:jc w:val="right"/>
              <w:rPr>
                <w:rFonts w:eastAsia="Times New Roman"/>
                <w:sz w:val="16"/>
                <w:szCs w:val="24"/>
                <w:lang w:eastAsia="sv-SE"/>
              </w:rPr>
            </w:pPr>
            <w:r w:rsidRPr="005D3678">
              <w:rPr>
                <w:rFonts w:eastAsia="Times New Roman"/>
                <w:sz w:val="16"/>
                <w:szCs w:val="24"/>
                <w:lang w:eastAsia="sv-SE"/>
              </w:rPr>
              <w:t>2</w:t>
            </w:r>
          </w:p>
        </w:tc>
      </w:tr>
      <w:tr w:rsidR="005D3678" w:rsidRPr="005D3678" w:rsidTr="00097D91">
        <w:tc>
          <w:tcPr>
            <w:tcW w:w="1838" w:type="dxa"/>
          </w:tcPr>
          <w:p w:rsidR="005D3678" w:rsidRPr="005D3678" w:rsidRDefault="005D3678" w:rsidP="005D3678">
            <w:pPr>
              <w:spacing w:before="60" w:line="200" w:lineRule="exact"/>
              <w:jc w:val="left"/>
              <w:rPr>
                <w:rFonts w:eastAsia="Times New Roman"/>
                <w:sz w:val="16"/>
                <w:szCs w:val="24"/>
                <w:lang w:eastAsia="sv-SE"/>
              </w:rPr>
            </w:pPr>
            <w:r w:rsidRPr="005D3678">
              <w:rPr>
                <w:rFonts w:eastAsia="Times New Roman"/>
                <w:sz w:val="16"/>
                <w:szCs w:val="24"/>
                <w:lang w:eastAsia="sv-SE"/>
              </w:rPr>
              <w:t>Utländska parlament</w:t>
            </w:r>
            <w:r w:rsidRPr="005D3678">
              <w:rPr>
                <w:rFonts w:eastAsia="Times New Roman"/>
                <w:sz w:val="16"/>
                <w:szCs w:val="16"/>
                <w:vertAlign w:val="superscript"/>
                <w:lang w:eastAsia="sv-SE"/>
              </w:rPr>
              <w:footnoteReference w:id="25"/>
            </w:r>
          </w:p>
        </w:tc>
        <w:tc>
          <w:tcPr>
            <w:tcW w:w="709" w:type="dxa"/>
          </w:tcPr>
          <w:p w:rsidR="005D3678" w:rsidRPr="005D3678" w:rsidRDefault="00DB5C94" w:rsidP="005D3678">
            <w:pPr>
              <w:spacing w:before="60" w:line="200" w:lineRule="exact"/>
              <w:jc w:val="right"/>
              <w:rPr>
                <w:rFonts w:eastAsia="Times New Roman"/>
                <w:sz w:val="16"/>
                <w:szCs w:val="24"/>
                <w:lang w:eastAsia="sv-SE"/>
              </w:rPr>
            </w:pPr>
            <w:r>
              <w:rPr>
                <w:rFonts w:eastAsia="Times New Roman"/>
                <w:sz w:val="16"/>
                <w:szCs w:val="24"/>
                <w:lang w:eastAsia="sv-SE"/>
              </w:rPr>
              <w:t>232</w:t>
            </w:r>
          </w:p>
        </w:tc>
        <w:tc>
          <w:tcPr>
            <w:tcW w:w="567" w:type="dxa"/>
          </w:tcPr>
          <w:p w:rsidR="005D3678" w:rsidRPr="005D3678" w:rsidRDefault="00DB5C94" w:rsidP="005D3678">
            <w:pPr>
              <w:spacing w:before="60" w:line="200" w:lineRule="exact"/>
              <w:jc w:val="right"/>
              <w:rPr>
                <w:rFonts w:eastAsia="Times New Roman"/>
                <w:sz w:val="16"/>
                <w:szCs w:val="24"/>
                <w:lang w:eastAsia="sv-SE"/>
              </w:rPr>
            </w:pPr>
            <w:r>
              <w:rPr>
                <w:rFonts w:eastAsia="Times New Roman"/>
                <w:sz w:val="16"/>
                <w:szCs w:val="24"/>
                <w:lang w:eastAsia="sv-SE"/>
              </w:rPr>
              <w:t>11</w:t>
            </w:r>
          </w:p>
        </w:tc>
        <w:tc>
          <w:tcPr>
            <w:tcW w:w="850" w:type="dxa"/>
          </w:tcPr>
          <w:p w:rsidR="005D3678" w:rsidRPr="005D3678" w:rsidRDefault="005D3678" w:rsidP="003D0B5C">
            <w:pPr>
              <w:spacing w:before="60" w:line="200" w:lineRule="exact"/>
              <w:jc w:val="right"/>
              <w:rPr>
                <w:rFonts w:eastAsia="Times New Roman"/>
                <w:sz w:val="16"/>
                <w:szCs w:val="24"/>
                <w:lang w:eastAsia="sv-SE"/>
              </w:rPr>
            </w:pPr>
            <w:r w:rsidRPr="005D3678">
              <w:rPr>
                <w:rFonts w:eastAsia="Times New Roman"/>
                <w:sz w:val="16"/>
                <w:szCs w:val="24"/>
                <w:lang w:eastAsia="sv-SE"/>
              </w:rPr>
              <w:t>2</w:t>
            </w:r>
            <w:r w:rsidR="003D0B5C">
              <w:rPr>
                <w:rFonts w:eastAsia="Times New Roman"/>
                <w:sz w:val="16"/>
                <w:szCs w:val="24"/>
                <w:lang w:eastAsia="sv-SE"/>
              </w:rPr>
              <w:t>55</w:t>
            </w:r>
          </w:p>
        </w:tc>
        <w:tc>
          <w:tcPr>
            <w:tcW w:w="567" w:type="dxa"/>
          </w:tcPr>
          <w:p w:rsidR="005D3678" w:rsidRPr="005D3678" w:rsidRDefault="005D3678" w:rsidP="003D0B5C">
            <w:pPr>
              <w:spacing w:before="60" w:line="200" w:lineRule="exact"/>
              <w:jc w:val="right"/>
              <w:rPr>
                <w:rFonts w:eastAsia="Times New Roman"/>
                <w:sz w:val="16"/>
                <w:szCs w:val="24"/>
                <w:lang w:eastAsia="sv-SE"/>
              </w:rPr>
            </w:pPr>
            <w:r w:rsidRPr="005D3678">
              <w:rPr>
                <w:rFonts w:eastAsia="Times New Roman"/>
                <w:sz w:val="16"/>
                <w:szCs w:val="24"/>
                <w:lang w:eastAsia="sv-SE"/>
              </w:rPr>
              <w:t>1</w:t>
            </w:r>
            <w:r w:rsidR="003D0B5C">
              <w:rPr>
                <w:rFonts w:eastAsia="Times New Roman"/>
                <w:sz w:val="16"/>
                <w:szCs w:val="24"/>
                <w:lang w:eastAsia="sv-SE"/>
              </w:rPr>
              <w:t>4</w:t>
            </w:r>
          </w:p>
        </w:tc>
        <w:tc>
          <w:tcPr>
            <w:tcW w:w="709" w:type="dxa"/>
          </w:tcPr>
          <w:p w:rsidR="005D3678" w:rsidRPr="005D3678" w:rsidRDefault="005D3678" w:rsidP="003D0B5C">
            <w:pPr>
              <w:spacing w:before="60" w:line="200" w:lineRule="exact"/>
              <w:jc w:val="right"/>
              <w:rPr>
                <w:rFonts w:eastAsia="Times New Roman"/>
                <w:sz w:val="16"/>
                <w:szCs w:val="24"/>
                <w:lang w:eastAsia="sv-SE"/>
              </w:rPr>
            </w:pPr>
            <w:r w:rsidRPr="005D3678">
              <w:rPr>
                <w:rFonts w:eastAsia="Times New Roman"/>
                <w:sz w:val="16"/>
                <w:szCs w:val="24"/>
                <w:lang w:eastAsia="sv-SE"/>
              </w:rPr>
              <w:t>2</w:t>
            </w:r>
            <w:r w:rsidR="003D0B5C">
              <w:rPr>
                <w:rFonts w:eastAsia="Times New Roman"/>
                <w:sz w:val="16"/>
                <w:szCs w:val="24"/>
                <w:lang w:eastAsia="sv-SE"/>
              </w:rPr>
              <w:t>16</w:t>
            </w:r>
          </w:p>
        </w:tc>
        <w:tc>
          <w:tcPr>
            <w:tcW w:w="591" w:type="dxa"/>
          </w:tcPr>
          <w:p w:rsidR="005D3678" w:rsidRPr="005D3678" w:rsidRDefault="005D3678" w:rsidP="003D0B5C">
            <w:pPr>
              <w:spacing w:before="60" w:line="200" w:lineRule="exact"/>
              <w:jc w:val="right"/>
              <w:rPr>
                <w:rFonts w:eastAsia="Times New Roman"/>
                <w:sz w:val="16"/>
                <w:szCs w:val="24"/>
                <w:lang w:eastAsia="sv-SE"/>
              </w:rPr>
            </w:pPr>
            <w:r w:rsidRPr="005D3678">
              <w:rPr>
                <w:rFonts w:eastAsia="Times New Roman"/>
                <w:sz w:val="16"/>
                <w:szCs w:val="24"/>
                <w:lang w:eastAsia="sv-SE"/>
              </w:rPr>
              <w:t>1</w:t>
            </w:r>
            <w:r w:rsidR="003D0B5C">
              <w:rPr>
                <w:rFonts w:eastAsia="Times New Roman"/>
                <w:sz w:val="16"/>
                <w:szCs w:val="24"/>
                <w:lang w:eastAsia="sv-SE"/>
              </w:rPr>
              <w:t>1</w:t>
            </w:r>
          </w:p>
        </w:tc>
      </w:tr>
      <w:tr w:rsidR="005D3678" w:rsidRPr="005D3678" w:rsidTr="00097D91">
        <w:tc>
          <w:tcPr>
            <w:tcW w:w="1838" w:type="dxa"/>
            <w:tcBorders>
              <w:bottom w:val="single" w:sz="4" w:space="0" w:color="auto"/>
            </w:tcBorders>
          </w:tcPr>
          <w:p w:rsidR="005D3678" w:rsidRPr="005D3678" w:rsidRDefault="005D3678" w:rsidP="005D3678">
            <w:pPr>
              <w:spacing w:before="60" w:line="200" w:lineRule="exact"/>
              <w:jc w:val="left"/>
              <w:rPr>
                <w:rFonts w:eastAsia="Times New Roman"/>
                <w:sz w:val="16"/>
                <w:szCs w:val="24"/>
                <w:lang w:eastAsia="sv-SE"/>
              </w:rPr>
            </w:pPr>
            <w:r w:rsidRPr="005D3678">
              <w:rPr>
                <w:rFonts w:eastAsia="Times New Roman"/>
                <w:sz w:val="16"/>
                <w:szCs w:val="24"/>
                <w:lang w:eastAsia="sv-SE"/>
              </w:rPr>
              <w:t>Övriga</w:t>
            </w:r>
            <w:r w:rsidRPr="005D3678">
              <w:rPr>
                <w:rFonts w:eastAsia="Times New Roman"/>
                <w:sz w:val="16"/>
                <w:szCs w:val="16"/>
                <w:vertAlign w:val="superscript"/>
                <w:lang w:eastAsia="sv-SE"/>
              </w:rPr>
              <w:footnoteReference w:id="26"/>
            </w:r>
          </w:p>
        </w:tc>
        <w:tc>
          <w:tcPr>
            <w:tcW w:w="709" w:type="dxa"/>
            <w:tcBorders>
              <w:bottom w:val="single" w:sz="4" w:space="0" w:color="auto"/>
            </w:tcBorders>
          </w:tcPr>
          <w:p w:rsidR="005D3678" w:rsidRPr="005D3678" w:rsidRDefault="00DB5C94" w:rsidP="005D3678">
            <w:pPr>
              <w:spacing w:before="60" w:line="200" w:lineRule="exact"/>
              <w:jc w:val="right"/>
              <w:rPr>
                <w:rFonts w:eastAsia="Times New Roman"/>
                <w:sz w:val="16"/>
                <w:szCs w:val="24"/>
                <w:lang w:eastAsia="sv-SE"/>
              </w:rPr>
            </w:pPr>
            <w:r>
              <w:rPr>
                <w:rFonts w:eastAsia="Times New Roman"/>
                <w:sz w:val="16"/>
                <w:szCs w:val="24"/>
                <w:lang w:eastAsia="sv-SE"/>
              </w:rPr>
              <w:t>42</w:t>
            </w:r>
          </w:p>
        </w:tc>
        <w:tc>
          <w:tcPr>
            <w:tcW w:w="567" w:type="dxa"/>
            <w:tcBorders>
              <w:bottom w:val="single" w:sz="4" w:space="0" w:color="auto"/>
            </w:tcBorders>
          </w:tcPr>
          <w:p w:rsidR="005D3678" w:rsidRPr="005D3678" w:rsidRDefault="00DB5C94" w:rsidP="005D3678">
            <w:pPr>
              <w:spacing w:before="60" w:line="200" w:lineRule="exact"/>
              <w:jc w:val="right"/>
              <w:rPr>
                <w:rFonts w:eastAsia="Times New Roman"/>
                <w:sz w:val="16"/>
                <w:szCs w:val="24"/>
                <w:lang w:eastAsia="sv-SE"/>
              </w:rPr>
            </w:pPr>
            <w:r>
              <w:rPr>
                <w:rFonts w:eastAsia="Times New Roman"/>
                <w:sz w:val="16"/>
                <w:szCs w:val="24"/>
                <w:lang w:eastAsia="sv-SE"/>
              </w:rPr>
              <w:t>2</w:t>
            </w:r>
          </w:p>
        </w:tc>
        <w:tc>
          <w:tcPr>
            <w:tcW w:w="850" w:type="dxa"/>
            <w:tcBorders>
              <w:bottom w:val="single" w:sz="4" w:space="0" w:color="auto"/>
            </w:tcBorders>
          </w:tcPr>
          <w:p w:rsidR="005D3678" w:rsidRPr="005D3678" w:rsidRDefault="003D0B5C" w:rsidP="005D3678">
            <w:pPr>
              <w:spacing w:before="60" w:line="200" w:lineRule="exact"/>
              <w:jc w:val="right"/>
              <w:rPr>
                <w:rFonts w:eastAsia="Times New Roman"/>
                <w:sz w:val="16"/>
                <w:szCs w:val="24"/>
                <w:lang w:eastAsia="sv-SE"/>
              </w:rPr>
            </w:pPr>
            <w:r>
              <w:rPr>
                <w:rFonts w:eastAsia="Times New Roman"/>
                <w:sz w:val="16"/>
                <w:szCs w:val="24"/>
                <w:lang w:eastAsia="sv-SE"/>
              </w:rPr>
              <w:t>2</w:t>
            </w:r>
            <w:r w:rsidR="005D3678" w:rsidRPr="005D3678">
              <w:rPr>
                <w:rFonts w:eastAsia="Times New Roman"/>
                <w:sz w:val="16"/>
                <w:szCs w:val="24"/>
                <w:lang w:eastAsia="sv-SE"/>
              </w:rPr>
              <w:t>1</w:t>
            </w:r>
          </w:p>
        </w:tc>
        <w:tc>
          <w:tcPr>
            <w:tcW w:w="567" w:type="dxa"/>
            <w:tcBorders>
              <w:bottom w:val="single" w:sz="4" w:space="0" w:color="auto"/>
            </w:tcBorders>
          </w:tcPr>
          <w:p w:rsidR="005D3678" w:rsidRPr="005D3678" w:rsidRDefault="003D0B5C" w:rsidP="005D3678">
            <w:pPr>
              <w:spacing w:before="60" w:line="200" w:lineRule="exact"/>
              <w:jc w:val="right"/>
              <w:rPr>
                <w:rFonts w:eastAsia="Times New Roman"/>
                <w:sz w:val="16"/>
                <w:szCs w:val="24"/>
                <w:lang w:eastAsia="sv-SE"/>
              </w:rPr>
            </w:pPr>
            <w:r>
              <w:rPr>
                <w:rFonts w:eastAsia="Times New Roman"/>
                <w:sz w:val="16"/>
                <w:szCs w:val="24"/>
                <w:lang w:eastAsia="sv-SE"/>
              </w:rPr>
              <w:t>1</w:t>
            </w:r>
          </w:p>
        </w:tc>
        <w:tc>
          <w:tcPr>
            <w:tcW w:w="709" w:type="dxa"/>
            <w:tcBorders>
              <w:bottom w:val="single" w:sz="4" w:space="0" w:color="auto"/>
            </w:tcBorders>
          </w:tcPr>
          <w:p w:rsidR="005D3678" w:rsidRPr="005D3678" w:rsidRDefault="003D0B5C" w:rsidP="005D3678">
            <w:pPr>
              <w:spacing w:before="60" w:line="200" w:lineRule="exact"/>
              <w:jc w:val="right"/>
              <w:rPr>
                <w:rFonts w:eastAsia="Times New Roman"/>
                <w:sz w:val="16"/>
                <w:szCs w:val="24"/>
                <w:lang w:eastAsia="sv-SE"/>
              </w:rPr>
            </w:pPr>
            <w:r>
              <w:rPr>
                <w:rFonts w:eastAsia="Times New Roman"/>
                <w:sz w:val="16"/>
                <w:szCs w:val="24"/>
                <w:lang w:eastAsia="sv-SE"/>
              </w:rPr>
              <w:t>51</w:t>
            </w:r>
          </w:p>
        </w:tc>
        <w:tc>
          <w:tcPr>
            <w:tcW w:w="591" w:type="dxa"/>
            <w:tcBorders>
              <w:bottom w:val="single" w:sz="4" w:space="0" w:color="auto"/>
            </w:tcBorders>
          </w:tcPr>
          <w:p w:rsidR="005D3678" w:rsidRPr="005D3678" w:rsidRDefault="003D0B5C" w:rsidP="005D3678">
            <w:pPr>
              <w:spacing w:before="60" w:line="200" w:lineRule="exact"/>
              <w:jc w:val="right"/>
              <w:rPr>
                <w:rFonts w:eastAsia="Times New Roman"/>
                <w:sz w:val="16"/>
                <w:szCs w:val="24"/>
                <w:lang w:eastAsia="sv-SE"/>
              </w:rPr>
            </w:pPr>
            <w:r>
              <w:rPr>
                <w:rFonts w:eastAsia="Times New Roman"/>
                <w:sz w:val="16"/>
                <w:szCs w:val="24"/>
                <w:lang w:eastAsia="sv-SE"/>
              </w:rPr>
              <w:t>3</w:t>
            </w:r>
          </w:p>
        </w:tc>
      </w:tr>
      <w:tr w:rsidR="005D3678" w:rsidRPr="005D3678" w:rsidTr="00097D91">
        <w:tc>
          <w:tcPr>
            <w:tcW w:w="1838" w:type="dxa"/>
            <w:tcBorders>
              <w:top w:val="single" w:sz="4" w:space="0" w:color="auto"/>
              <w:bottom w:val="single" w:sz="4" w:space="0" w:color="auto"/>
            </w:tcBorders>
          </w:tcPr>
          <w:p w:rsidR="005D3678" w:rsidRPr="005D3678" w:rsidRDefault="005D3678" w:rsidP="005D3678">
            <w:pPr>
              <w:spacing w:before="60" w:line="200" w:lineRule="exact"/>
              <w:jc w:val="left"/>
              <w:rPr>
                <w:rFonts w:eastAsia="Times New Roman"/>
                <w:b/>
                <w:sz w:val="16"/>
                <w:szCs w:val="24"/>
                <w:lang w:eastAsia="sv-SE"/>
              </w:rPr>
            </w:pPr>
            <w:r w:rsidRPr="005D3678">
              <w:rPr>
                <w:rFonts w:eastAsia="Times New Roman"/>
                <w:b/>
                <w:sz w:val="16"/>
                <w:szCs w:val="24"/>
                <w:lang w:eastAsia="sv-SE"/>
              </w:rPr>
              <w:t>Totalt</w:t>
            </w:r>
          </w:p>
        </w:tc>
        <w:tc>
          <w:tcPr>
            <w:tcW w:w="709" w:type="dxa"/>
            <w:tcBorders>
              <w:top w:val="single" w:sz="4" w:space="0" w:color="auto"/>
              <w:bottom w:val="single" w:sz="4" w:space="0" w:color="auto"/>
            </w:tcBorders>
          </w:tcPr>
          <w:p w:rsidR="005D3678" w:rsidRPr="005D3678" w:rsidRDefault="00DB5C94" w:rsidP="005D3678">
            <w:pPr>
              <w:spacing w:before="60" w:line="200" w:lineRule="exact"/>
              <w:jc w:val="right"/>
              <w:rPr>
                <w:rFonts w:eastAsia="Times New Roman"/>
                <w:b/>
                <w:sz w:val="16"/>
                <w:szCs w:val="24"/>
                <w:lang w:eastAsia="sv-SE"/>
              </w:rPr>
            </w:pPr>
            <w:r>
              <w:rPr>
                <w:rFonts w:eastAsia="Times New Roman"/>
                <w:b/>
                <w:sz w:val="16"/>
                <w:szCs w:val="24"/>
                <w:lang w:eastAsia="sv-SE"/>
              </w:rPr>
              <w:t>2 118</w:t>
            </w:r>
          </w:p>
        </w:tc>
        <w:tc>
          <w:tcPr>
            <w:tcW w:w="567" w:type="dxa"/>
            <w:tcBorders>
              <w:top w:val="single" w:sz="4" w:space="0" w:color="auto"/>
              <w:bottom w:val="single" w:sz="4" w:space="0" w:color="auto"/>
            </w:tcBorders>
          </w:tcPr>
          <w:p w:rsidR="005D3678" w:rsidRPr="005D3678" w:rsidRDefault="005D3678" w:rsidP="005D3678">
            <w:pPr>
              <w:spacing w:before="60" w:line="200" w:lineRule="exact"/>
              <w:jc w:val="right"/>
              <w:rPr>
                <w:rFonts w:eastAsia="Times New Roman"/>
                <w:b/>
                <w:sz w:val="16"/>
                <w:szCs w:val="24"/>
                <w:lang w:eastAsia="sv-SE"/>
              </w:rPr>
            </w:pPr>
            <w:r w:rsidRPr="005D3678">
              <w:rPr>
                <w:rFonts w:eastAsia="Times New Roman"/>
                <w:b/>
                <w:sz w:val="16"/>
                <w:szCs w:val="24"/>
                <w:lang w:eastAsia="sv-SE"/>
              </w:rPr>
              <w:t>100</w:t>
            </w:r>
          </w:p>
        </w:tc>
        <w:tc>
          <w:tcPr>
            <w:tcW w:w="850" w:type="dxa"/>
            <w:tcBorders>
              <w:top w:val="single" w:sz="4" w:space="0" w:color="auto"/>
              <w:bottom w:val="single" w:sz="4" w:space="0" w:color="auto"/>
            </w:tcBorders>
          </w:tcPr>
          <w:p w:rsidR="005D3678" w:rsidRPr="005D3678" w:rsidRDefault="005D3678" w:rsidP="005D3678">
            <w:pPr>
              <w:spacing w:before="60" w:line="200" w:lineRule="exact"/>
              <w:jc w:val="right"/>
              <w:rPr>
                <w:rFonts w:eastAsia="Times New Roman"/>
                <w:b/>
                <w:sz w:val="16"/>
                <w:szCs w:val="24"/>
                <w:lang w:eastAsia="sv-SE"/>
              </w:rPr>
            </w:pPr>
            <w:r w:rsidRPr="005D3678">
              <w:rPr>
                <w:rFonts w:eastAsia="Times New Roman"/>
                <w:b/>
                <w:sz w:val="16"/>
                <w:szCs w:val="24"/>
                <w:lang w:eastAsia="sv-SE"/>
              </w:rPr>
              <w:t xml:space="preserve">1 </w:t>
            </w:r>
            <w:r w:rsidR="003D0B5C">
              <w:rPr>
                <w:rFonts w:eastAsia="Times New Roman"/>
                <w:b/>
                <w:sz w:val="16"/>
                <w:szCs w:val="24"/>
                <w:lang w:eastAsia="sv-SE"/>
              </w:rPr>
              <w:t>766</w:t>
            </w:r>
          </w:p>
        </w:tc>
        <w:tc>
          <w:tcPr>
            <w:tcW w:w="567" w:type="dxa"/>
            <w:tcBorders>
              <w:top w:val="single" w:sz="4" w:space="0" w:color="auto"/>
              <w:bottom w:val="single" w:sz="4" w:space="0" w:color="auto"/>
            </w:tcBorders>
          </w:tcPr>
          <w:p w:rsidR="005D3678" w:rsidRPr="005D3678" w:rsidRDefault="005D3678" w:rsidP="005D3678">
            <w:pPr>
              <w:spacing w:before="60" w:line="200" w:lineRule="exact"/>
              <w:jc w:val="right"/>
              <w:rPr>
                <w:rFonts w:eastAsia="Times New Roman"/>
                <w:b/>
                <w:sz w:val="16"/>
                <w:szCs w:val="24"/>
                <w:lang w:eastAsia="sv-SE"/>
              </w:rPr>
            </w:pPr>
            <w:r w:rsidRPr="005D3678">
              <w:rPr>
                <w:rFonts w:eastAsia="Times New Roman"/>
                <w:b/>
                <w:sz w:val="16"/>
                <w:szCs w:val="24"/>
                <w:lang w:eastAsia="sv-SE"/>
              </w:rPr>
              <w:t>100</w:t>
            </w:r>
          </w:p>
        </w:tc>
        <w:tc>
          <w:tcPr>
            <w:tcW w:w="709" w:type="dxa"/>
            <w:tcBorders>
              <w:top w:val="single" w:sz="4" w:space="0" w:color="auto"/>
              <w:bottom w:val="single" w:sz="4" w:space="0" w:color="auto"/>
            </w:tcBorders>
          </w:tcPr>
          <w:p w:rsidR="005D3678" w:rsidRPr="005D3678" w:rsidRDefault="003D0B5C" w:rsidP="005D3678">
            <w:pPr>
              <w:spacing w:before="60" w:line="200" w:lineRule="exact"/>
              <w:jc w:val="right"/>
              <w:rPr>
                <w:rFonts w:eastAsia="Times New Roman"/>
                <w:b/>
                <w:sz w:val="16"/>
                <w:szCs w:val="24"/>
                <w:lang w:eastAsia="sv-SE"/>
              </w:rPr>
            </w:pPr>
            <w:r>
              <w:rPr>
                <w:rFonts w:eastAsia="Times New Roman"/>
                <w:b/>
                <w:sz w:val="16"/>
                <w:szCs w:val="24"/>
                <w:lang w:eastAsia="sv-SE"/>
              </w:rPr>
              <w:t>1 980</w:t>
            </w:r>
          </w:p>
        </w:tc>
        <w:tc>
          <w:tcPr>
            <w:tcW w:w="591" w:type="dxa"/>
            <w:tcBorders>
              <w:top w:val="single" w:sz="4" w:space="0" w:color="auto"/>
              <w:bottom w:val="single" w:sz="4" w:space="0" w:color="auto"/>
            </w:tcBorders>
          </w:tcPr>
          <w:p w:rsidR="005D3678" w:rsidRPr="005D3678" w:rsidRDefault="005D3678" w:rsidP="005D3678">
            <w:pPr>
              <w:spacing w:before="60" w:line="200" w:lineRule="exact"/>
              <w:jc w:val="right"/>
              <w:rPr>
                <w:rFonts w:eastAsia="Times New Roman"/>
                <w:b/>
                <w:sz w:val="16"/>
                <w:szCs w:val="24"/>
                <w:lang w:eastAsia="sv-SE"/>
              </w:rPr>
            </w:pPr>
            <w:r w:rsidRPr="005D3678">
              <w:rPr>
                <w:rFonts w:eastAsia="Times New Roman"/>
                <w:b/>
                <w:sz w:val="16"/>
                <w:szCs w:val="24"/>
                <w:lang w:eastAsia="sv-SE"/>
              </w:rPr>
              <w:t>100</w:t>
            </w:r>
          </w:p>
        </w:tc>
      </w:tr>
    </w:tbl>
    <w:p w:rsidR="00C77609" w:rsidRDefault="00C77609" w:rsidP="00C77609">
      <w:pPr>
        <w:spacing w:before="120"/>
      </w:pPr>
      <w:r>
        <w:t>Förvaltningen arbetar med olika leveranstider utifrån uppdragsgivarnas önskemål och uppdragens karaktär.</w:t>
      </w:r>
      <w:r w:rsidR="00624ECA">
        <w:t xml:space="preserve"> I</w:t>
      </w:r>
      <w:r>
        <w:t xml:space="preserve"> tabellen nedan </w:t>
      </w:r>
      <w:r w:rsidR="00624ECA">
        <w:t>framgår att</w:t>
      </w:r>
      <w:r>
        <w:t xml:space="preserve"> </w:t>
      </w:r>
      <w:r w:rsidR="00624ECA">
        <w:t xml:space="preserve">52 procent av alla utredningar </w:t>
      </w:r>
      <w:r w:rsidR="001A2E4C">
        <w:t xml:space="preserve">under </w:t>
      </w:r>
      <w:r>
        <w:t>2015 levererade</w:t>
      </w:r>
      <w:r w:rsidR="00624ECA">
        <w:t>s</w:t>
      </w:r>
      <w:r>
        <w:t xml:space="preserve"> inom två veckor, att jämföra med 48</w:t>
      </w:r>
      <w:r w:rsidR="00624ECA">
        <w:t xml:space="preserve"> procent 2014 och 44 procent</w:t>
      </w:r>
      <w:r>
        <w:t xml:space="preserve"> 2013. Tabellen visar också att</w:t>
      </w:r>
      <w:r w:rsidR="00AA0273">
        <w:t xml:space="preserve"> </w:t>
      </w:r>
      <w:r w:rsidR="001A2E4C">
        <w:t>7</w:t>
      </w:r>
      <w:r w:rsidR="00AA0273">
        <w:t xml:space="preserve"> procent av alla uppdrag </w:t>
      </w:r>
      <w:r>
        <w:t xml:space="preserve">hade en leveranstid på </w:t>
      </w:r>
      <w:r w:rsidR="00BF6D9E">
        <w:t>åtta</w:t>
      </w:r>
      <w:r>
        <w:t xml:space="preserve"> veckor eller längre</w:t>
      </w:r>
      <w:r w:rsidR="00AA0273">
        <w:t xml:space="preserve"> </w:t>
      </w:r>
      <w:r w:rsidR="001A2E4C">
        <w:t>under 2015, jämfört</w:t>
      </w:r>
      <w:r w:rsidR="00AA0273">
        <w:t xml:space="preserve"> med 14 procent</w:t>
      </w:r>
      <w:r w:rsidR="001A2E4C">
        <w:t xml:space="preserve"> under</w:t>
      </w:r>
      <w:r>
        <w:t xml:space="preserve"> 2013. Dessa siffror indikerar att </w:t>
      </w:r>
      <w:r w:rsidR="00251A72">
        <w:t>förvaltningen</w:t>
      </w:r>
      <w:r>
        <w:t xml:space="preserve"> över tid i genomsnitt levererar snabbare och att färre uppdrag ligger kvar längre.</w:t>
      </w:r>
    </w:p>
    <w:p w:rsidR="00A84DD9" w:rsidRPr="00A84DD9" w:rsidRDefault="00A84DD9" w:rsidP="00A84DD9">
      <w:pPr>
        <w:keepNext/>
        <w:keepLines/>
        <w:tabs>
          <w:tab w:val="left" w:pos="284"/>
          <w:tab w:val="left" w:pos="567"/>
          <w:tab w:val="left" w:pos="851"/>
          <w:tab w:val="left" w:pos="1134"/>
          <w:tab w:val="left" w:pos="1418"/>
        </w:tabs>
        <w:suppressAutoHyphens/>
        <w:spacing w:before="160" w:line="200" w:lineRule="exact"/>
        <w:jc w:val="left"/>
        <w:rPr>
          <w:rFonts w:eastAsiaTheme="majorEastAsia" w:cstheme="majorBidi"/>
          <w:b/>
        </w:rPr>
      </w:pPr>
      <w:r w:rsidRPr="005D3678">
        <w:rPr>
          <w:rFonts w:eastAsiaTheme="majorEastAsia" w:cstheme="majorBidi"/>
          <w:b/>
        </w:rPr>
        <w:t xml:space="preserve">Tabell </w:t>
      </w:r>
      <w:r w:rsidR="00F925EE">
        <w:rPr>
          <w:rFonts w:eastAsiaTheme="majorEastAsia" w:cstheme="majorBidi"/>
          <w:b/>
        </w:rPr>
        <w:t>15</w:t>
      </w:r>
      <w:r w:rsidRPr="005D3678">
        <w:rPr>
          <w:rFonts w:eastAsiaTheme="majorEastAsia" w:cstheme="majorBidi"/>
          <w:b/>
        </w:rPr>
        <w:t xml:space="preserve"> </w:t>
      </w:r>
      <w:r>
        <w:rPr>
          <w:rFonts w:eastAsiaTheme="majorEastAsia" w:cstheme="majorBidi"/>
          <w:b/>
        </w:rPr>
        <w:t>Utredningstid, andel avslutade uppdrag</w:t>
      </w:r>
    </w:p>
    <w:tbl>
      <w:tblPr>
        <w:tblStyle w:val="Tabellrutnt9"/>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418"/>
        <w:gridCol w:w="1275"/>
        <w:gridCol w:w="1300"/>
      </w:tblGrid>
      <w:tr w:rsidR="00A84DD9" w:rsidRPr="00FD5F8B" w:rsidTr="00955960">
        <w:tc>
          <w:tcPr>
            <w:tcW w:w="1838" w:type="dxa"/>
            <w:tcBorders>
              <w:top w:val="single" w:sz="4" w:space="0" w:color="auto"/>
              <w:bottom w:val="single" w:sz="4" w:space="0" w:color="auto"/>
            </w:tcBorders>
          </w:tcPr>
          <w:p w:rsidR="00A84DD9" w:rsidRPr="00A84DD9" w:rsidRDefault="00A84DD9" w:rsidP="00955960">
            <w:pPr>
              <w:spacing w:before="60" w:line="200" w:lineRule="exact"/>
              <w:jc w:val="left"/>
              <w:rPr>
                <w:rFonts w:eastAsia="Times New Roman"/>
                <w:b/>
                <w:sz w:val="16"/>
                <w:szCs w:val="24"/>
                <w:lang w:eastAsia="sv-SE"/>
              </w:rPr>
            </w:pPr>
            <w:r w:rsidRPr="00A84DD9">
              <w:rPr>
                <w:rFonts w:eastAsia="Times New Roman"/>
                <w:b/>
                <w:sz w:val="16"/>
                <w:szCs w:val="24"/>
                <w:lang w:eastAsia="sv-SE"/>
              </w:rPr>
              <w:t>År</w:t>
            </w:r>
          </w:p>
        </w:tc>
        <w:tc>
          <w:tcPr>
            <w:tcW w:w="1418" w:type="dxa"/>
            <w:tcBorders>
              <w:top w:val="single" w:sz="4" w:space="0" w:color="auto"/>
              <w:bottom w:val="single" w:sz="4" w:space="0" w:color="auto"/>
            </w:tcBorders>
          </w:tcPr>
          <w:p w:rsidR="00A84DD9" w:rsidRPr="00A84DD9" w:rsidRDefault="00A84DD9" w:rsidP="00955960">
            <w:pPr>
              <w:spacing w:before="60" w:line="200" w:lineRule="exact"/>
              <w:jc w:val="right"/>
              <w:rPr>
                <w:rFonts w:eastAsia="Times New Roman"/>
                <w:b/>
                <w:sz w:val="16"/>
                <w:szCs w:val="24"/>
                <w:lang w:eastAsia="sv-SE"/>
              </w:rPr>
            </w:pPr>
            <w:r w:rsidRPr="00A84DD9">
              <w:rPr>
                <w:rFonts w:eastAsia="Times New Roman"/>
                <w:b/>
                <w:sz w:val="16"/>
                <w:szCs w:val="24"/>
                <w:lang w:eastAsia="sv-SE"/>
              </w:rPr>
              <w:t>2015</w:t>
            </w:r>
          </w:p>
        </w:tc>
        <w:tc>
          <w:tcPr>
            <w:tcW w:w="1275" w:type="dxa"/>
            <w:tcBorders>
              <w:top w:val="single" w:sz="4" w:space="0" w:color="auto"/>
              <w:bottom w:val="single" w:sz="4" w:space="0" w:color="auto"/>
            </w:tcBorders>
          </w:tcPr>
          <w:p w:rsidR="00A84DD9" w:rsidRPr="00A84DD9" w:rsidRDefault="00A84DD9" w:rsidP="00955960">
            <w:pPr>
              <w:spacing w:before="60" w:line="200" w:lineRule="exact"/>
              <w:jc w:val="right"/>
              <w:rPr>
                <w:rFonts w:eastAsia="Times New Roman"/>
                <w:b/>
                <w:sz w:val="16"/>
                <w:szCs w:val="24"/>
                <w:lang w:eastAsia="sv-SE"/>
              </w:rPr>
            </w:pPr>
            <w:r w:rsidRPr="00A84DD9">
              <w:rPr>
                <w:rFonts w:eastAsia="Times New Roman"/>
                <w:b/>
                <w:sz w:val="16"/>
                <w:szCs w:val="24"/>
                <w:lang w:eastAsia="sv-SE"/>
              </w:rPr>
              <w:t>2014</w:t>
            </w:r>
          </w:p>
        </w:tc>
        <w:tc>
          <w:tcPr>
            <w:tcW w:w="1300" w:type="dxa"/>
            <w:tcBorders>
              <w:top w:val="single" w:sz="4" w:space="0" w:color="auto"/>
              <w:bottom w:val="single" w:sz="4" w:space="0" w:color="auto"/>
            </w:tcBorders>
          </w:tcPr>
          <w:p w:rsidR="00A84DD9" w:rsidRPr="00A84DD9" w:rsidRDefault="00A84DD9" w:rsidP="00955960">
            <w:pPr>
              <w:spacing w:before="60" w:line="200" w:lineRule="exact"/>
              <w:jc w:val="right"/>
              <w:rPr>
                <w:rFonts w:eastAsia="Times New Roman"/>
                <w:b/>
                <w:sz w:val="16"/>
                <w:szCs w:val="24"/>
                <w:lang w:eastAsia="sv-SE"/>
              </w:rPr>
            </w:pPr>
            <w:r w:rsidRPr="00A84DD9">
              <w:rPr>
                <w:rFonts w:eastAsia="Times New Roman"/>
                <w:b/>
                <w:sz w:val="16"/>
                <w:szCs w:val="24"/>
                <w:lang w:eastAsia="sv-SE"/>
              </w:rPr>
              <w:t>2013</w:t>
            </w:r>
          </w:p>
        </w:tc>
      </w:tr>
      <w:tr w:rsidR="00A84DD9" w:rsidRPr="00FD5F8B" w:rsidTr="00955960">
        <w:tc>
          <w:tcPr>
            <w:tcW w:w="1838" w:type="dxa"/>
            <w:tcBorders>
              <w:top w:val="single" w:sz="4" w:space="0" w:color="auto"/>
            </w:tcBorders>
          </w:tcPr>
          <w:p w:rsidR="00A84DD9" w:rsidRPr="00FD5F8B" w:rsidRDefault="00A84DD9" w:rsidP="00955960">
            <w:pPr>
              <w:spacing w:before="60" w:line="200" w:lineRule="exact"/>
              <w:jc w:val="left"/>
              <w:rPr>
                <w:rFonts w:eastAsia="Times New Roman"/>
                <w:sz w:val="16"/>
                <w:szCs w:val="24"/>
                <w:lang w:eastAsia="sv-SE"/>
              </w:rPr>
            </w:pPr>
            <w:r>
              <w:rPr>
                <w:rFonts w:eastAsia="Times New Roman"/>
                <w:sz w:val="16"/>
                <w:szCs w:val="24"/>
                <w:lang w:eastAsia="sv-SE"/>
              </w:rPr>
              <w:t>Andel avslutade inom</w:t>
            </w:r>
            <w:r w:rsidR="001A2E4C">
              <w:rPr>
                <w:rFonts w:eastAsia="Times New Roman"/>
                <w:sz w:val="16"/>
                <w:szCs w:val="24"/>
                <w:lang w:eastAsia="sv-SE"/>
              </w:rPr>
              <w:t xml:space="preserve"> </w:t>
            </w:r>
            <w:r>
              <w:rPr>
                <w:rFonts w:eastAsia="Times New Roman"/>
                <w:sz w:val="16"/>
                <w:szCs w:val="24"/>
                <w:lang w:eastAsia="sv-SE"/>
              </w:rPr>
              <w:t>…</w:t>
            </w:r>
          </w:p>
        </w:tc>
        <w:tc>
          <w:tcPr>
            <w:tcW w:w="1418" w:type="dxa"/>
            <w:tcBorders>
              <w:top w:val="single" w:sz="4" w:space="0" w:color="auto"/>
            </w:tcBorders>
          </w:tcPr>
          <w:p w:rsidR="00A84DD9" w:rsidRPr="00FD5F8B" w:rsidRDefault="00A84DD9" w:rsidP="00955960">
            <w:pPr>
              <w:spacing w:before="60" w:line="200" w:lineRule="exact"/>
              <w:jc w:val="right"/>
              <w:rPr>
                <w:rFonts w:eastAsia="Times New Roman"/>
                <w:sz w:val="16"/>
                <w:szCs w:val="24"/>
                <w:lang w:eastAsia="sv-SE"/>
              </w:rPr>
            </w:pPr>
          </w:p>
        </w:tc>
        <w:tc>
          <w:tcPr>
            <w:tcW w:w="1275" w:type="dxa"/>
            <w:tcBorders>
              <w:top w:val="single" w:sz="4" w:space="0" w:color="auto"/>
            </w:tcBorders>
          </w:tcPr>
          <w:p w:rsidR="00A84DD9" w:rsidRPr="00FD5F8B" w:rsidRDefault="00A84DD9" w:rsidP="00955960">
            <w:pPr>
              <w:spacing w:before="60" w:line="200" w:lineRule="exact"/>
              <w:jc w:val="right"/>
              <w:rPr>
                <w:rFonts w:eastAsia="Times New Roman"/>
                <w:sz w:val="16"/>
                <w:szCs w:val="24"/>
                <w:lang w:eastAsia="sv-SE"/>
              </w:rPr>
            </w:pPr>
          </w:p>
        </w:tc>
        <w:tc>
          <w:tcPr>
            <w:tcW w:w="1300" w:type="dxa"/>
            <w:tcBorders>
              <w:top w:val="single" w:sz="4" w:space="0" w:color="auto"/>
            </w:tcBorders>
          </w:tcPr>
          <w:p w:rsidR="00A84DD9" w:rsidRPr="00FD5F8B" w:rsidRDefault="00A84DD9" w:rsidP="00955960">
            <w:pPr>
              <w:spacing w:before="60" w:line="200" w:lineRule="exact"/>
              <w:jc w:val="right"/>
              <w:rPr>
                <w:rFonts w:eastAsia="Times New Roman"/>
                <w:sz w:val="16"/>
                <w:szCs w:val="24"/>
                <w:lang w:eastAsia="sv-SE"/>
              </w:rPr>
            </w:pPr>
          </w:p>
        </w:tc>
      </w:tr>
      <w:tr w:rsidR="00A84DD9" w:rsidRPr="00FD5F8B" w:rsidTr="00955960">
        <w:tc>
          <w:tcPr>
            <w:tcW w:w="1838" w:type="dxa"/>
          </w:tcPr>
          <w:p w:rsidR="00A84DD9" w:rsidRPr="00FD5F8B" w:rsidRDefault="00A84DD9" w:rsidP="00955960">
            <w:pPr>
              <w:spacing w:before="60" w:line="200" w:lineRule="exact"/>
              <w:jc w:val="left"/>
              <w:rPr>
                <w:rFonts w:eastAsia="Times New Roman"/>
                <w:sz w:val="16"/>
                <w:szCs w:val="24"/>
                <w:lang w:eastAsia="sv-SE"/>
              </w:rPr>
            </w:pPr>
            <w:r>
              <w:rPr>
                <w:rFonts w:eastAsia="Times New Roman"/>
                <w:sz w:val="16"/>
                <w:szCs w:val="24"/>
                <w:lang w:eastAsia="sv-SE"/>
              </w:rPr>
              <w:t>… två veckor</w:t>
            </w:r>
          </w:p>
        </w:tc>
        <w:tc>
          <w:tcPr>
            <w:tcW w:w="1418" w:type="dxa"/>
          </w:tcPr>
          <w:p w:rsidR="00A84DD9" w:rsidRPr="00FD5F8B" w:rsidRDefault="00A84DD9" w:rsidP="00955960">
            <w:pPr>
              <w:spacing w:before="60" w:line="200" w:lineRule="exact"/>
              <w:jc w:val="right"/>
              <w:rPr>
                <w:rFonts w:eastAsia="Times New Roman"/>
                <w:sz w:val="16"/>
                <w:szCs w:val="24"/>
                <w:lang w:eastAsia="sv-SE"/>
              </w:rPr>
            </w:pPr>
            <w:r>
              <w:rPr>
                <w:rFonts w:eastAsia="Times New Roman"/>
                <w:sz w:val="16"/>
                <w:szCs w:val="24"/>
                <w:lang w:eastAsia="sv-SE"/>
              </w:rPr>
              <w:t>52</w:t>
            </w:r>
            <w:r w:rsidR="00FD4410">
              <w:rPr>
                <w:rFonts w:eastAsia="Times New Roman"/>
                <w:sz w:val="16"/>
                <w:szCs w:val="24"/>
                <w:lang w:eastAsia="sv-SE"/>
              </w:rPr>
              <w:t xml:space="preserve"> </w:t>
            </w:r>
            <w:r>
              <w:rPr>
                <w:rFonts w:eastAsia="Times New Roman"/>
                <w:sz w:val="16"/>
                <w:szCs w:val="24"/>
                <w:lang w:eastAsia="sv-SE"/>
              </w:rPr>
              <w:t>%</w:t>
            </w:r>
          </w:p>
        </w:tc>
        <w:tc>
          <w:tcPr>
            <w:tcW w:w="1275" w:type="dxa"/>
          </w:tcPr>
          <w:p w:rsidR="00A84DD9" w:rsidRPr="00FD5F8B" w:rsidRDefault="00A84DD9" w:rsidP="00955960">
            <w:pPr>
              <w:spacing w:before="60" w:line="200" w:lineRule="exact"/>
              <w:jc w:val="right"/>
              <w:rPr>
                <w:rFonts w:eastAsia="Times New Roman"/>
                <w:sz w:val="16"/>
                <w:szCs w:val="24"/>
                <w:lang w:eastAsia="sv-SE"/>
              </w:rPr>
            </w:pPr>
            <w:r>
              <w:rPr>
                <w:rFonts w:eastAsia="Times New Roman"/>
                <w:sz w:val="16"/>
                <w:szCs w:val="24"/>
                <w:lang w:eastAsia="sv-SE"/>
              </w:rPr>
              <w:t>48</w:t>
            </w:r>
            <w:r w:rsidR="00FD4410">
              <w:rPr>
                <w:rFonts w:eastAsia="Times New Roman"/>
                <w:sz w:val="16"/>
                <w:szCs w:val="24"/>
                <w:lang w:eastAsia="sv-SE"/>
              </w:rPr>
              <w:t xml:space="preserve"> </w:t>
            </w:r>
            <w:r>
              <w:rPr>
                <w:rFonts w:eastAsia="Times New Roman"/>
                <w:sz w:val="16"/>
                <w:szCs w:val="24"/>
                <w:lang w:eastAsia="sv-SE"/>
              </w:rPr>
              <w:t>%</w:t>
            </w:r>
          </w:p>
        </w:tc>
        <w:tc>
          <w:tcPr>
            <w:tcW w:w="1300" w:type="dxa"/>
          </w:tcPr>
          <w:p w:rsidR="00A84DD9" w:rsidRPr="00FD5F8B" w:rsidRDefault="00A84DD9" w:rsidP="00955960">
            <w:pPr>
              <w:spacing w:before="60" w:line="200" w:lineRule="exact"/>
              <w:jc w:val="right"/>
              <w:rPr>
                <w:rFonts w:eastAsia="Times New Roman"/>
                <w:sz w:val="16"/>
                <w:szCs w:val="24"/>
                <w:lang w:eastAsia="sv-SE"/>
              </w:rPr>
            </w:pPr>
            <w:r>
              <w:rPr>
                <w:rFonts w:eastAsia="Times New Roman"/>
                <w:sz w:val="16"/>
                <w:szCs w:val="24"/>
                <w:lang w:eastAsia="sv-SE"/>
              </w:rPr>
              <w:t>44</w:t>
            </w:r>
            <w:r w:rsidR="00FD4410">
              <w:rPr>
                <w:rFonts w:eastAsia="Times New Roman"/>
                <w:sz w:val="16"/>
                <w:szCs w:val="24"/>
                <w:lang w:eastAsia="sv-SE"/>
              </w:rPr>
              <w:t xml:space="preserve"> </w:t>
            </w:r>
            <w:r>
              <w:rPr>
                <w:rFonts w:eastAsia="Times New Roman"/>
                <w:sz w:val="16"/>
                <w:szCs w:val="24"/>
                <w:lang w:eastAsia="sv-SE"/>
              </w:rPr>
              <w:t>%</w:t>
            </w:r>
          </w:p>
        </w:tc>
      </w:tr>
      <w:tr w:rsidR="00A84DD9" w:rsidRPr="00FD5F8B" w:rsidTr="00955960">
        <w:tc>
          <w:tcPr>
            <w:tcW w:w="1838" w:type="dxa"/>
          </w:tcPr>
          <w:p w:rsidR="00A84DD9" w:rsidRPr="00FD5F8B" w:rsidRDefault="00A84DD9" w:rsidP="00955960">
            <w:pPr>
              <w:spacing w:before="60" w:line="200" w:lineRule="exact"/>
              <w:jc w:val="left"/>
              <w:rPr>
                <w:rFonts w:eastAsia="Times New Roman"/>
                <w:sz w:val="16"/>
                <w:szCs w:val="24"/>
                <w:lang w:eastAsia="sv-SE"/>
              </w:rPr>
            </w:pPr>
            <w:r>
              <w:rPr>
                <w:rFonts w:eastAsia="Times New Roman"/>
                <w:sz w:val="16"/>
                <w:szCs w:val="24"/>
                <w:lang w:eastAsia="sv-SE"/>
              </w:rPr>
              <w:t>… fyra veckor</w:t>
            </w:r>
          </w:p>
        </w:tc>
        <w:tc>
          <w:tcPr>
            <w:tcW w:w="1418" w:type="dxa"/>
          </w:tcPr>
          <w:p w:rsidR="00A84DD9" w:rsidRDefault="00A84DD9" w:rsidP="00955960">
            <w:pPr>
              <w:spacing w:before="60" w:line="200" w:lineRule="exact"/>
              <w:jc w:val="right"/>
              <w:rPr>
                <w:rFonts w:eastAsia="Times New Roman"/>
                <w:sz w:val="16"/>
                <w:szCs w:val="24"/>
                <w:lang w:eastAsia="sv-SE"/>
              </w:rPr>
            </w:pPr>
            <w:r>
              <w:rPr>
                <w:rFonts w:eastAsia="Times New Roman"/>
                <w:sz w:val="16"/>
                <w:szCs w:val="24"/>
                <w:lang w:eastAsia="sv-SE"/>
              </w:rPr>
              <w:t>80</w:t>
            </w:r>
            <w:r w:rsidR="00FD4410">
              <w:rPr>
                <w:rFonts w:eastAsia="Times New Roman"/>
                <w:sz w:val="16"/>
                <w:szCs w:val="24"/>
                <w:lang w:eastAsia="sv-SE"/>
              </w:rPr>
              <w:t xml:space="preserve"> </w:t>
            </w:r>
            <w:r>
              <w:rPr>
                <w:rFonts w:eastAsia="Times New Roman"/>
                <w:sz w:val="16"/>
                <w:szCs w:val="24"/>
                <w:lang w:eastAsia="sv-SE"/>
              </w:rPr>
              <w:t>%</w:t>
            </w:r>
          </w:p>
        </w:tc>
        <w:tc>
          <w:tcPr>
            <w:tcW w:w="1275" w:type="dxa"/>
          </w:tcPr>
          <w:p w:rsidR="00A84DD9" w:rsidRPr="00FD5F8B" w:rsidRDefault="00A84DD9" w:rsidP="00955960">
            <w:pPr>
              <w:spacing w:before="60" w:line="200" w:lineRule="exact"/>
              <w:jc w:val="right"/>
              <w:rPr>
                <w:rFonts w:eastAsia="Times New Roman"/>
                <w:sz w:val="16"/>
                <w:szCs w:val="24"/>
                <w:lang w:eastAsia="sv-SE"/>
              </w:rPr>
            </w:pPr>
            <w:r>
              <w:rPr>
                <w:rFonts w:eastAsia="Times New Roman"/>
                <w:sz w:val="16"/>
                <w:szCs w:val="24"/>
                <w:lang w:eastAsia="sv-SE"/>
              </w:rPr>
              <w:t>76</w:t>
            </w:r>
            <w:r w:rsidR="00FD4410">
              <w:rPr>
                <w:rFonts w:eastAsia="Times New Roman"/>
                <w:sz w:val="16"/>
                <w:szCs w:val="24"/>
                <w:lang w:eastAsia="sv-SE"/>
              </w:rPr>
              <w:t xml:space="preserve"> </w:t>
            </w:r>
            <w:r>
              <w:rPr>
                <w:rFonts w:eastAsia="Times New Roman"/>
                <w:sz w:val="16"/>
                <w:szCs w:val="24"/>
                <w:lang w:eastAsia="sv-SE"/>
              </w:rPr>
              <w:t>%</w:t>
            </w:r>
          </w:p>
        </w:tc>
        <w:tc>
          <w:tcPr>
            <w:tcW w:w="1300" w:type="dxa"/>
          </w:tcPr>
          <w:p w:rsidR="00A84DD9" w:rsidRDefault="00A84DD9" w:rsidP="00955960">
            <w:pPr>
              <w:spacing w:before="60" w:line="200" w:lineRule="exact"/>
              <w:jc w:val="right"/>
              <w:rPr>
                <w:rFonts w:eastAsia="Times New Roman"/>
                <w:sz w:val="16"/>
                <w:szCs w:val="24"/>
                <w:lang w:eastAsia="sv-SE"/>
              </w:rPr>
            </w:pPr>
            <w:r>
              <w:rPr>
                <w:rFonts w:eastAsia="Times New Roman"/>
                <w:sz w:val="16"/>
                <w:szCs w:val="24"/>
                <w:lang w:eastAsia="sv-SE"/>
              </w:rPr>
              <w:t>70</w:t>
            </w:r>
            <w:r w:rsidR="00FD4410">
              <w:rPr>
                <w:rFonts w:eastAsia="Times New Roman"/>
                <w:sz w:val="16"/>
                <w:szCs w:val="24"/>
                <w:lang w:eastAsia="sv-SE"/>
              </w:rPr>
              <w:t xml:space="preserve"> </w:t>
            </w:r>
            <w:r>
              <w:rPr>
                <w:rFonts w:eastAsia="Times New Roman"/>
                <w:sz w:val="16"/>
                <w:szCs w:val="24"/>
                <w:lang w:eastAsia="sv-SE"/>
              </w:rPr>
              <w:t>%</w:t>
            </w:r>
          </w:p>
        </w:tc>
      </w:tr>
      <w:tr w:rsidR="00A84DD9" w:rsidRPr="00FD5F8B" w:rsidTr="00955960">
        <w:tc>
          <w:tcPr>
            <w:tcW w:w="1838" w:type="dxa"/>
          </w:tcPr>
          <w:p w:rsidR="00A84DD9" w:rsidRPr="00FD5F8B" w:rsidRDefault="00A84DD9" w:rsidP="00955960">
            <w:pPr>
              <w:spacing w:before="60" w:line="200" w:lineRule="exact"/>
              <w:jc w:val="left"/>
              <w:rPr>
                <w:rFonts w:eastAsia="Times New Roman"/>
                <w:sz w:val="16"/>
                <w:szCs w:val="24"/>
                <w:lang w:eastAsia="sv-SE"/>
              </w:rPr>
            </w:pPr>
            <w:r>
              <w:rPr>
                <w:rFonts w:eastAsia="Times New Roman"/>
                <w:sz w:val="16"/>
                <w:szCs w:val="24"/>
                <w:lang w:eastAsia="sv-SE"/>
              </w:rPr>
              <w:t>… åtta veckor</w:t>
            </w:r>
          </w:p>
        </w:tc>
        <w:tc>
          <w:tcPr>
            <w:tcW w:w="1418" w:type="dxa"/>
          </w:tcPr>
          <w:p w:rsidR="00A84DD9" w:rsidRPr="00FD5F8B" w:rsidRDefault="00A84DD9" w:rsidP="00955960">
            <w:pPr>
              <w:spacing w:before="60" w:line="200" w:lineRule="exact"/>
              <w:jc w:val="right"/>
              <w:rPr>
                <w:rFonts w:eastAsia="Times New Roman"/>
                <w:sz w:val="16"/>
                <w:szCs w:val="24"/>
                <w:lang w:eastAsia="sv-SE"/>
              </w:rPr>
            </w:pPr>
            <w:r>
              <w:rPr>
                <w:rFonts w:eastAsia="Times New Roman"/>
                <w:sz w:val="16"/>
                <w:szCs w:val="24"/>
                <w:lang w:eastAsia="sv-SE"/>
              </w:rPr>
              <w:t>93</w:t>
            </w:r>
            <w:r w:rsidR="00FD4410">
              <w:rPr>
                <w:rFonts w:eastAsia="Times New Roman"/>
                <w:sz w:val="16"/>
                <w:szCs w:val="24"/>
                <w:lang w:eastAsia="sv-SE"/>
              </w:rPr>
              <w:t xml:space="preserve"> </w:t>
            </w:r>
            <w:r>
              <w:rPr>
                <w:rFonts w:eastAsia="Times New Roman"/>
                <w:sz w:val="16"/>
                <w:szCs w:val="24"/>
                <w:lang w:eastAsia="sv-SE"/>
              </w:rPr>
              <w:t>%</w:t>
            </w:r>
          </w:p>
        </w:tc>
        <w:tc>
          <w:tcPr>
            <w:tcW w:w="1275" w:type="dxa"/>
          </w:tcPr>
          <w:p w:rsidR="00A84DD9" w:rsidRPr="00FD5F8B" w:rsidRDefault="00A84DD9" w:rsidP="00955960">
            <w:pPr>
              <w:spacing w:before="60" w:line="200" w:lineRule="exact"/>
              <w:jc w:val="right"/>
              <w:rPr>
                <w:rFonts w:eastAsia="Times New Roman"/>
                <w:sz w:val="16"/>
                <w:szCs w:val="24"/>
                <w:lang w:eastAsia="sv-SE"/>
              </w:rPr>
            </w:pPr>
            <w:r>
              <w:rPr>
                <w:rFonts w:eastAsia="Times New Roman"/>
                <w:sz w:val="16"/>
                <w:szCs w:val="24"/>
                <w:lang w:eastAsia="sv-SE"/>
              </w:rPr>
              <w:t>92</w:t>
            </w:r>
            <w:r w:rsidR="00FD4410">
              <w:rPr>
                <w:rFonts w:eastAsia="Times New Roman"/>
                <w:sz w:val="16"/>
                <w:szCs w:val="24"/>
                <w:lang w:eastAsia="sv-SE"/>
              </w:rPr>
              <w:t xml:space="preserve"> </w:t>
            </w:r>
            <w:r>
              <w:rPr>
                <w:rFonts w:eastAsia="Times New Roman"/>
                <w:sz w:val="16"/>
                <w:szCs w:val="24"/>
                <w:lang w:eastAsia="sv-SE"/>
              </w:rPr>
              <w:t>%</w:t>
            </w:r>
          </w:p>
        </w:tc>
        <w:tc>
          <w:tcPr>
            <w:tcW w:w="1300" w:type="dxa"/>
          </w:tcPr>
          <w:p w:rsidR="00A84DD9" w:rsidRPr="00FD5F8B" w:rsidRDefault="00A84DD9" w:rsidP="00955960">
            <w:pPr>
              <w:spacing w:before="60" w:line="200" w:lineRule="exact"/>
              <w:jc w:val="right"/>
              <w:rPr>
                <w:rFonts w:eastAsia="Times New Roman"/>
                <w:sz w:val="16"/>
                <w:szCs w:val="24"/>
                <w:lang w:eastAsia="sv-SE"/>
              </w:rPr>
            </w:pPr>
            <w:r>
              <w:rPr>
                <w:rFonts w:eastAsia="Times New Roman"/>
                <w:sz w:val="16"/>
                <w:szCs w:val="24"/>
                <w:lang w:eastAsia="sv-SE"/>
              </w:rPr>
              <w:t>86</w:t>
            </w:r>
            <w:r w:rsidR="00FD4410">
              <w:rPr>
                <w:rFonts w:eastAsia="Times New Roman"/>
                <w:sz w:val="16"/>
                <w:szCs w:val="24"/>
                <w:lang w:eastAsia="sv-SE"/>
              </w:rPr>
              <w:t xml:space="preserve"> </w:t>
            </w:r>
            <w:r>
              <w:rPr>
                <w:rFonts w:eastAsia="Times New Roman"/>
                <w:sz w:val="16"/>
                <w:szCs w:val="24"/>
                <w:lang w:eastAsia="sv-SE"/>
              </w:rPr>
              <w:t>%</w:t>
            </w:r>
          </w:p>
        </w:tc>
      </w:tr>
      <w:tr w:rsidR="00A84DD9" w:rsidRPr="00FD5F8B" w:rsidTr="00955960">
        <w:tc>
          <w:tcPr>
            <w:tcW w:w="1838" w:type="dxa"/>
          </w:tcPr>
          <w:p w:rsidR="00A84DD9" w:rsidRPr="00FD5F8B" w:rsidRDefault="00A84DD9" w:rsidP="00955960">
            <w:pPr>
              <w:spacing w:before="60" w:line="200" w:lineRule="exact"/>
              <w:jc w:val="left"/>
              <w:rPr>
                <w:rFonts w:eastAsia="Times New Roman"/>
                <w:sz w:val="16"/>
                <w:szCs w:val="24"/>
                <w:lang w:eastAsia="sv-SE"/>
              </w:rPr>
            </w:pPr>
            <w:r>
              <w:rPr>
                <w:rFonts w:eastAsia="Times New Roman"/>
                <w:sz w:val="16"/>
                <w:szCs w:val="24"/>
                <w:lang w:eastAsia="sv-SE"/>
              </w:rPr>
              <w:t>Antal avslutade totalt</w:t>
            </w:r>
          </w:p>
        </w:tc>
        <w:tc>
          <w:tcPr>
            <w:tcW w:w="1418" w:type="dxa"/>
            <w:vAlign w:val="bottom"/>
          </w:tcPr>
          <w:p w:rsidR="00A84DD9" w:rsidRPr="00FD5F8B" w:rsidRDefault="00A84DD9" w:rsidP="00955960">
            <w:pPr>
              <w:spacing w:before="60" w:line="200" w:lineRule="exact"/>
              <w:jc w:val="right"/>
              <w:rPr>
                <w:rFonts w:eastAsia="Times New Roman"/>
                <w:sz w:val="16"/>
                <w:szCs w:val="24"/>
                <w:lang w:eastAsia="sv-SE"/>
              </w:rPr>
            </w:pPr>
            <w:r>
              <w:rPr>
                <w:rFonts w:eastAsia="Times New Roman"/>
                <w:sz w:val="16"/>
                <w:szCs w:val="24"/>
                <w:lang w:eastAsia="sv-SE"/>
              </w:rPr>
              <w:t>2 104</w:t>
            </w:r>
          </w:p>
        </w:tc>
        <w:tc>
          <w:tcPr>
            <w:tcW w:w="1275" w:type="dxa"/>
            <w:vAlign w:val="bottom"/>
          </w:tcPr>
          <w:p w:rsidR="00A84DD9" w:rsidRPr="00FD5F8B" w:rsidRDefault="00A84DD9" w:rsidP="00955960">
            <w:pPr>
              <w:spacing w:before="60" w:line="200" w:lineRule="exact"/>
              <w:jc w:val="right"/>
              <w:rPr>
                <w:rFonts w:eastAsia="Times New Roman"/>
                <w:sz w:val="16"/>
                <w:szCs w:val="24"/>
                <w:lang w:eastAsia="sv-SE"/>
              </w:rPr>
            </w:pPr>
            <w:r>
              <w:rPr>
                <w:rFonts w:eastAsia="Times New Roman"/>
                <w:sz w:val="16"/>
                <w:szCs w:val="24"/>
                <w:lang w:eastAsia="sv-SE"/>
              </w:rPr>
              <w:t>1 836</w:t>
            </w:r>
          </w:p>
        </w:tc>
        <w:tc>
          <w:tcPr>
            <w:tcW w:w="1300" w:type="dxa"/>
            <w:vAlign w:val="bottom"/>
          </w:tcPr>
          <w:p w:rsidR="00A84DD9" w:rsidRPr="00FD5F8B" w:rsidRDefault="00A84DD9" w:rsidP="00955960">
            <w:pPr>
              <w:spacing w:before="60" w:line="200" w:lineRule="exact"/>
              <w:jc w:val="right"/>
              <w:rPr>
                <w:rFonts w:eastAsia="Times New Roman"/>
                <w:sz w:val="16"/>
                <w:szCs w:val="24"/>
                <w:lang w:eastAsia="sv-SE"/>
              </w:rPr>
            </w:pPr>
            <w:r>
              <w:rPr>
                <w:rFonts w:eastAsia="Times New Roman"/>
                <w:sz w:val="16"/>
                <w:szCs w:val="24"/>
                <w:lang w:eastAsia="sv-SE"/>
              </w:rPr>
              <w:t>1 968</w:t>
            </w:r>
          </w:p>
        </w:tc>
      </w:tr>
    </w:tbl>
    <w:p w:rsidR="00C77609" w:rsidRPr="00727672" w:rsidRDefault="00500931" w:rsidP="0088728C">
      <w:pPr>
        <w:pStyle w:val="Normaltindrag"/>
        <w:spacing w:before="120"/>
        <w:ind w:firstLine="0"/>
      </w:pPr>
      <w:r>
        <w:t>Rapporter från r</w:t>
      </w:r>
      <w:r w:rsidR="00344F5E" w:rsidRPr="00727672">
        <w:t xml:space="preserve">iksdagens utredningstjänst omfattas av uppdragssekretess. Det betyder att rapporterna blir offentliga endast om uppdragsgivaren hänvisar till utredningen i ett offentligt sammanhang. </w:t>
      </w:r>
      <w:r w:rsidR="00424836" w:rsidRPr="00BA4D32">
        <w:t>Antalet offentliggjorda rapporter har ökat.</w:t>
      </w:r>
      <w:r w:rsidR="00BA4D32" w:rsidRPr="00BA4D32">
        <w:t xml:space="preserve"> År</w:t>
      </w:r>
      <w:r w:rsidR="00424836" w:rsidRPr="00BA4D32">
        <w:t xml:space="preserve"> 2015 offentliggjordes 143 rapporter, vilket är fler än 2014 (105) och 2013 (124). Andelen offentliggjorda rapporter av totalt antal inkomna uppdrag från ledamöter och partikanslier har ökat från </w:t>
      </w:r>
      <w:r w:rsidR="00EA5251">
        <w:t>7</w:t>
      </w:r>
      <w:r w:rsidR="00424836" w:rsidRPr="00BA4D32">
        <w:t xml:space="preserve"> procent </w:t>
      </w:r>
      <w:r w:rsidR="00EA5251">
        <w:t>under</w:t>
      </w:r>
      <w:r w:rsidR="00424836" w:rsidRPr="00BA4D32">
        <w:t xml:space="preserve"> 2013 och 2014 till </w:t>
      </w:r>
      <w:r w:rsidR="00EA5251">
        <w:t>8</w:t>
      </w:r>
      <w:r w:rsidR="00424836" w:rsidRPr="00BA4D32">
        <w:t xml:space="preserve"> procent </w:t>
      </w:r>
      <w:r w:rsidR="00EA5251">
        <w:t>under</w:t>
      </w:r>
      <w:r w:rsidR="00424836" w:rsidRPr="00BA4D32">
        <w:t xml:space="preserve"> 2015.</w:t>
      </w:r>
    </w:p>
    <w:p w:rsidR="005D3678" w:rsidRPr="005D3678" w:rsidRDefault="005D3678" w:rsidP="005D3678">
      <w:pPr>
        <w:pStyle w:val="Rubrik4"/>
      </w:pPr>
      <w:r w:rsidRPr="005D3678">
        <w:lastRenderedPageBreak/>
        <w:t>Riksdagsbiblioteket</w:t>
      </w:r>
    </w:p>
    <w:p w:rsidR="005D3678" w:rsidRPr="005C5BEB" w:rsidRDefault="005D3678" w:rsidP="005D3678">
      <w:r w:rsidRPr="005C5BEB">
        <w:t xml:space="preserve">På uppdrag av riksdagsledamöter, partikanslier och anställda gör förvaltningen informationssökningar och tar fram faktaunderlag. </w:t>
      </w:r>
      <w:r w:rsidR="005C5BEB" w:rsidRPr="005C5BEB">
        <w:t>Uppdragens karaktär har dock ändrats något, från kortare uppdrag till längre forskningsöversikter. Forskningsöversikterna har medfört ett utvecklat samarbete mellan biblioteket och bestä</w:t>
      </w:r>
      <w:r w:rsidR="00884C2F">
        <w:t>llarna</w:t>
      </w:r>
      <w:r w:rsidR="005C5BEB" w:rsidRPr="005C5BEB">
        <w:t xml:space="preserve">. </w:t>
      </w:r>
    </w:p>
    <w:p w:rsidR="005D3678" w:rsidRPr="005D3678" w:rsidRDefault="005D3678" w:rsidP="005D3678">
      <w:pPr>
        <w:keepNext/>
        <w:keepLines/>
        <w:tabs>
          <w:tab w:val="left" w:pos="284"/>
          <w:tab w:val="left" w:pos="567"/>
          <w:tab w:val="left" w:pos="851"/>
          <w:tab w:val="left" w:pos="1134"/>
          <w:tab w:val="left" w:pos="1418"/>
        </w:tabs>
        <w:suppressAutoHyphens/>
        <w:spacing w:before="160" w:line="200" w:lineRule="exact"/>
        <w:jc w:val="left"/>
        <w:rPr>
          <w:rFonts w:eastAsiaTheme="majorEastAsia" w:cstheme="majorBidi"/>
          <w:b/>
        </w:rPr>
      </w:pPr>
      <w:r w:rsidRPr="005D3678">
        <w:rPr>
          <w:rFonts w:eastAsiaTheme="majorEastAsia" w:cstheme="majorBidi"/>
          <w:b/>
        </w:rPr>
        <w:t xml:space="preserve">Tabell </w:t>
      </w:r>
      <w:r w:rsidR="00F925EE">
        <w:rPr>
          <w:rFonts w:eastAsiaTheme="majorEastAsia" w:cstheme="majorBidi"/>
          <w:b/>
        </w:rPr>
        <w:t>16</w:t>
      </w:r>
      <w:r w:rsidR="000C1BE5">
        <w:rPr>
          <w:rFonts w:eastAsiaTheme="majorEastAsia" w:cstheme="majorBidi"/>
          <w:b/>
        </w:rPr>
        <w:t xml:space="preserve"> </w:t>
      </w:r>
      <w:r w:rsidRPr="005D3678">
        <w:rPr>
          <w:rFonts w:eastAsiaTheme="majorEastAsia" w:cstheme="majorBidi"/>
          <w:b/>
        </w:rPr>
        <w:t>Antal uppdrag informationssökningar</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2366"/>
        <w:gridCol w:w="992"/>
        <w:gridCol w:w="1016"/>
      </w:tblGrid>
      <w:tr w:rsidR="005D3678" w:rsidRPr="005D3678" w:rsidTr="00097D91">
        <w:tc>
          <w:tcPr>
            <w:tcW w:w="1457" w:type="dxa"/>
            <w:tcBorders>
              <w:top w:val="single" w:sz="4" w:space="0" w:color="auto"/>
              <w:bottom w:val="single" w:sz="4" w:space="0" w:color="auto"/>
            </w:tcBorders>
          </w:tcPr>
          <w:p w:rsidR="005D3678" w:rsidRPr="005D3678" w:rsidRDefault="005D3678" w:rsidP="005D3678">
            <w:pPr>
              <w:spacing w:before="60" w:line="200" w:lineRule="exact"/>
              <w:ind w:left="1304"/>
              <w:rPr>
                <w:sz w:val="16"/>
                <w:szCs w:val="16"/>
              </w:rPr>
            </w:pPr>
          </w:p>
        </w:tc>
        <w:tc>
          <w:tcPr>
            <w:tcW w:w="2366" w:type="dxa"/>
            <w:tcBorders>
              <w:top w:val="single" w:sz="4" w:space="0" w:color="auto"/>
              <w:bottom w:val="single" w:sz="4" w:space="0" w:color="auto"/>
            </w:tcBorders>
          </w:tcPr>
          <w:p w:rsidR="005D3678" w:rsidRPr="005D3678" w:rsidRDefault="001B3404" w:rsidP="005D3678">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Pr>
                <w:rFonts w:eastAsia="Times New Roman"/>
                <w:b/>
                <w:sz w:val="16"/>
                <w:szCs w:val="16"/>
                <w:lang w:eastAsia="sv-SE"/>
              </w:rPr>
              <w:t>2015</w:t>
            </w:r>
          </w:p>
        </w:tc>
        <w:tc>
          <w:tcPr>
            <w:tcW w:w="992" w:type="dxa"/>
            <w:tcBorders>
              <w:top w:val="single" w:sz="4" w:space="0" w:color="auto"/>
              <w:bottom w:val="single" w:sz="4" w:space="0" w:color="auto"/>
            </w:tcBorders>
          </w:tcPr>
          <w:p w:rsidR="005D3678" w:rsidRPr="005D3678" w:rsidRDefault="005D3678" w:rsidP="005D3678">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sidRPr="005D3678">
              <w:rPr>
                <w:rFonts w:eastAsia="Times New Roman"/>
                <w:b/>
                <w:sz w:val="16"/>
                <w:szCs w:val="16"/>
                <w:lang w:eastAsia="sv-SE"/>
              </w:rPr>
              <w:t>201</w:t>
            </w:r>
            <w:r w:rsidR="001B3404">
              <w:rPr>
                <w:rFonts w:eastAsia="Times New Roman"/>
                <w:b/>
                <w:sz w:val="16"/>
                <w:szCs w:val="16"/>
                <w:lang w:eastAsia="sv-SE"/>
              </w:rPr>
              <w:t>4</w:t>
            </w:r>
          </w:p>
        </w:tc>
        <w:tc>
          <w:tcPr>
            <w:tcW w:w="1016" w:type="dxa"/>
            <w:tcBorders>
              <w:top w:val="single" w:sz="4" w:space="0" w:color="auto"/>
              <w:bottom w:val="single" w:sz="4" w:space="0" w:color="auto"/>
            </w:tcBorders>
          </w:tcPr>
          <w:p w:rsidR="005D3678" w:rsidRPr="005D3678" w:rsidRDefault="005D3678" w:rsidP="001B3404">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sidRPr="005D3678">
              <w:rPr>
                <w:rFonts w:eastAsia="Times New Roman"/>
                <w:b/>
                <w:sz w:val="16"/>
                <w:szCs w:val="16"/>
                <w:lang w:eastAsia="sv-SE"/>
              </w:rPr>
              <w:t>201</w:t>
            </w:r>
            <w:r w:rsidR="001B3404">
              <w:rPr>
                <w:rFonts w:eastAsia="Times New Roman"/>
                <w:b/>
                <w:sz w:val="16"/>
                <w:szCs w:val="16"/>
                <w:lang w:eastAsia="sv-SE"/>
              </w:rPr>
              <w:t>3</w:t>
            </w:r>
          </w:p>
        </w:tc>
      </w:tr>
      <w:tr w:rsidR="005D3678" w:rsidRPr="005D3678" w:rsidTr="00097D91">
        <w:tc>
          <w:tcPr>
            <w:tcW w:w="1457" w:type="dxa"/>
            <w:tcBorders>
              <w:top w:val="single" w:sz="4" w:space="0" w:color="auto"/>
              <w:bottom w:val="single" w:sz="4" w:space="0" w:color="auto"/>
            </w:tcBorders>
          </w:tcPr>
          <w:p w:rsidR="005D3678" w:rsidRPr="005D3678" w:rsidRDefault="005D3678" w:rsidP="005D3678">
            <w:pPr>
              <w:spacing w:before="60" w:line="200" w:lineRule="exact"/>
              <w:jc w:val="left"/>
              <w:rPr>
                <w:rFonts w:eastAsia="Times New Roman"/>
                <w:sz w:val="16"/>
                <w:szCs w:val="24"/>
                <w:lang w:eastAsia="sv-SE"/>
              </w:rPr>
            </w:pPr>
            <w:r w:rsidRPr="005D3678">
              <w:rPr>
                <w:rFonts w:eastAsia="Times New Roman"/>
                <w:sz w:val="16"/>
                <w:szCs w:val="24"/>
                <w:lang w:eastAsia="sv-SE"/>
              </w:rPr>
              <w:t>Uppdrag</w:t>
            </w:r>
          </w:p>
        </w:tc>
        <w:tc>
          <w:tcPr>
            <w:tcW w:w="2366" w:type="dxa"/>
            <w:tcBorders>
              <w:top w:val="single" w:sz="4" w:space="0" w:color="auto"/>
              <w:bottom w:val="single" w:sz="4" w:space="0" w:color="auto"/>
            </w:tcBorders>
          </w:tcPr>
          <w:p w:rsidR="005D3678" w:rsidRPr="005D3678" w:rsidRDefault="005C5BEB" w:rsidP="005D3678">
            <w:pPr>
              <w:spacing w:before="60" w:line="200" w:lineRule="exact"/>
              <w:jc w:val="right"/>
              <w:rPr>
                <w:rFonts w:eastAsia="Times New Roman"/>
                <w:sz w:val="16"/>
                <w:szCs w:val="24"/>
                <w:lang w:eastAsia="sv-SE"/>
              </w:rPr>
            </w:pPr>
            <w:r>
              <w:rPr>
                <w:rFonts w:eastAsia="Times New Roman"/>
                <w:sz w:val="16"/>
                <w:szCs w:val="24"/>
                <w:lang w:eastAsia="sv-SE"/>
              </w:rPr>
              <w:t>123</w:t>
            </w:r>
          </w:p>
        </w:tc>
        <w:tc>
          <w:tcPr>
            <w:tcW w:w="992" w:type="dxa"/>
            <w:tcBorders>
              <w:top w:val="single" w:sz="4" w:space="0" w:color="auto"/>
              <w:bottom w:val="single" w:sz="4" w:space="0" w:color="auto"/>
            </w:tcBorders>
          </w:tcPr>
          <w:p w:rsidR="005D3678" w:rsidRPr="005D3678" w:rsidRDefault="001B3404" w:rsidP="005D3678">
            <w:pPr>
              <w:spacing w:before="60" w:line="200" w:lineRule="exact"/>
              <w:jc w:val="right"/>
              <w:rPr>
                <w:rFonts w:eastAsia="Times New Roman"/>
                <w:sz w:val="16"/>
                <w:szCs w:val="24"/>
                <w:lang w:eastAsia="sv-SE"/>
              </w:rPr>
            </w:pPr>
            <w:r>
              <w:rPr>
                <w:rFonts w:eastAsia="Times New Roman"/>
                <w:sz w:val="16"/>
                <w:szCs w:val="24"/>
                <w:lang w:eastAsia="sv-SE"/>
              </w:rPr>
              <w:t>117</w:t>
            </w:r>
          </w:p>
        </w:tc>
        <w:tc>
          <w:tcPr>
            <w:tcW w:w="1016" w:type="dxa"/>
            <w:tcBorders>
              <w:top w:val="single" w:sz="4" w:space="0" w:color="auto"/>
              <w:bottom w:val="single" w:sz="4" w:space="0" w:color="auto"/>
            </w:tcBorders>
          </w:tcPr>
          <w:p w:rsidR="005D3678" w:rsidRPr="005D3678" w:rsidRDefault="001B3404" w:rsidP="005D3678">
            <w:pPr>
              <w:spacing w:before="60" w:line="200" w:lineRule="exact"/>
              <w:jc w:val="right"/>
              <w:rPr>
                <w:rFonts w:eastAsia="Times New Roman"/>
                <w:sz w:val="16"/>
                <w:szCs w:val="24"/>
                <w:lang w:eastAsia="sv-SE"/>
              </w:rPr>
            </w:pPr>
            <w:r w:rsidRPr="009F5952">
              <w:rPr>
                <w:rFonts w:eastAsia="Times New Roman"/>
                <w:sz w:val="16"/>
                <w:szCs w:val="24"/>
                <w:lang w:eastAsia="sv-SE"/>
              </w:rPr>
              <w:t>144</w:t>
            </w:r>
          </w:p>
        </w:tc>
      </w:tr>
    </w:tbl>
    <w:p w:rsidR="000C1BE5" w:rsidRDefault="005D3678" w:rsidP="000C1BE5">
      <w:pPr>
        <w:spacing w:before="125"/>
        <w:rPr>
          <w:u w:val="single"/>
        </w:rPr>
      </w:pPr>
      <w:r w:rsidRPr="000C1BE5">
        <w:t xml:space="preserve">Ledamöterna, partikanslierna och anställda i förvaltningen har tillgång till en nyhets- och mediebevakningstjänst med möjlighet till individuellt anpassad bevakning. </w:t>
      </w:r>
      <w:r w:rsidR="001C4B06">
        <w:t>Nyhetsport</w:t>
      </w:r>
      <w:r w:rsidR="003F45B6">
        <w:t>alen an</w:t>
      </w:r>
      <w:r w:rsidR="001C4B06">
        <w:t>vänds i hög utsträckning och</w:t>
      </w:r>
      <w:r w:rsidR="003F45B6">
        <w:t xml:space="preserve"> </w:t>
      </w:r>
      <w:r w:rsidR="001C4B06">
        <w:t>a</w:t>
      </w:r>
      <w:r w:rsidR="000C1BE5" w:rsidRPr="000C1BE5">
        <w:t>ntal</w:t>
      </w:r>
      <w:r w:rsidR="001C4B06">
        <w:t>et</w:t>
      </w:r>
      <w:r w:rsidR="000C1BE5" w:rsidRPr="000C1BE5">
        <w:t xml:space="preserve"> ledamöter som använder tjänsten har ökat. En genomgång av nyhetsbevakningarna gjord</w:t>
      </w:r>
      <w:r w:rsidR="005920B8">
        <w:t xml:space="preserve"> under perioden</w:t>
      </w:r>
      <w:r w:rsidR="000C1BE5" w:rsidRPr="000C1BE5">
        <w:t xml:space="preserve"> maj–augusti 2015 visar att 93 procent av ledamöterna har</w:t>
      </w:r>
      <w:r w:rsidR="00104906">
        <w:t xml:space="preserve"> någon form av nyhetsbevakning</w:t>
      </w:r>
      <w:r w:rsidR="000C1BE5" w:rsidRPr="000C1BE5">
        <w:t xml:space="preserve"> via tjänsten</w:t>
      </w:r>
      <w:r w:rsidR="000C1BE5" w:rsidRPr="00B67D88">
        <w:t>.</w:t>
      </w:r>
    </w:p>
    <w:p w:rsidR="005D3678" w:rsidRPr="003F45B6" w:rsidRDefault="000C1BE5" w:rsidP="004F2CD6">
      <w:pPr>
        <w:pStyle w:val="Normaltindrag"/>
      </w:pPr>
      <w:r w:rsidRPr="00CA6F04">
        <w:t xml:space="preserve">Förvaltningen har en digital tjänst som innehåller cirka </w:t>
      </w:r>
      <w:r w:rsidR="00B67D88" w:rsidRPr="00CA6F04">
        <w:t>3</w:t>
      </w:r>
      <w:r w:rsidRPr="00CA6F04">
        <w:t> </w:t>
      </w:r>
      <w:r w:rsidR="00B67D88" w:rsidRPr="00CA6F04">
        <w:t>7</w:t>
      </w:r>
      <w:r w:rsidRPr="00CA6F04">
        <w:t>00 dagstidningar</w:t>
      </w:r>
      <w:r w:rsidR="00B67D88" w:rsidRPr="00CA6F04">
        <w:t xml:space="preserve"> och tidskrifter </w:t>
      </w:r>
      <w:r w:rsidR="005D69D5">
        <w:t>från</w:t>
      </w:r>
      <w:r w:rsidR="00A759AB">
        <w:t xml:space="preserve"> </w:t>
      </w:r>
      <w:r w:rsidR="00B67D88" w:rsidRPr="00CA6F04">
        <w:t>101 länder och 60 språk.</w:t>
      </w:r>
      <w:r w:rsidRPr="00CA6F04">
        <w:t xml:space="preserve"> </w:t>
      </w:r>
      <w:r w:rsidR="00B67D88" w:rsidRPr="00CA6F04">
        <w:t>Tjänsten är</w:t>
      </w:r>
      <w:r w:rsidRPr="00CA6F04">
        <w:t xml:space="preserve"> tillgänglig </w:t>
      </w:r>
      <w:r w:rsidR="00B67D88" w:rsidRPr="00CA6F04">
        <w:t xml:space="preserve">för ledamöter och kan användas på datorer, </w:t>
      </w:r>
      <w:r w:rsidRPr="00CA6F04">
        <w:t>pekplattor</w:t>
      </w:r>
      <w:r w:rsidR="00B67D88" w:rsidRPr="00CA6F04">
        <w:t xml:space="preserve"> och </w:t>
      </w:r>
      <w:r w:rsidR="00F30290" w:rsidRPr="00F30290">
        <w:t>mobil</w:t>
      </w:r>
      <w:r w:rsidRPr="00F30290">
        <w:t>.</w:t>
      </w:r>
      <w:r w:rsidR="00D90808" w:rsidRPr="00CA6F04">
        <w:t xml:space="preserve"> I dag utnyttjas 123 av 135 licenser.</w:t>
      </w:r>
    </w:p>
    <w:p w:rsidR="005D3678" w:rsidRPr="005D3678" w:rsidRDefault="00D33E76" w:rsidP="005D3678">
      <w:pPr>
        <w:pStyle w:val="Rubrik4"/>
      </w:pPr>
      <w:r>
        <w:t>I</w:t>
      </w:r>
      <w:r w:rsidR="005D3678" w:rsidRPr="005D3678">
        <w:t>ntranät</w:t>
      </w:r>
      <w:r>
        <w:t>et</w:t>
      </w:r>
    </w:p>
    <w:p w:rsidR="00D33E76" w:rsidRPr="00D33E76" w:rsidRDefault="00D33E76" w:rsidP="006771FC">
      <w:r w:rsidRPr="00D33E76">
        <w:t xml:space="preserve">Under 2015 fortsatte utvecklingen av Intranätet med fokus på förbättringar för mobila enheter, sökfunktionen, </w:t>
      </w:r>
      <w:r w:rsidR="00E62386">
        <w:t>”</w:t>
      </w:r>
      <w:r w:rsidRPr="00D33E76">
        <w:t>Vem gör vad</w:t>
      </w:r>
      <w:r w:rsidR="00E62386">
        <w:t>”</w:t>
      </w:r>
      <w:r w:rsidRPr="00D33E76">
        <w:t xml:space="preserve"> och kontaktinfor</w:t>
      </w:r>
      <w:r w:rsidR="00E62386">
        <w:t xml:space="preserve">mation, utvecklade möjligheter att följa upp </w:t>
      </w:r>
      <w:r w:rsidRPr="00D33E76">
        <w:t>stat</w:t>
      </w:r>
      <w:r w:rsidR="00E62386">
        <w:t>istik- och effektmål</w:t>
      </w:r>
      <w:r w:rsidRPr="00D33E76">
        <w:t xml:space="preserve"> samt </w:t>
      </w:r>
      <w:r w:rsidR="000153CC">
        <w:t xml:space="preserve">en </w:t>
      </w:r>
      <w:r w:rsidRPr="00D33E76">
        <w:t>ny teknisk lösning för kalender</w:t>
      </w:r>
      <w:r w:rsidR="000153CC">
        <w:t>n</w:t>
      </w:r>
      <w:r w:rsidRPr="00D33E76">
        <w:t xml:space="preserve"> som lanseras första kvartalet 2016. I början av året startade ett nätverk för redaktionen och representanter från olika enheter i förvaltningen. Syftet med nätverket är </w:t>
      </w:r>
      <w:r w:rsidR="009D4CFC">
        <w:t xml:space="preserve">att möjliggöra ett </w:t>
      </w:r>
      <w:r w:rsidRPr="00D33E76">
        <w:t xml:space="preserve">erfarenhets- och kunskapsutbyte.  </w:t>
      </w:r>
    </w:p>
    <w:p w:rsidR="00D33E76" w:rsidRDefault="00D33E76" w:rsidP="006771FC">
      <w:pPr>
        <w:pStyle w:val="Normaltindrag"/>
      </w:pPr>
      <w:r w:rsidRPr="00D33E76">
        <w:t>Arbetet med att kvalitetssäkra innehållet har utvecklats. En total genomgång av samtliga sidor har gjorts och alla sidor har nu en ansvarig redaktör och ansvarig kontaktperson i förvaltningen. Ett nytt upplägg för planeringskalendern togs fram i syfte att bättre stödja cheferna.</w:t>
      </w:r>
    </w:p>
    <w:p w:rsidR="00585D24" w:rsidRPr="00D33E76" w:rsidRDefault="00585D24" w:rsidP="006771FC">
      <w:pPr>
        <w:pStyle w:val="Normaltindrag"/>
      </w:pPr>
      <w:r w:rsidRPr="00585D24">
        <w:t>Under hösten uppgraderades publiceringsverktyget till en ny version, och i december uppgraderades Intranätet till den allra senaste versionen som också möjliggör kontinuerlig uppdatering framöver.</w:t>
      </w:r>
    </w:p>
    <w:p w:rsidR="005D3678" w:rsidRDefault="00D33E76" w:rsidP="006771FC">
      <w:pPr>
        <w:pStyle w:val="Normaltindrag"/>
      </w:pPr>
      <w:r w:rsidRPr="00D33E76">
        <w:t>Under hösten utvecklades och säkerställdes att alla automatiska mätpunkter för effektmålsuppföljning nu finns på plats. Det</w:t>
      </w:r>
      <w:r w:rsidR="009D4CFC">
        <w:t>ta</w:t>
      </w:r>
      <w:r w:rsidRPr="00D33E76">
        <w:t xml:space="preserve"> </w:t>
      </w:r>
      <w:r w:rsidR="009D4CFC" w:rsidRPr="00D33E76">
        <w:t>gör</w:t>
      </w:r>
      <w:r w:rsidR="009D4CFC">
        <w:t xml:space="preserve"> det </w:t>
      </w:r>
      <w:r w:rsidRPr="00D33E76">
        <w:t>möjlig</w:t>
      </w:r>
      <w:r w:rsidR="009D4CFC">
        <w:t xml:space="preserve">t att </w:t>
      </w:r>
      <w:r w:rsidRPr="00D33E76">
        <w:t>följ</w:t>
      </w:r>
      <w:r w:rsidR="009D4CFC">
        <w:t xml:space="preserve">a upp </w:t>
      </w:r>
      <w:r w:rsidRPr="00D33E76">
        <w:t>Intranätets effektmål för de delar som bygger på webbstatistik.</w:t>
      </w:r>
    </w:p>
    <w:p w:rsidR="00585D24" w:rsidRPr="00FC3D08" w:rsidRDefault="004743E6" w:rsidP="006771FC">
      <w:pPr>
        <w:pStyle w:val="Normaltindrag"/>
      </w:pPr>
      <w:r>
        <w:t>I</w:t>
      </w:r>
      <w:r w:rsidRPr="00FC3D08">
        <w:t xml:space="preserve"> januari 2016 utsågs </w:t>
      </w:r>
      <w:r w:rsidR="00FC3D08" w:rsidRPr="00FC3D08">
        <w:t xml:space="preserve">Intranätet till ett av de tio bästa intranäten i världen av Nielsen Norman Group, en expertgrupp inom området användbarhet och användarupplevelse på webben. I motiveringen lyfte gruppen särskilt fram att förvaltningen i sitt utvecklingsarbete har fokuserat på </w:t>
      </w:r>
      <w:r w:rsidR="004A7055">
        <w:t xml:space="preserve">målgruppernas </w:t>
      </w:r>
      <w:r w:rsidR="00FC3D08" w:rsidRPr="00FC3D08">
        <w:t xml:space="preserve">roller, behov och processer samt </w:t>
      </w:r>
      <w:r w:rsidR="00B60740">
        <w:t>att Intranätet sätter</w:t>
      </w:r>
      <w:r w:rsidR="00C467D8">
        <w:t xml:space="preserve"> </w:t>
      </w:r>
      <w:r w:rsidR="00FC3D08" w:rsidRPr="00FC3D08">
        <w:t>tydlighet och effektivitet</w:t>
      </w:r>
      <w:r w:rsidR="00B60740">
        <w:t xml:space="preserve"> i centrum</w:t>
      </w:r>
      <w:r w:rsidR="00FC3D08" w:rsidRPr="00FC3D08">
        <w:t>.</w:t>
      </w:r>
    </w:p>
    <w:p w:rsidR="005D3678" w:rsidRPr="005D3678" w:rsidRDefault="005D3678" w:rsidP="005D3678">
      <w:pPr>
        <w:pStyle w:val="Rubrik4"/>
      </w:pPr>
      <w:r w:rsidRPr="005D3678">
        <w:lastRenderedPageBreak/>
        <w:t>Säkerhetsarbetet</w:t>
      </w:r>
    </w:p>
    <w:p w:rsidR="005D3678" w:rsidRDefault="00DB5178" w:rsidP="005D3678">
      <w:r w:rsidRPr="00DB5178">
        <w:t>Det övergripande målet med Riksdagsförvaltningens säkerhetsarbete är att med bibehållen öppenhet minska ri</w:t>
      </w:r>
      <w:r w:rsidR="0048494D">
        <w:t>sk</w:t>
      </w:r>
      <w:r w:rsidRPr="00DB5178">
        <w:t>en för och konsekvenserna av hot, störningar, kriser och olyckor</w:t>
      </w:r>
      <w:r w:rsidR="005D3678" w:rsidRPr="00DB5178">
        <w:t>.</w:t>
      </w:r>
      <w:r w:rsidRPr="00DB5178">
        <w:t xml:space="preserve"> Under året har förvaltningen genomfört ett arbete för att fastställa rätt säkerhetsnivåer </w:t>
      </w:r>
      <w:r w:rsidR="0048494D">
        <w:t xml:space="preserve">på kort och lång sikt. Förvaltningen baserar gällande och framtida säkerhetsnivåer </w:t>
      </w:r>
      <w:r w:rsidRPr="00DB5178">
        <w:t>på hot-, risk- och sårbarhetsanalyser där det som ska skyddas, det som hotar</w:t>
      </w:r>
      <w:r w:rsidR="00763B2B">
        <w:t>, behovet av öppenhet och medlen</w:t>
      </w:r>
      <w:r w:rsidRPr="00DB5178">
        <w:t xml:space="preserve"> för att stärka säkerheten ses i ett sammanhang.</w:t>
      </w:r>
    </w:p>
    <w:p w:rsidR="00C46B4B" w:rsidRPr="00C46B4B" w:rsidRDefault="00C46B4B" w:rsidP="00C46B4B">
      <w:pPr>
        <w:pStyle w:val="Normaltindrag"/>
      </w:pPr>
      <w:r>
        <w:t>Den 18 november 2015 beslutade</w:t>
      </w:r>
      <w:r w:rsidR="005A4925">
        <w:t xml:space="preserve"> chefen för Säkerhetspolisen att höja hotnivån när det gäller terrorism riktad mot Sverige. Hotnivån höjdes från förhöjt hot (3) till högt hot (4) på en femgradig skala där nivå fem är </w:t>
      </w:r>
      <w:r w:rsidR="00963027">
        <w:t xml:space="preserve">den </w:t>
      </w:r>
      <w:r w:rsidR="005A4925">
        <w:t>högsta hotnivån. I samband med beslutet samverkade Riksdagsförvaltningen med ett antal externa aktörer. Med anledning av den information som framkom fattade talmannen och riksdagsdirektören beslut om att införa olika typer av säkerhetsåtgärder.</w:t>
      </w:r>
      <w:r w:rsidR="00D14B99">
        <w:t xml:space="preserve"> Öppenheten för media och allmänheten har inte påverkats av den höjda säkerhetsnivån med undantag av att Riksdagsbibl</w:t>
      </w:r>
      <w:r w:rsidR="00007DAE">
        <w:t>ioteket hölls stängt under några</w:t>
      </w:r>
      <w:r w:rsidR="00D14B99">
        <w:t xml:space="preserve"> dygn.</w:t>
      </w:r>
    </w:p>
    <w:p w:rsidR="005D3678" w:rsidRPr="00F07FCE" w:rsidRDefault="005D3678" w:rsidP="005D3678">
      <w:pPr>
        <w:pStyle w:val="Normaltindrag"/>
      </w:pPr>
      <w:r w:rsidRPr="00F07FCE">
        <w:t xml:space="preserve">En viktig del i säkerhetsarbetet är att kombinera rätt säkerhetsnivå med ett </w:t>
      </w:r>
      <w:r w:rsidR="00C8286E" w:rsidRPr="00F07FCE">
        <w:t>professionellt besöksmottagande för att säkerställa att riksdagen upplevs som öppen och tillgänglig.</w:t>
      </w:r>
      <w:r w:rsidRPr="00F07FCE">
        <w:t xml:space="preserve"> Förvaltningen </w:t>
      </w:r>
      <w:r w:rsidR="0081284B">
        <w:t>följer fortlöpande upp detta</w:t>
      </w:r>
      <w:r w:rsidRPr="00F07FCE">
        <w:t xml:space="preserve"> med hjälp av enkäter till de </w:t>
      </w:r>
      <w:r w:rsidR="00007DAE">
        <w:t xml:space="preserve">besökande </w:t>
      </w:r>
      <w:r w:rsidRPr="00F07FCE">
        <w:t>som varit ansvariga för visningsgrupper i riksdagens lokaler. Det stora flertalet av de som svarar på enkäten tycker att de får ett mycket bra eller bra bemötande</w:t>
      </w:r>
      <w:r w:rsidR="00F07FCE" w:rsidRPr="00F07FCE">
        <w:t xml:space="preserve"> och att inpasseringen med säkerhetskontroll fungerar mycket bra eller bra</w:t>
      </w:r>
      <w:r w:rsidRPr="00F07FCE">
        <w:t xml:space="preserve">. </w:t>
      </w:r>
    </w:p>
    <w:p w:rsidR="005D3678" w:rsidRPr="003F292D" w:rsidRDefault="005D3678" w:rsidP="003F292D">
      <w:pPr>
        <w:pStyle w:val="Normaltindrag"/>
      </w:pPr>
      <w:r w:rsidRPr="003F292D">
        <w:t>Ett antal incidenter har inträffat under 201</w:t>
      </w:r>
      <w:r w:rsidR="003F292D" w:rsidRPr="003F292D">
        <w:t>5</w:t>
      </w:r>
      <w:r w:rsidRPr="003F292D">
        <w:t xml:space="preserve">, bland annat har farliga föremål omhändertagits i säkerhetskontrollen. De personer som </w:t>
      </w:r>
      <w:r w:rsidR="00E3567A">
        <w:t xml:space="preserve">har </w:t>
      </w:r>
      <w:r w:rsidRPr="003F292D">
        <w:t xml:space="preserve">haft dessa föremål med sig har gripits och överlämnats till polisen. </w:t>
      </w:r>
    </w:p>
    <w:p w:rsidR="005D3678" w:rsidRPr="005D3678" w:rsidRDefault="006C0EF8" w:rsidP="005D3678">
      <w:pPr>
        <w:pStyle w:val="Rubrik4"/>
      </w:pPr>
      <w:r>
        <w:t>Servicen till ledamöter har fortsatt att utvecklas</w:t>
      </w:r>
    </w:p>
    <w:p w:rsidR="009410B8" w:rsidRDefault="006C0EF8" w:rsidP="00703736">
      <w:r w:rsidRPr="006C0EF8">
        <w:t>Riksdagsförvaltningen har säkerställt att servicen till leda</w:t>
      </w:r>
      <w:r w:rsidR="00963027">
        <w:t>möter har fortsatt att utveckla</w:t>
      </w:r>
      <w:r w:rsidRPr="006C0EF8">
        <w:t>s. Under hösten 2015 intensifierades arbetet med att inrätta ett lätt tillgängligt servicecenter såväl fysiskt i Riksdagshuset som i digitala kanaler. Förvaltningen informera</w:t>
      </w:r>
      <w:r w:rsidR="00730984">
        <w:t>r och samråder löpande med bland annat</w:t>
      </w:r>
      <w:r w:rsidRPr="006C0EF8">
        <w:t xml:space="preserve"> ledamotsrådet där varje partigrupp är representerad av en ledamot. Förvaltningen har tecknat en ny avtalsperiod med d</w:t>
      </w:r>
      <w:r w:rsidR="00730984">
        <w:t>en nuvarande resebyrån med bland annat</w:t>
      </w:r>
      <w:r w:rsidRPr="006C0EF8">
        <w:t xml:space="preserve"> utökade möjlig</w:t>
      </w:r>
      <w:r w:rsidR="00DF303E">
        <w:t>heter till självbokning</w:t>
      </w:r>
      <w:r w:rsidRPr="006C0EF8">
        <w:t>. Förvaltningen samarbetar med leverantören i syfte att kvalitetssäkra tjänsterna innan dessa lanseras</w:t>
      </w:r>
      <w:r w:rsidR="00486467">
        <w:t>,</w:t>
      </w:r>
      <w:r w:rsidRPr="006C0EF8">
        <w:t xml:space="preserve"> preliminärt under våren 2016. Inför lanseringen kommer ledamöterna att erbjudas utbildning. Under 2015 har en ny </w:t>
      </w:r>
      <w:r w:rsidR="00730984">
        <w:t>rutin med påminnelser till bland annat</w:t>
      </w:r>
      <w:r w:rsidRPr="006C0EF8">
        <w:t xml:space="preserve"> ledamöter om följesedlar för resebyråbokningar införts. Rutinen innebär ett ökat stöd för ledamöterna i redovisningen av deras resekostnader.</w:t>
      </w:r>
    </w:p>
    <w:p w:rsidR="00DF303E" w:rsidRPr="00DF303E" w:rsidRDefault="00DF303E" w:rsidP="00DF303E">
      <w:pPr>
        <w:pStyle w:val="Normaltindrag"/>
      </w:pPr>
      <w:r>
        <w:t xml:space="preserve">Förvaltningen har </w:t>
      </w:r>
      <w:r w:rsidR="00486467">
        <w:t xml:space="preserve">också </w:t>
      </w:r>
      <w:r>
        <w:t>påbörjat et</w:t>
      </w:r>
      <w:r w:rsidR="00F011E9">
        <w:t>t</w:t>
      </w:r>
      <w:r>
        <w:t xml:space="preserve"> arbete med en ny version av kammar</w:t>
      </w:r>
      <w:r w:rsidR="00486467">
        <w:t>-</w:t>
      </w:r>
      <w:r>
        <w:t>appen för att bibehålla stabilitet</w:t>
      </w:r>
      <w:r w:rsidR="00486467">
        <w:t>en</w:t>
      </w:r>
      <w:r>
        <w:t xml:space="preserve"> och förbereda för </w:t>
      </w:r>
      <w:r w:rsidRPr="004D0967">
        <w:t>kommande uppgraderingar</w:t>
      </w:r>
      <w:r w:rsidR="00F011E9" w:rsidRPr="004D0967">
        <w:t xml:space="preserve"> av operativsystemet</w:t>
      </w:r>
      <w:r w:rsidR="00F011E9">
        <w:t>.</w:t>
      </w:r>
      <w:r>
        <w:t xml:space="preserve"> Den nya versionen kommer att levereras under 2016.</w:t>
      </w:r>
    </w:p>
    <w:p w:rsidR="009410B8" w:rsidRDefault="009410B8" w:rsidP="009410B8">
      <w:pPr>
        <w:pStyle w:val="Rubrik4"/>
      </w:pPr>
      <w:r>
        <w:lastRenderedPageBreak/>
        <w:t xml:space="preserve">Digitala samarbetsytor </w:t>
      </w:r>
    </w:p>
    <w:p w:rsidR="009410B8" w:rsidRPr="0038784E" w:rsidRDefault="009410B8" w:rsidP="009410B8">
      <w:r>
        <w:t>Ett projekt har genomförts för att införa digitala samarbetsytor. Samarbets</w:t>
      </w:r>
      <w:r w:rsidR="00F26781">
        <w:t>-</w:t>
      </w:r>
      <w:r>
        <w:t xml:space="preserve">ytorna erbjuder bland annat stöd för dokumenthantering och samarbete kring dokument i realtid, med versionshantering. Projektet har dragit erfarenheter </w:t>
      </w:r>
      <w:r w:rsidRPr="0038784E">
        <w:t xml:space="preserve">från pilotverksamhet i olika delar av förvaltningen och det finns en plan för att </w:t>
      </w:r>
      <w:r w:rsidR="0018555D">
        <w:t xml:space="preserve">börja </w:t>
      </w:r>
      <w:r w:rsidRPr="0038784E">
        <w:t>använda digitala samarbetsyto</w:t>
      </w:r>
      <w:r w:rsidR="003563C5">
        <w:t xml:space="preserve">r i hela förvaltningen under </w:t>
      </w:r>
      <w:r w:rsidRPr="0038784E">
        <w:t>2016.</w:t>
      </w:r>
    </w:p>
    <w:p w:rsidR="009410B8" w:rsidRDefault="009410B8" w:rsidP="009410B8">
      <w:pPr>
        <w:pStyle w:val="Rubrik4"/>
      </w:pPr>
      <w:r>
        <w:t>Teknik för e-möten</w:t>
      </w:r>
    </w:p>
    <w:p w:rsidR="005D3678" w:rsidRPr="00703736" w:rsidRDefault="009410B8" w:rsidP="00703736">
      <w:r>
        <w:t>I samband med införandet av Office 2013 infördes även programvaran Skype för företag. Den möjliggör möten på distans. Under året har förvaltningen även påbörjat att inreda två mötesrum i riksdagens hus med modern teknik för att genomföra distansmöten. Rummen ska vara klara under våren 2016.</w:t>
      </w:r>
    </w:p>
    <w:p w:rsidR="005D3678" w:rsidRPr="005D3678" w:rsidRDefault="005D3678" w:rsidP="005D3678">
      <w:pPr>
        <w:pStyle w:val="Rubrik3"/>
      </w:pPr>
      <w:bookmarkStart w:id="20" w:name="_Toc411239638"/>
      <w:bookmarkStart w:id="21" w:name="_Toc443382508"/>
      <w:r w:rsidRPr="005D3678">
        <w:t>3.3 Kunskap om riksdagen – uppdragsområde C</w:t>
      </w:r>
      <w:bookmarkEnd w:id="20"/>
      <w:bookmarkEnd w:id="21"/>
    </w:p>
    <w:p w:rsidR="005D3678" w:rsidRDefault="005D3678" w:rsidP="00E330B2">
      <w:pPr>
        <w:spacing w:after="125"/>
      </w:pPr>
      <w:r w:rsidRPr="005D3678">
        <w:t xml:space="preserve">Riksdagsförvaltningens uppdrag inom område C syftar till att främja </w:t>
      </w:r>
      <w:r w:rsidR="002753B8">
        <w:t xml:space="preserve">insynen i och </w:t>
      </w:r>
      <w:r w:rsidRPr="005D3678">
        <w:t>kunskap</w:t>
      </w:r>
      <w:r w:rsidR="002753B8">
        <w:t>en</w:t>
      </w:r>
      <w:r w:rsidRPr="005D3678">
        <w:t xml:space="preserve"> om</w:t>
      </w:r>
      <w:r w:rsidR="002753B8">
        <w:t xml:space="preserve"> riksdagens </w:t>
      </w:r>
      <w:r w:rsidRPr="005D3678">
        <w:t>arbete</w:t>
      </w:r>
      <w:r w:rsidR="002753B8">
        <w:t xml:space="preserve"> och beslut samt göra information och tjänster användbara och lättillgängliga</w:t>
      </w:r>
      <w:r w:rsidRPr="005D3678">
        <w:t>.</w:t>
      </w:r>
      <w:r w:rsidR="002753B8">
        <w:t xml:space="preserve"> I området ingår också att informera om EU.</w:t>
      </w:r>
      <w:r w:rsidRPr="005D3678">
        <w:t xml:space="preserve"> </w:t>
      </w:r>
      <w:r w:rsidR="002753B8">
        <w:t xml:space="preserve">Viktiga </w:t>
      </w:r>
      <w:r w:rsidRPr="005D3678">
        <w:t>målgrupper</w:t>
      </w:r>
      <w:r w:rsidR="002753B8">
        <w:t xml:space="preserve"> för den externa kommunikationen är </w:t>
      </w:r>
      <w:r w:rsidRPr="005D3678">
        <w:t>allmänhet</w:t>
      </w:r>
      <w:r w:rsidR="002753B8">
        <w:t>en</w:t>
      </w:r>
      <w:r w:rsidRPr="005D3678">
        <w:t>,</w:t>
      </w:r>
      <w:r w:rsidR="002753B8">
        <w:t xml:space="preserve"> regeringen, myndigheter, landsting, regioner, kommuner, medier, organisa</w:t>
      </w:r>
      <w:r w:rsidR="00636F27">
        <w:t>-</w:t>
      </w:r>
      <w:r w:rsidR="002753B8">
        <w:t xml:space="preserve">tioner, näringsliv, skolor, högskolor, universitet och internationella organ. </w:t>
      </w:r>
    </w:p>
    <w:p w:rsidR="005B0F22" w:rsidRDefault="005B0F22">
      <w:pPr>
        <w:spacing w:before="0" w:after="200" w:line="276" w:lineRule="auto"/>
        <w:jc w:val="left"/>
      </w:pPr>
      <w:r>
        <w:br w:type="page"/>
      </w:r>
    </w:p>
    <w:tbl>
      <w:tblPr>
        <w:tblStyle w:val="Tabellrutnt"/>
        <w:tblW w:w="0" w:type="auto"/>
        <w:tblLook w:val="04A0" w:firstRow="1" w:lastRow="0" w:firstColumn="1" w:lastColumn="0" w:noHBand="0" w:noVBand="1"/>
      </w:tblPr>
      <w:tblGrid>
        <w:gridCol w:w="5887"/>
      </w:tblGrid>
      <w:tr w:rsidR="005D3678" w:rsidRPr="005D3678" w:rsidTr="00097D91">
        <w:tc>
          <w:tcPr>
            <w:tcW w:w="5887" w:type="dxa"/>
          </w:tcPr>
          <w:p w:rsidR="005D3678" w:rsidRPr="005D3678" w:rsidRDefault="005D3678" w:rsidP="005D3678">
            <w:pPr>
              <w:spacing w:before="125"/>
              <w:rPr>
                <w:b/>
              </w:rPr>
            </w:pPr>
            <w:r w:rsidRPr="005D3678">
              <w:rPr>
                <w:b/>
              </w:rPr>
              <w:lastRenderedPageBreak/>
              <w:t>Resultat och utveckling – sammanfattning</w:t>
            </w:r>
          </w:p>
          <w:p w:rsidR="005D3678" w:rsidRPr="00B21D99" w:rsidRDefault="005D3678" w:rsidP="005D3678">
            <w:r w:rsidRPr="00B21D99">
              <w:t>Riksdagsförvaltningen har säkerställt att allmänheten, massmedier, vidare-informatörer, skolor och speciella målgrupper har getts möjligheter till information och kunskap om riksdagens arbete. Bedömningen baseras i huvudsak på följande fakta:</w:t>
            </w:r>
          </w:p>
          <w:p w:rsidR="00B21D99" w:rsidRPr="00B21D99" w:rsidRDefault="00B21D99" w:rsidP="00B21D99">
            <w:pPr>
              <w:pStyle w:val="Punktlistabomb"/>
              <w:rPr>
                <w:i/>
                <w:iCs/>
              </w:rPr>
            </w:pPr>
            <w:r w:rsidRPr="00B21D99">
              <w:rPr>
                <w:i/>
                <w:iCs/>
              </w:rPr>
              <w:t>Det har blivit enklare att söka, följa och bevaka riksdagens arbete och beslut</w:t>
            </w:r>
            <w:r w:rsidR="004807B2">
              <w:rPr>
                <w:i/>
                <w:iCs/>
              </w:rPr>
              <w:t xml:space="preserve"> i bland annat digitala kanaler</w:t>
            </w:r>
            <w:r w:rsidR="005D3678" w:rsidRPr="00B21D99">
              <w:rPr>
                <w:i/>
                <w:iCs/>
              </w:rPr>
              <w:t xml:space="preserve"> </w:t>
            </w:r>
          </w:p>
          <w:p w:rsidR="005D3678" w:rsidRPr="00E85687" w:rsidRDefault="00E85687" w:rsidP="00B21D99">
            <w:pPr>
              <w:pStyle w:val="Punktlistabomb"/>
              <w:numPr>
                <w:ilvl w:val="0"/>
                <w:numId w:val="0"/>
              </w:numPr>
              <w:ind w:left="284"/>
              <w:rPr>
                <w:i/>
                <w:iCs/>
              </w:rPr>
            </w:pPr>
            <w:r w:rsidRPr="00E85687">
              <w:t xml:space="preserve">Under året har riksdagens webbplats och öppna data fortsatt att utvecklas och förbättras. Dessutom har en betaversion av riksdagens nya webbplats lanserats. Antalet besök på webbplatsen och öppna data har ökat. </w:t>
            </w:r>
            <w:r w:rsidR="008B1B11">
              <w:t>Dessutom har riksdagens Twitter</w:t>
            </w:r>
            <w:r w:rsidRPr="00E85687">
              <w:t>konto fått många nya följare.</w:t>
            </w:r>
          </w:p>
          <w:p w:rsidR="005D3678" w:rsidRPr="00D31EF7" w:rsidRDefault="005D3678" w:rsidP="003B5093">
            <w:pPr>
              <w:pStyle w:val="Punktlistabomb"/>
              <w:spacing w:before="0" w:after="0"/>
              <w:rPr>
                <w:i/>
                <w:iCs/>
              </w:rPr>
            </w:pPr>
            <w:r w:rsidRPr="00D31EF7">
              <w:rPr>
                <w:i/>
                <w:iCs/>
              </w:rPr>
              <w:t>Tv-produktionen kring rik</w:t>
            </w:r>
            <w:r w:rsidR="004807B2">
              <w:rPr>
                <w:i/>
                <w:iCs/>
              </w:rPr>
              <w:t>sdagens arbete har fungerat väl</w:t>
            </w:r>
            <w:r w:rsidRPr="00D31EF7">
              <w:rPr>
                <w:i/>
                <w:iCs/>
              </w:rPr>
              <w:t xml:space="preserve"> </w:t>
            </w:r>
          </w:p>
          <w:p w:rsidR="005D3678" w:rsidRPr="00686626" w:rsidRDefault="00D31EF7" w:rsidP="003B5093">
            <w:pPr>
              <w:tabs>
                <w:tab w:val="left" w:pos="284"/>
              </w:tabs>
              <w:spacing w:before="0"/>
              <w:ind w:left="284"/>
              <w:contextualSpacing/>
              <w:rPr>
                <w:rFonts w:eastAsia="Times New Roman"/>
                <w:szCs w:val="24"/>
                <w:u w:val="single"/>
                <w:lang w:eastAsia="sv-SE"/>
              </w:rPr>
            </w:pPr>
            <w:r w:rsidRPr="00D31EF7">
              <w:rPr>
                <w:rFonts w:eastAsia="Times New Roman"/>
                <w:szCs w:val="24"/>
                <w:lang w:eastAsia="sv-SE"/>
              </w:rPr>
              <w:t>Under året har det inte inträffat några sändningsavbrott. Mindre dri</w:t>
            </w:r>
            <w:r w:rsidR="008B1B11">
              <w:rPr>
                <w:rFonts w:eastAsia="Times New Roman"/>
                <w:szCs w:val="24"/>
                <w:lang w:eastAsia="sv-SE"/>
              </w:rPr>
              <w:t>ftstörningar för tv</w:t>
            </w:r>
            <w:r w:rsidR="0091563C">
              <w:rPr>
                <w:rFonts w:eastAsia="Times New Roman"/>
                <w:szCs w:val="24"/>
                <w:lang w:eastAsia="sv-SE"/>
              </w:rPr>
              <w:t>-grafiken in</w:t>
            </w:r>
            <w:r w:rsidRPr="00D31EF7">
              <w:rPr>
                <w:rFonts w:eastAsia="Times New Roman"/>
                <w:szCs w:val="24"/>
                <w:lang w:eastAsia="sv-SE"/>
              </w:rPr>
              <w:t>trä</w:t>
            </w:r>
            <w:r w:rsidR="0091563C">
              <w:rPr>
                <w:rFonts w:eastAsia="Times New Roman"/>
                <w:szCs w:val="24"/>
                <w:lang w:eastAsia="sv-SE"/>
              </w:rPr>
              <w:t>ffade</w:t>
            </w:r>
            <w:r w:rsidRPr="00D31EF7">
              <w:rPr>
                <w:rFonts w:eastAsia="Times New Roman"/>
                <w:szCs w:val="24"/>
                <w:lang w:eastAsia="sv-SE"/>
              </w:rPr>
              <w:t xml:space="preserve"> under en period under hösten. Dessa är åtgärdade</w:t>
            </w:r>
            <w:r w:rsidR="005D3678" w:rsidRPr="00D31EF7">
              <w:rPr>
                <w:rFonts w:eastAsia="Times New Roman"/>
                <w:szCs w:val="24"/>
                <w:lang w:eastAsia="sv-SE"/>
              </w:rPr>
              <w:t>.</w:t>
            </w:r>
            <w:r w:rsidR="005D3678" w:rsidRPr="00686626">
              <w:rPr>
                <w:rFonts w:eastAsia="Times New Roman"/>
                <w:szCs w:val="24"/>
                <w:u w:val="single"/>
                <w:lang w:eastAsia="sv-SE"/>
              </w:rPr>
              <w:t xml:space="preserve"> </w:t>
            </w:r>
          </w:p>
          <w:p w:rsidR="005D3678" w:rsidRPr="00CB230B" w:rsidRDefault="005D3678" w:rsidP="00B60913">
            <w:pPr>
              <w:pStyle w:val="Punktlistabomb"/>
              <w:spacing w:before="0" w:after="0"/>
              <w:rPr>
                <w:i/>
                <w:iCs/>
              </w:rPr>
            </w:pPr>
            <w:r w:rsidRPr="00CB230B">
              <w:rPr>
                <w:i/>
                <w:iCs/>
              </w:rPr>
              <w:t xml:space="preserve">Intresset för skolvisningar </w:t>
            </w:r>
            <w:r w:rsidR="006B0292" w:rsidRPr="00CB230B">
              <w:rPr>
                <w:i/>
                <w:iCs/>
              </w:rPr>
              <w:t xml:space="preserve">har </w:t>
            </w:r>
            <w:r w:rsidRPr="00CB230B">
              <w:rPr>
                <w:i/>
                <w:iCs/>
              </w:rPr>
              <w:t xml:space="preserve">fortsatt </w:t>
            </w:r>
            <w:r w:rsidR="006B0292" w:rsidRPr="00CB230B">
              <w:rPr>
                <w:i/>
                <w:iCs/>
              </w:rPr>
              <w:t xml:space="preserve">att vara </w:t>
            </w:r>
            <w:r w:rsidRPr="00CB230B">
              <w:rPr>
                <w:i/>
                <w:iCs/>
              </w:rPr>
              <w:t>högt</w:t>
            </w:r>
            <w:r w:rsidR="006B0292" w:rsidRPr="00CB230B">
              <w:rPr>
                <w:i/>
                <w:iCs/>
              </w:rPr>
              <w:t xml:space="preserve"> och fler klasser</w:t>
            </w:r>
            <w:r w:rsidR="00B57644">
              <w:rPr>
                <w:i/>
                <w:iCs/>
              </w:rPr>
              <w:t xml:space="preserve"> än tidigare</w:t>
            </w:r>
            <w:r w:rsidR="006B0292" w:rsidRPr="00CB230B">
              <w:rPr>
                <w:i/>
                <w:iCs/>
              </w:rPr>
              <w:t xml:space="preserve"> har kunnat tas emot på visningar i Demokrativerkstaden</w:t>
            </w:r>
            <w:r w:rsidRPr="00CB230B">
              <w:rPr>
                <w:i/>
                <w:iCs/>
              </w:rPr>
              <w:t xml:space="preserve"> </w:t>
            </w:r>
          </w:p>
          <w:p w:rsidR="005D3678" w:rsidRPr="00CB230B" w:rsidRDefault="007E323D" w:rsidP="00B60913">
            <w:pPr>
              <w:tabs>
                <w:tab w:val="left" w:pos="284"/>
              </w:tabs>
              <w:spacing w:before="0"/>
              <w:ind w:left="284"/>
              <w:contextualSpacing/>
              <w:rPr>
                <w:rFonts w:eastAsia="Times New Roman"/>
                <w:szCs w:val="24"/>
                <w:lang w:eastAsia="sv-SE"/>
              </w:rPr>
            </w:pPr>
            <w:r w:rsidRPr="00CB230B">
              <w:rPr>
                <w:rFonts w:eastAsia="Times New Roman"/>
                <w:szCs w:val="24"/>
                <w:lang w:eastAsia="sv-SE"/>
              </w:rPr>
              <w:t>Det finns ett fortsatt stort intresse hos elever och lärare att besöka Riksdagshuset och ett rekordstort antal skolklasser har kunnat tas emot under 2015.</w:t>
            </w:r>
          </w:p>
          <w:p w:rsidR="005D3678" w:rsidRPr="008F327F" w:rsidRDefault="005D3678" w:rsidP="00B05EC9">
            <w:pPr>
              <w:pStyle w:val="Punktlistabomb"/>
              <w:spacing w:before="0" w:after="0"/>
              <w:rPr>
                <w:i/>
                <w:iCs/>
              </w:rPr>
            </w:pPr>
            <w:r w:rsidRPr="008F327F">
              <w:rPr>
                <w:i/>
                <w:iCs/>
              </w:rPr>
              <w:t>Kurser och fortbildningsdagar för externa målg</w:t>
            </w:r>
            <w:r w:rsidR="004807B2">
              <w:rPr>
                <w:i/>
                <w:iCs/>
              </w:rPr>
              <w:t>rupper har hållit hög kvalitet</w:t>
            </w:r>
          </w:p>
          <w:p w:rsidR="005D3678" w:rsidRPr="00BB17F4" w:rsidRDefault="008F327F" w:rsidP="00B05EC9">
            <w:pPr>
              <w:tabs>
                <w:tab w:val="left" w:pos="284"/>
              </w:tabs>
              <w:spacing w:before="0"/>
              <w:ind w:left="284"/>
              <w:contextualSpacing/>
              <w:rPr>
                <w:rFonts w:eastAsia="Times New Roman"/>
                <w:szCs w:val="24"/>
                <w:lang w:eastAsia="sv-SE"/>
              </w:rPr>
            </w:pPr>
            <w:r w:rsidRPr="00BB17F4">
              <w:rPr>
                <w:rFonts w:eastAsia="Times New Roman"/>
                <w:szCs w:val="24"/>
                <w:lang w:eastAsia="sv-SE"/>
              </w:rPr>
              <w:t>93</w:t>
            </w:r>
            <w:r w:rsidR="005D3678" w:rsidRPr="00BB17F4">
              <w:rPr>
                <w:rFonts w:eastAsia="Times New Roman"/>
                <w:szCs w:val="24"/>
                <w:lang w:eastAsia="sv-SE"/>
              </w:rPr>
              <w:t xml:space="preserve"> procent av </w:t>
            </w:r>
            <w:r w:rsidRPr="00BB17F4">
              <w:rPr>
                <w:rFonts w:eastAsia="Times New Roman"/>
                <w:szCs w:val="24"/>
                <w:lang w:eastAsia="sv-SE"/>
              </w:rPr>
              <w:t xml:space="preserve">de </w:t>
            </w:r>
            <w:r w:rsidR="005D3678" w:rsidRPr="00BB17F4">
              <w:rPr>
                <w:rFonts w:eastAsia="Times New Roman"/>
                <w:szCs w:val="24"/>
                <w:lang w:eastAsia="sv-SE"/>
              </w:rPr>
              <w:t xml:space="preserve">lärare </w:t>
            </w:r>
            <w:r w:rsidRPr="00BB17F4">
              <w:rPr>
                <w:rFonts w:eastAsia="Times New Roman"/>
                <w:szCs w:val="24"/>
                <w:lang w:eastAsia="sv-SE"/>
              </w:rPr>
              <w:t xml:space="preserve">som </w:t>
            </w:r>
            <w:r w:rsidR="00971E09">
              <w:rPr>
                <w:rFonts w:eastAsia="Times New Roman"/>
                <w:szCs w:val="24"/>
                <w:lang w:eastAsia="sv-SE"/>
              </w:rPr>
              <w:t xml:space="preserve">under året </w:t>
            </w:r>
            <w:r w:rsidRPr="00BB17F4">
              <w:rPr>
                <w:rFonts w:eastAsia="Times New Roman"/>
                <w:szCs w:val="24"/>
                <w:lang w:eastAsia="sv-SE"/>
              </w:rPr>
              <w:t xml:space="preserve">har deltagit i kurser </w:t>
            </w:r>
            <w:r w:rsidR="00A36911" w:rsidRPr="00BB17F4">
              <w:rPr>
                <w:rFonts w:eastAsia="Times New Roman"/>
                <w:szCs w:val="24"/>
                <w:lang w:eastAsia="sv-SE"/>
              </w:rPr>
              <w:t>och fortbildningsdagar ansåg</w:t>
            </w:r>
            <w:r w:rsidR="005D3678" w:rsidRPr="00BB17F4">
              <w:rPr>
                <w:rFonts w:eastAsia="Times New Roman"/>
                <w:szCs w:val="24"/>
                <w:lang w:eastAsia="sv-SE"/>
              </w:rPr>
              <w:t xml:space="preserve"> att kurserna som helhet var bra eller mycket bra. När det gäller kurserna för bibliotekarier ansågs kursens olika delar vara relevanta eller mycket relevanta av i genomsnitt 9</w:t>
            </w:r>
            <w:r w:rsidR="00A36911" w:rsidRPr="00BB17F4">
              <w:rPr>
                <w:rFonts w:eastAsia="Times New Roman"/>
                <w:szCs w:val="24"/>
                <w:lang w:eastAsia="sv-SE"/>
              </w:rPr>
              <w:t>7</w:t>
            </w:r>
            <w:r w:rsidR="005D3678" w:rsidRPr="00BB17F4">
              <w:rPr>
                <w:rFonts w:eastAsia="Times New Roman"/>
                <w:szCs w:val="24"/>
                <w:lang w:eastAsia="sv-SE"/>
              </w:rPr>
              <w:t xml:space="preserve"> procent av deltagarna.</w:t>
            </w:r>
          </w:p>
          <w:p w:rsidR="00247F7A" w:rsidRPr="00247F7A" w:rsidRDefault="00247F7A" w:rsidP="00AC2AE9">
            <w:pPr>
              <w:spacing w:before="125" w:after="120"/>
            </w:pPr>
            <w:r w:rsidRPr="00247F7A">
              <w:t xml:space="preserve">Riksdagsförvaltningen har under 2015 invigt den nya Demokrativerkstaden för elever i årskurs 7–9 och fortsatt </w:t>
            </w:r>
            <w:r w:rsidR="004A3DEA">
              <w:t xml:space="preserve">arbetet med att </w:t>
            </w:r>
            <w:r w:rsidRPr="00247F7A">
              <w:t>utveckla den grafiska profilen</w:t>
            </w:r>
            <w:r w:rsidR="005D3678" w:rsidRPr="00247F7A">
              <w:t>.</w:t>
            </w:r>
          </w:p>
        </w:tc>
      </w:tr>
    </w:tbl>
    <w:p w:rsidR="000405F0" w:rsidRDefault="000405F0" w:rsidP="000405F0">
      <w:pPr>
        <w:keepNext/>
        <w:keepLines/>
        <w:tabs>
          <w:tab w:val="left" w:pos="284"/>
          <w:tab w:val="left" w:pos="567"/>
          <w:tab w:val="left" w:pos="851"/>
          <w:tab w:val="left" w:pos="1134"/>
          <w:tab w:val="left" w:pos="1418"/>
        </w:tabs>
        <w:suppressAutoHyphens/>
        <w:spacing w:before="160" w:line="200" w:lineRule="exact"/>
        <w:jc w:val="left"/>
        <w:rPr>
          <w:rFonts w:eastAsiaTheme="majorEastAsia" w:cstheme="majorBidi"/>
          <w:b/>
        </w:rPr>
      </w:pPr>
      <w:r w:rsidRPr="000405F0">
        <w:rPr>
          <w:rFonts w:eastAsiaTheme="majorEastAsia" w:cstheme="majorBidi"/>
          <w:b/>
        </w:rPr>
        <w:t>Tabell 1</w:t>
      </w:r>
      <w:r w:rsidR="00F925EE">
        <w:rPr>
          <w:rFonts w:eastAsiaTheme="majorEastAsia" w:cstheme="majorBidi"/>
          <w:b/>
        </w:rPr>
        <w:t>7</w:t>
      </w:r>
      <w:r w:rsidRPr="000405F0">
        <w:rPr>
          <w:rFonts w:eastAsiaTheme="majorEastAsia" w:cstheme="majorBidi"/>
          <w:b/>
        </w:rPr>
        <w:t xml:space="preserve"> Intäkter, kostnader och transfereringar inom uppdragsområde C (tkr)</w:t>
      </w:r>
    </w:p>
    <w:tbl>
      <w:tblPr>
        <w:tblStyle w:val="Tabellrutnt"/>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458"/>
        <w:gridCol w:w="1458"/>
        <w:gridCol w:w="1458"/>
      </w:tblGrid>
      <w:tr w:rsidR="000405F0" w:rsidRPr="00C430D6" w:rsidTr="00097D91">
        <w:tc>
          <w:tcPr>
            <w:tcW w:w="1457" w:type="dxa"/>
            <w:tcBorders>
              <w:top w:val="single" w:sz="4" w:space="0" w:color="auto"/>
              <w:bottom w:val="single" w:sz="4" w:space="0" w:color="auto"/>
            </w:tcBorders>
          </w:tcPr>
          <w:p w:rsidR="000405F0" w:rsidRPr="00C430D6" w:rsidRDefault="000405F0" w:rsidP="00097D91">
            <w:pPr>
              <w:pStyle w:val="Normaltindrag"/>
              <w:spacing w:before="60" w:line="200" w:lineRule="exact"/>
              <w:ind w:firstLine="0"/>
              <w:rPr>
                <w:sz w:val="16"/>
                <w:szCs w:val="16"/>
              </w:rPr>
            </w:pPr>
          </w:p>
        </w:tc>
        <w:tc>
          <w:tcPr>
            <w:tcW w:w="1458" w:type="dxa"/>
            <w:tcBorders>
              <w:top w:val="single" w:sz="4" w:space="0" w:color="auto"/>
              <w:bottom w:val="single" w:sz="4" w:space="0" w:color="auto"/>
            </w:tcBorders>
          </w:tcPr>
          <w:p w:rsidR="000405F0" w:rsidRPr="00127C5D" w:rsidRDefault="000405F0" w:rsidP="00A973AC">
            <w:pPr>
              <w:pStyle w:val="Tabell-Siffror"/>
              <w:spacing w:before="60" w:line="200" w:lineRule="exact"/>
              <w:rPr>
                <w:b/>
              </w:rPr>
            </w:pPr>
            <w:r w:rsidRPr="00127C5D">
              <w:rPr>
                <w:b/>
              </w:rPr>
              <w:t>201</w:t>
            </w:r>
            <w:r w:rsidR="00A973AC">
              <w:rPr>
                <w:b/>
              </w:rPr>
              <w:t>5</w:t>
            </w:r>
          </w:p>
        </w:tc>
        <w:tc>
          <w:tcPr>
            <w:tcW w:w="1458" w:type="dxa"/>
            <w:tcBorders>
              <w:top w:val="single" w:sz="4" w:space="0" w:color="auto"/>
              <w:bottom w:val="single" w:sz="4" w:space="0" w:color="auto"/>
            </w:tcBorders>
          </w:tcPr>
          <w:p w:rsidR="000405F0" w:rsidRPr="00127C5D" w:rsidRDefault="000405F0" w:rsidP="00A973AC">
            <w:pPr>
              <w:pStyle w:val="Tabell-Siffror"/>
              <w:spacing w:before="60" w:line="200" w:lineRule="exact"/>
              <w:rPr>
                <w:b/>
              </w:rPr>
            </w:pPr>
            <w:r w:rsidRPr="00127C5D">
              <w:rPr>
                <w:b/>
              </w:rPr>
              <w:t>201</w:t>
            </w:r>
            <w:r w:rsidR="00A973AC">
              <w:rPr>
                <w:b/>
              </w:rPr>
              <w:t>4</w:t>
            </w:r>
          </w:p>
        </w:tc>
        <w:tc>
          <w:tcPr>
            <w:tcW w:w="1458" w:type="dxa"/>
            <w:tcBorders>
              <w:top w:val="single" w:sz="4" w:space="0" w:color="auto"/>
              <w:bottom w:val="single" w:sz="4" w:space="0" w:color="auto"/>
            </w:tcBorders>
          </w:tcPr>
          <w:p w:rsidR="000405F0" w:rsidRPr="00127C5D" w:rsidRDefault="000405F0" w:rsidP="00004D29">
            <w:pPr>
              <w:pStyle w:val="Tabell-Siffror"/>
              <w:spacing w:before="60" w:line="200" w:lineRule="exact"/>
              <w:rPr>
                <w:b/>
              </w:rPr>
            </w:pPr>
            <w:r w:rsidRPr="00127C5D">
              <w:rPr>
                <w:b/>
              </w:rPr>
              <w:t>201</w:t>
            </w:r>
            <w:r w:rsidR="00004D29">
              <w:rPr>
                <w:b/>
              </w:rPr>
              <w:t>3</w:t>
            </w:r>
          </w:p>
        </w:tc>
      </w:tr>
      <w:tr w:rsidR="000405F0" w:rsidRPr="00C430D6" w:rsidTr="00097D91">
        <w:tc>
          <w:tcPr>
            <w:tcW w:w="1457" w:type="dxa"/>
            <w:tcBorders>
              <w:top w:val="single" w:sz="4" w:space="0" w:color="auto"/>
            </w:tcBorders>
          </w:tcPr>
          <w:p w:rsidR="000405F0" w:rsidRPr="00C430D6" w:rsidRDefault="000405F0" w:rsidP="00097D91">
            <w:pPr>
              <w:pStyle w:val="Tabell-Text"/>
              <w:spacing w:before="60" w:line="200" w:lineRule="exact"/>
            </w:pPr>
            <w:r>
              <w:t>Intäkter</w:t>
            </w:r>
            <w:r>
              <w:rPr>
                <w:rStyle w:val="Fotnotsreferens"/>
                <w:szCs w:val="16"/>
              </w:rPr>
              <w:footnoteReference w:id="27"/>
            </w:r>
          </w:p>
        </w:tc>
        <w:tc>
          <w:tcPr>
            <w:tcW w:w="1458" w:type="dxa"/>
            <w:tcBorders>
              <w:top w:val="single" w:sz="4" w:space="0" w:color="auto"/>
            </w:tcBorders>
          </w:tcPr>
          <w:p w:rsidR="000405F0" w:rsidRPr="008A1D3C" w:rsidRDefault="00354764" w:rsidP="00097D91">
            <w:pPr>
              <w:pStyle w:val="Tabell-Siffror"/>
              <w:spacing w:before="60" w:line="200" w:lineRule="exact"/>
            </w:pPr>
            <w:r w:rsidRPr="008A1D3C">
              <w:t>191</w:t>
            </w:r>
          </w:p>
        </w:tc>
        <w:tc>
          <w:tcPr>
            <w:tcW w:w="1458" w:type="dxa"/>
            <w:tcBorders>
              <w:top w:val="single" w:sz="4" w:space="0" w:color="auto"/>
            </w:tcBorders>
          </w:tcPr>
          <w:p w:rsidR="000405F0" w:rsidRPr="00A4685D" w:rsidRDefault="00004D29" w:rsidP="00097D91">
            <w:pPr>
              <w:pStyle w:val="Tabell-Siffror"/>
              <w:spacing w:before="60" w:line="200" w:lineRule="exact"/>
            </w:pPr>
            <w:r>
              <w:t>1 354</w:t>
            </w:r>
          </w:p>
        </w:tc>
        <w:tc>
          <w:tcPr>
            <w:tcW w:w="1458" w:type="dxa"/>
            <w:tcBorders>
              <w:top w:val="single" w:sz="4" w:space="0" w:color="auto"/>
            </w:tcBorders>
          </w:tcPr>
          <w:p w:rsidR="000405F0" w:rsidRPr="00A4685D" w:rsidRDefault="00004D29" w:rsidP="00097D91">
            <w:pPr>
              <w:pStyle w:val="Tabell-Siffror"/>
              <w:spacing w:before="60" w:line="200" w:lineRule="exact"/>
            </w:pPr>
            <w:r>
              <w:t>4 18</w:t>
            </w:r>
            <w:r w:rsidR="000405F0">
              <w:t>5</w:t>
            </w:r>
          </w:p>
        </w:tc>
      </w:tr>
      <w:tr w:rsidR="000405F0" w:rsidRPr="00C430D6" w:rsidTr="00097D91">
        <w:tc>
          <w:tcPr>
            <w:tcW w:w="1457" w:type="dxa"/>
            <w:tcBorders>
              <w:bottom w:val="single" w:sz="4" w:space="0" w:color="auto"/>
            </w:tcBorders>
          </w:tcPr>
          <w:p w:rsidR="000405F0" w:rsidRPr="00C430D6" w:rsidRDefault="000405F0" w:rsidP="00097D91">
            <w:pPr>
              <w:pStyle w:val="Tabell-Text"/>
              <w:spacing w:before="60" w:line="200" w:lineRule="exact"/>
            </w:pPr>
            <w:r>
              <w:t>Kostnader</w:t>
            </w:r>
          </w:p>
        </w:tc>
        <w:tc>
          <w:tcPr>
            <w:tcW w:w="1458" w:type="dxa"/>
            <w:tcBorders>
              <w:bottom w:val="single" w:sz="4" w:space="0" w:color="auto"/>
            </w:tcBorders>
          </w:tcPr>
          <w:p w:rsidR="000405F0" w:rsidRPr="008A1D3C" w:rsidRDefault="000405F0" w:rsidP="00354764">
            <w:pPr>
              <w:pStyle w:val="Tabell-Siffror"/>
              <w:spacing w:before="60" w:line="200" w:lineRule="exact"/>
            </w:pPr>
            <w:r w:rsidRPr="008A1D3C">
              <w:t>–</w:t>
            </w:r>
            <w:r w:rsidR="00354764" w:rsidRPr="008A1D3C">
              <w:t>45 276</w:t>
            </w:r>
          </w:p>
        </w:tc>
        <w:tc>
          <w:tcPr>
            <w:tcW w:w="1458" w:type="dxa"/>
            <w:tcBorders>
              <w:bottom w:val="single" w:sz="4" w:space="0" w:color="auto"/>
            </w:tcBorders>
          </w:tcPr>
          <w:p w:rsidR="000405F0" w:rsidRPr="00A4685D" w:rsidRDefault="00004D29" w:rsidP="00097D91">
            <w:pPr>
              <w:pStyle w:val="Tabell-Siffror"/>
              <w:spacing w:before="60" w:line="200" w:lineRule="exact"/>
            </w:pPr>
            <w:r>
              <w:t>–54 240</w:t>
            </w:r>
          </w:p>
        </w:tc>
        <w:tc>
          <w:tcPr>
            <w:tcW w:w="1458" w:type="dxa"/>
            <w:tcBorders>
              <w:bottom w:val="single" w:sz="4" w:space="0" w:color="auto"/>
            </w:tcBorders>
          </w:tcPr>
          <w:p w:rsidR="000405F0" w:rsidRPr="00A4685D" w:rsidRDefault="00004D29" w:rsidP="00097D91">
            <w:pPr>
              <w:pStyle w:val="Tabell-Siffror"/>
              <w:spacing w:before="60" w:line="200" w:lineRule="exact"/>
            </w:pPr>
            <w:r>
              <w:t>–53 737</w:t>
            </w:r>
          </w:p>
        </w:tc>
      </w:tr>
      <w:tr w:rsidR="000405F0" w:rsidRPr="00656A8D" w:rsidTr="00097D91">
        <w:tc>
          <w:tcPr>
            <w:tcW w:w="1457" w:type="dxa"/>
            <w:tcBorders>
              <w:top w:val="single" w:sz="4" w:space="0" w:color="auto"/>
              <w:bottom w:val="nil"/>
            </w:tcBorders>
          </w:tcPr>
          <w:p w:rsidR="000405F0" w:rsidRPr="00D80560" w:rsidRDefault="000405F0" w:rsidP="00097D91">
            <w:pPr>
              <w:pStyle w:val="Tabell-Text"/>
              <w:spacing w:before="60" w:line="200" w:lineRule="exact"/>
              <w:rPr>
                <w:i/>
              </w:rPr>
            </w:pPr>
            <w:r w:rsidRPr="00D80560">
              <w:rPr>
                <w:i/>
              </w:rPr>
              <w:t>Nettokostnad</w:t>
            </w:r>
          </w:p>
        </w:tc>
        <w:tc>
          <w:tcPr>
            <w:tcW w:w="1458" w:type="dxa"/>
            <w:tcBorders>
              <w:top w:val="single" w:sz="4" w:space="0" w:color="auto"/>
              <w:bottom w:val="nil"/>
            </w:tcBorders>
          </w:tcPr>
          <w:p w:rsidR="000405F0" w:rsidRPr="008A1D3C" w:rsidRDefault="00004D29" w:rsidP="00354764">
            <w:pPr>
              <w:pStyle w:val="Tabell-Siffror"/>
              <w:spacing w:before="60" w:line="200" w:lineRule="exact"/>
              <w:rPr>
                <w:i/>
              </w:rPr>
            </w:pPr>
            <w:r w:rsidRPr="008A1D3C">
              <w:rPr>
                <w:i/>
              </w:rPr>
              <w:t>–</w:t>
            </w:r>
            <w:r w:rsidR="00354764" w:rsidRPr="008A1D3C">
              <w:rPr>
                <w:i/>
              </w:rPr>
              <w:t>45 085</w:t>
            </w:r>
          </w:p>
        </w:tc>
        <w:tc>
          <w:tcPr>
            <w:tcW w:w="1458" w:type="dxa"/>
            <w:tcBorders>
              <w:top w:val="single" w:sz="4" w:space="0" w:color="auto"/>
              <w:bottom w:val="nil"/>
            </w:tcBorders>
          </w:tcPr>
          <w:p w:rsidR="000405F0" w:rsidRPr="00656A8D" w:rsidRDefault="00004D29" w:rsidP="00097D91">
            <w:pPr>
              <w:pStyle w:val="Tabell-Siffror"/>
              <w:spacing w:before="60" w:line="200" w:lineRule="exact"/>
              <w:rPr>
                <w:i/>
              </w:rPr>
            </w:pPr>
            <w:r>
              <w:rPr>
                <w:i/>
              </w:rPr>
              <w:t>–52 886</w:t>
            </w:r>
          </w:p>
        </w:tc>
        <w:tc>
          <w:tcPr>
            <w:tcW w:w="1458" w:type="dxa"/>
            <w:tcBorders>
              <w:top w:val="single" w:sz="4" w:space="0" w:color="auto"/>
              <w:bottom w:val="nil"/>
            </w:tcBorders>
          </w:tcPr>
          <w:p w:rsidR="000405F0" w:rsidRPr="00656A8D" w:rsidRDefault="00004D29" w:rsidP="00097D91">
            <w:pPr>
              <w:pStyle w:val="Tabell-Siffror"/>
              <w:spacing w:before="60" w:line="200" w:lineRule="exact"/>
              <w:rPr>
                <w:i/>
              </w:rPr>
            </w:pPr>
            <w:r>
              <w:rPr>
                <w:i/>
              </w:rPr>
              <w:t>–49 552</w:t>
            </w:r>
          </w:p>
          <w:p w:rsidR="000405F0" w:rsidRPr="00656A8D" w:rsidRDefault="000405F0" w:rsidP="00097D91">
            <w:pPr>
              <w:pStyle w:val="Tabell-Siffror"/>
              <w:spacing w:before="60" w:line="200" w:lineRule="exact"/>
              <w:rPr>
                <w:i/>
              </w:rPr>
            </w:pPr>
          </w:p>
        </w:tc>
      </w:tr>
      <w:tr w:rsidR="000405F0" w:rsidRPr="00C430D6" w:rsidTr="00097D91">
        <w:tc>
          <w:tcPr>
            <w:tcW w:w="1457" w:type="dxa"/>
            <w:tcBorders>
              <w:top w:val="nil"/>
              <w:bottom w:val="single" w:sz="4" w:space="0" w:color="auto"/>
            </w:tcBorders>
          </w:tcPr>
          <w:p w:rsidR="000405F0" w:rsidRPr="00C430D6" w:rsidRDefault="000405F0" w:rsidP="00097D91">
            <w:pPr>
              <w:pStyle w:val="Tabell-Text"/>
              <w:spacing w:before="60" w:line="200" w:lineRule="exact"/>
            </w:pPr>
            <w:r>
              <w:t>Transfereringar</w:t>
            </w:r>
          </w:p>
        </w:tc>
        <w:tc>
          <w:tcPr>
            <w:tcW w:w="1458" w:type="dxa"/>
            <w:tcBorders>
              <w:top w:val="nil"/>
              <w:bottom w:val="single" w:sz="4" w:space="0" w:color="auto"/>
            </w:tcBorders>
          </w:tcPr>
          <w:p w:rsidR="000405F0" w:rsidRPr="008A1D3C" w:rsidRDefault="002125A5" w:rsidP="00354764">
            <w:pPr>
              <w:pStyle w:val="Tabell-Siffror"/>
              <w:spacing w:before="60" w:line="200" w:lineRule="exact"/>
            </w:pPr>
            <w:r w:rsidRPr="008A1D3C">
              <w:t>–</w:t>
            </w:r>
            <w:r w:rsidR="00354764" w:rsidRPr="008A1D3C">
              <w:t>2 520</w:t>
            </w:r>
          </w:p>
        </w:tc>
        <w:tc>
          <w:tcPr>
            <w:tcW w:w="1458" w:type="dxa"/>
            <w:tcBorders>
              <w:top w:val="nil"/>
              <w:bottom w:val="single" w:sz="4" w:space="0" w:color="auto"/>
            </w:tcBorders>
          </w:tcPr>
          <w:p w:rsidR="000405F0" w:rsidRPr="00A4685D" w:rsidRDefault="00A973AC" w:rsidP="00097D91">
            <w:pPr>
              <w:pStyle w:val="Tabell-Siffror"/>
              <w:spacing w:before="60" w:line="200" w:lineRule="exact"/>
            </w:pPr>
            <w:r>
              <w:t>–2 052</w:t>
            </w:r>
          </w:p>
        </w:tc>
        <w:tc>
          <w:tcPr>
            <w:tcW w:w="1458" w:type="dxa"/>
            <w:tcBorders>
              <w:top w:val="nil"/>
              <w:bottom w:val="single" w:sz="4" w:space="0" w:color="auto"/>
            </w:tcBorders>
          </w:tcPr>
          <w:p w:rsidR="000405F0" w:rsidRPr="00A4685D" w:rsidRDefault="00A973AC" w:rsidP="00097D91">
            <w:pPr>
              <w:pStyle w:val="Tabell-Siffror"/>
              <w:spacing w:before="60" w:line="200" w:lineRule="exact"/>
            </w:pPr>
            <w:r>
              <w:t>–2 53</w:t>
            </w:r>
            <w:r w:rsidR="000405F0">
              <w:t>3</w:t>
            </w:r>
          </w:p>
        </w:tc>
      </w:tr>
      <w:tr w:rsidR="000405F0" w:rsidRPr="00C430D6" w:rsidTr="00097D91">
        <w:tc>
          <w:tcPr>
            <w:tcW w:w="1457" w:type="dxa"/>
            <w:tcBorders>
              <w:top w:val="single" w:sz="4" w:space="0" w:color="auto"/>
              <w:bottom w:val="single" w:sz="4" w:space="0" w:color="auto"/>
            </w:tcBorders>
          </w:tcPr>
          <w:p w:rsidR="000405F0" w:rsidRPr="00D80560" w:rsidRDefault="000405F0" w:rsidP="00097D91">
            <w:pPr>
              <w:pStyle w:val="Tabell-Text"/>
              <w:spacing w:before="60" w:line="200" w:lineRule="exact"/>
              <w:rPr>
                <w:b/>
              </w:rPr>
            </w:pPr>
            <w:r w:rsidRPr="00D80560">
              <w:rPr>
                <w:b/>
              </w:rPr>
              <w:t>Totalt</w:t>
            </w:r>
          </w:p>
        </w:tc>
        <w:tc>
          <w:tcPr>
            <w:tcW w:w="1458" w:type="dxa"/>
            <w:tcBorders>
              <w:top w:val="single" w:sz="4" w:space="0" w:color="auto"/>
              <w:bottom w:val="single" w:sz="4" w:space="0" w:color="auto"/>
            </w:tcBorders>
          </w:tcPr>
          <w:p w:rsidR="000405F0" w:rsidRPr="008A1D3C" w:rsidRDefault="00A973AC" w:rsidP="00354764">
            <w:pPr>
              <w:pStyle w:val="Tabell-Siffror"/>
              <w:spacing w:before="60" w:line="200" w:lineRule="exact"/>
              <w:rPr>
                <w:b/>
              </w:rPr>
            </w:pPr>
            <w:r w:rsidRPr="008A1D3C">
              <w:rPr>
                <w:b/>
              </w:rPr>
              <w:t>–</w:t>
            </w:r>
            <w:r w:rsidR="00354764" w:rsidRPr="008A1D3C">
              <w:rPr>
                <w:b/>
              </w:rPr>
              <w:t>47 605</w:t>
            </w:r>
          </w:p>
        </w:tc>
        <w:tc>
          <w:tcPr>
            <w:tcW w:w="1458" w:type="dxa"/>
            <w:tcBorders>
              <w:top w:val="single" w:sz="4" w:space="0" w:color="auto"/>
              <w:bottom w:val="single" w:sz="4" w:space="0" w:color="auto"/>
            </w:tcBorders>
          </w:tcPr>
          <w:p w:rsidR="000405F0" w:rsidRPr="00A4685D" w:rsidRDefault="00A973AC" w:rsidP="00097D91">
            <w:pPr>
              <w:pStyle w:val="Tabell-Siffror"/>
              <w:spacing w:before="60" w:line="200" w:lineRule="exact"/>
              <w:rPr>
                <w:b/>
              </w:rPr>
            </w:pPr>
            <w:r>
              <w:rPr>
                <w:b/>
              </w:rPr>
              <w:t>–54 938</w:t>
            </w:r>
          </w:p>
        </w:tc>
        <w:tc>
          <w:tcPr>
            <w:tcW w:w="1458" w:type="dxa"/>
            <w:tcBorders>
              <w:top w:val="single" w:sz="4" w:space="0" w:color="auto"/>
              <w:bottom w:val="single" w:sz="4" w:space="0" w:color="auto"/>
            </w:tcBorders>
          </w:tcPr>
          <w:p w:rsidR="000405F0" w:rsidRPr="00A4685D" w:rsidRDefault="00A973AC" w:rsidP="00097D91">
            <w:pPr>
              <w:pStyle w:val="Tabell-Siffror"/>
              <w:spacing w:before="60" w:line="200" w:lineRule="exact"/>
              <w:rPr>
                <w:b/>
              </w:rPr>
            </w:pPr>
            <w:r>
              <w:rPr>
                <w:b/>
              </w:rPr>
              <w:t>–52 085</w:t>
            </w:r>
          </w:p>
        </w:tc>
      </w:tr>
    </w:tbl>
    <w:p w:rsidR="000405F0" w:rsidRPr="009C5C83" w:rsidRDefault="009C5C83" w:rsidP="000405F0">
      <w:pPr>
        <w:spacing w:before="125"/>
      </w:pPr>
      <w:r w:rsidRPr="009C5C83">
        <w:t>Fördelningen för uppdragsområdet bedöms i huvudsak som jämförbar med föregående år</w:t>
      </w:r>
      <w:r w:rsidR="008B1B11">
        <w:t>. De något lägre kostnaderna under 2015 jämfört med</w:t>
      </w:r>
      <w:r w:rsidRPr="009C5C83">
        <w:t xml:space="preserve"> 2014 beror </w:t>
      </w:r>
      <w:r>
        <w:t>framför allt</w:t>
      </w:r>
      <w:r w:rsidRPr="009C5C83">
        <w:t xml:space="preserve"> på lägre fördelade lönekostnader till uppdragsområdet.</w:t>
      </w:r>
    </w:p>
    <w:p w:rsidR="000405F0" w:rsidRPr="000405F0" w:rsidRDefault="000405F0" w:rsidP="00914909">
      <w:pPr>
        <w:pStyle w:val="Rubrik4"/>
      </w:pPr>
      <w:r w:rsidRPr="000405F0">
        <w:lastRenderedPageBreak/>
        <w:t>Riksdagens webbplats, riksdagen.se</w:t>
      </w:r>
    </w:p>
    <w:p w:rsidR="0015468E" w:rsidRPr="0015468E" w:rsidRDefault="0015468E" w:rsidP="0015468E">
      <w:r w:rsidRPr="00AC6C38">
        <w:t>Under våren genomfördes en upphandling av leverantör för webbtjänster och digitala tjänster för extern kommunikation. Upphandlingen resulterade i en ny leverantör för drift, support och utveckling av riksdagen.se.</w:t>
      </w:r>
      <w:r w:rsidRPr="0015468E">
        <w:t xml:space="preserve"> </w:t>
      </w:r>
      <w:r w:rsidR="00E74304">
        <w:t>I början av hösten</w:t>
      </w:r>
      <w:r w:rsidRPr="0015468E">
        <w:t xml:space="preserve"> g</w:t>
      </w:r>
      <w:r w:rsidR="00E74304">
        <w:t xml:space="preserve">enomfördes </w:t>
      </w:r>
      <w:r w:rsidRPr="0015468E">
        <w:t>ett övertagandeprojekt med ett omfattande upplägg av aktiviteter och utbildningsinsatser</w:t>
      </w:r>
      <w:r w:rsidR="00AC6C38">
        <w:t xml:space="preserve"> med den nya leverantören</w:t>
      </w:r>
      <w:r w:rsidRPr="0015468E">
        <w:t xml:space="preserve">. </w:t>
      </w:r>
    </w:p>
    <w:p w:rsidR="0015468E" w:rsidRPr="0015468E" w:rsidRDefault="0015468E" w:rsidP="0015468E">
      <w:pPr>
        <w:pStyle w:val="Normaltindrag"/>
      </w:pPr>
      <w:r w:rsidRPr="0015468E">
        <w:t xml:space="preserve">Folkpartiet Liberalerna beslutade i samband med sitt landsmöte </w:t>
      </w:r>
      <w:r w:rsidR="009B27E5">
        <w:t xml:space="preserve">den </w:t>
      </w:r>
      <w:r w:rsidRPr="0015468E">
        <w:t xml:space="preserve">20–22 november 2015 att byta namn till Liberalerna. Under november månad genomfördes ett större arbete i förvaltningen för att säkerställa namnbytet till Liberalerna på riksdagens webbplats. </w:t>
      </w:r>
    </w:p>
    <w:p w:rsidR="0015468E" w:rsidRDefault="0015468E" w:rsidP="00A11D98">
      <w:pPr>
        <w:pStyle w:val="Normaltindrag"/>
      </w:pPr>
      <w:r w:rsidRPr="0015468E">
        <w:t xml:space="preserve">Sedan december 2015 finns det ytterligare drygt 2 600 justerade kammarprotokoll publicerade på webbplatsen som pdf-filer. Ett arbete med att digitalisera riksdagstrycket från tvåkammartiden har genomförts. Arbetet kommer att fortsätta under 2016. </w:t>
      </w:r>
      <w:r w:rsidR="000405F0" w:rsidRPr="0015468E">
        <w:t xml:space="preserve"> </w:t>
      </w:r>
    </w:p>
    <w:p w:rsidR="001D6ADD" w:rsidRDefault="001D6ADD" w:rsidP="00BA3C29">
      <w:pPr>
        <w:pStyle w:val="Normaltindrag"/>
      </w:pPr>
      <w:r>
        <w:t>Under 2015 hade webbplatsen över 10,2 miljoner besök</w:t>
      </w:r>
      <w:r w:rsidR="00722499">
        <w:t xml:space="preserve">. Det är </w:t>
      </w:r>
      <w:r>
        <w:t>första gången webbplatsen har mer än 10 miljoner besök under ett år.</w:t>
      </w:r>
    </w:p>
    <w:p w:rsidR="001D6ADD" w:rsidRPr="001D6ADD" w:rsidRDefault="001D6ADD" w:rsidP="001D6ADD">
      <w:pPr>
        <w:keepNext/>
        <w:keepLines/>
        <w:tabs>
          <w:tab w:val="left" w:pos="284"/>
          <w:tab w:val="left" w:pos="567"/>
          <w:tab w:val="left" w:pos="851"/>
          <w:tab w:val="left" w:pos="1134"/>
          <w:tab w:val="left" w:pos="1418"/>
        </w:tabs>
        <w:suppressAutoHyphens/>
        <w:spacing w:before="160" w:line="200" w:lineRule="exact"/>
        <w:jc w:val="left"/>
        <w:rPr>
          <w:rFonts w:eastAsiaTheme="majorEastAsia" w:cstheme="majorBidi"/>
          <w:b/>
        </w:rPr>
      </w:pPr>
      <w:r w:rsidRPr="000405F0">
        <w:rPr>
          <w:rFonts w:eastAsiaTheme="majorEastAsia" w:cstheme="majorBidi"/>
          <w:b/>
        </w:rPr>
        <w:t xml:space="preserve">Tabell </w:t>
      </w:r>
      <w:r w:rsidR="00F925EE">
        <w:rPr>
          <w:rFonts w:eastAsiaTheme="majorEastAsia" w:cstheme="majorBidi"/>
          <w:b/>
        </w:rPr>
        <w:t>18</w:t>
      </w:r>
      <w:r>
        <w:rPr>
          <w:rFonts w:eastAsiaTheme="majorEastAsia" w:cstheme="majorBidi"/>
          <w:b/>
        </w:rPr>
        <w:t xml:space="preserve"> </w:t>
      </w:r>
      <w:r w:rsidRPr="000405F0">
        <w:rPr>
          <w:rFonts w:eastAsiaTheme="majorEastAsia" w:cstheme="majorBidi"/>
          <w:b/>
        </w:rPr>
        <w:t>Antal besök på riksdagens webbplats, riksdagen.se</w:t>
      </w:r>
      <w:r w:rsidRPr="000405F0">
        <w:rPr>
          <w:rFonts w:eastAsiaTheme="majorEastAsia" w:cstheme="majorBidi"/>
          <w:b/>
          <w:vertAlign w:val="superscript"/>
        </w:rPr>
        <w:footnoteReference w:id="28"/>
      </w:r>
    </w:p>
    <w:tbl>
      <w:tblPr>
        <w:tblStyle w:val="Tabellrutnt"/>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072"/>
        <w:gridCol w:w="1458"/>
        <w:gridCol w:w="1458"/>
      </w:tblGrid>
      <w:tr w:rsidR="001D6ADD" w:rsidRPr="00C430D6" w:rsidTr="00955960">
        <w:tc>
          <w:tcPr>
            <w:tcW w:w="1843" w:type="dxa"/>
            <w:tcBorders>
              <w:top w:val="single" w:sz="4" w:space="0" w:color="auto"/>
              <w:bottom w:val="single" w:sz="4" w:space="0" w:color="auto"/>
            </w:tcBorders>
          </w:tcPr>
          <w:p w:rsidR="001D6ADD" w:rsidRPr="00C430D6" w:rsidRDefault="001D6ADD" w:rsidP="00955960">
            <w:pPr>
              <w:pStyle w:val="Normaltindrag"/>
              <w:spacing w:before="60" w:line="200" w:lineRule="exact"/>
              <w:ind w:firstLine="0"/>
              <w:rPr>
                <w:sz w:val="16"/>
                <w:szCs w:val="16"/>
              </w:rPr>
            </w:pPr>
          </w:p>
        </w:tc>
        <w:tc>
          <w:tcPr>
            <w:tcW w:w="1072" w:type="dxa"/>
            <w:tcBorders>
              <w:top w:val="single" w:sz="4" w:space="0" w:color="auto"/>
              <w:bottom w:val="single" w:sz="4" w:space="0" w:color="auto"/>
            </w:tcBorders>
          </w:tcPr>
          <w:p w:rsidR="001D6ADD" w:rsidRPr="00CF41B8" w:rsidRDefault="001D6ADD" w:rsidP="00955960">
            <w:pPr>
              <w:pStyle w:val="Tabelltextsiffror"/>
              <w:spacing w:before="60"/>
              <w:rPr>
                <w:b/>
                <w:sz w:val="16"/>
                <w:szCs w:val="16"/>
              </w:rPr>
            </w:pPr>
            <w:r w:rsidRPr="00CF41B8">
              <w:rPr>
                <w:b/>
                <w:sz w:val="16"/>
                <w:szCs w:val="16"/>
              </w:rPr>
              <w:t>201</w:t>
            </w:r>
            <w:r>
              <w:rPr>
                <w:b/>
                <w:sz w:val="16"/>
                <w:szCs w:val="16"/>
              </w:rPr>
              <w:t>5</w:t>
            </w:r>
          </w:p>
        </w:tc>
        <w:tc>
          <w:tcPr>
            <w:tcW w:w="1458" w:type="dxa"/>
            <w:tcBorders>
              <w:top w:val="single" w:sz="4" w:space="0" w:color="auto"/>
              <w:bottom w:val="single" w:sz="4" w:space="0" w:color="auto"/>
            </w:tcBorders>
          </w:tcPr>
          <w:p w:rsidR="001D6ADD" w:rsidRPr="00CF41B8" w:rsidRDefault="001D6ADD" w:rsidP="00955960">
            <w:pPr>
              <w:pStyle w:val="Tabelltextsiffror"/>
              <w:spacing w:before="60"/>
              <w:rPr>
                <w:b/>
                <w:sz w:val="16"/>
                <w:szCs w:val="16"/>
              </w:rPr>
            </w:pPr>
            <w:r w:rsidRPr="00CF41B8">
              <w:rPr>
                <w:b/>
                <w:sz w:val="16"/>
                <w:szCs w:val="16"/>
              </w:rPr>
              <w:t>201</w:t>
            </w:r>
            <w:r>
              <w:rPr>
                <w:b/>
                <w:sz w:val="16"/>
                <w:szCs w:val="16"/>
              </w:rPr>
              <w:t>4</w:t>
            </w:r>
          </w:p>
        </w:tc>
        <w:tc>
          <w:tcPr>
            <w:tcW w:w="1458" w:type="dxa"/>
            <w:tcBorders>
              <w:top w:val="single" w:sz="4" w:space="0" w:color="auto"/>
              <w:bottom w:val="single" w:sz="4" w:space="0" w:color="auto"/>
            </w:tcBorders>
          </w:tcPr>
          <w:p w:rsidR="001D6ADD" w:rsidRPr="00CF41B8" w:rsidRDefault="001D6ADD" w:rsidP="00955960">
            <w:pPr>
              <w:pStyle w:val="Tabelltextsiffror"/>
              <w:spacing w:before="60"/>
              <w:rPr>
                <w:b/>
                <w:sz w:val="16"/>
                <w:szCs w:val="16"/>
              </w:rPr>
            </w:pPr>
            <w:r w:rsidRPr="00CF41B8">
              <w:rPr>
                <w:b/>
                <w:sz w:val="16"/>
                <w:szCs w:val="16"/>
              </w:rPr>
              <w:t>201</w:t>
            </w:r>
            <w:r>
              <w:rPr>
                <w:b/>
                <w:sz w:val="16"/>
                <w:szCs w:val="16"/>
              </w:rPr>
              <w:t>3</w:t>
            </w:r>
          </w:p>
        </w:tc>
      </w:tr>
      <w:tr w:rsidR="001D6ADD" w:rsidRPr="00C430D6" w:rsidTr="00955960">
        <w:tc>
          <w:tcPr>
            <w:tcW w:w="1843" w:type="dxa"/>
            <w:tcBorders>
              <w:top w:val="single" w:sz="4" w:space="0" w:color="auto"/>
              <w:bottom w:val="single" w:sz="4" w:space="0" w:color="auto"/>
            </w:tcBorders>
          </w:tcPr>
          <w:p w:rsidR="001D6ADD" w:rsidRPr="00C430D6" w:rsidRDefault="001D6ADD" w:rsidP="00955960">
            <w:pPr>
              <w:pStyle w:val="Tabelltext"/>
              <w:spacing w:before="60"/>
              <w:jc w:val="left"/>
              <w:rPr>
                <w:sz w:val="16"/>
                <w:szCs w:val="16"/>
              </w:rPr>
            </w:pPr>
            <w:r>
              <w:rPr>
                <w:sz w:val="16"/>
                <w:szCs w:val="16"/>
              </w:rPr>
              <w:t>Antal besök på www.riksdagen.se</w:t>
            </w:r>
          </w:p>
        </w:tc>
        <w:tc>
          <w:tcPr>
            <w:tcW w:w="1072" w:type="dxa"/>
            <w:tcBorders>
              <w:top w:val="single" w:sz="4" w:space="0" w:color="auto"/>
              <w:bottom w:val="single" w:sz="4" w:space="0" w:color="auto"/>
            </w:tcBorders>
            <w:vAlign w:val="bottom"/>
          </w:tcPr>
          <w:p w:rsidR="001D6ADD" w:rsidRPr="001D6ADD" w:rsidRDefault="001D6ADD" w:rsidP="00955960">
            <w:pPr>
              <w:pStyle w:val="Tabell-Siffror"/>
              <w:spacing w:before="60" w:line="200" w:lineRule="exact"/>
            </w:pPr>
            <w:r w:rsidRPr="001D6ADD">
              <w:rPr>
                <w:bCs/>
                <w:color w:val="000000"/>
              </w:rPr>
              <w:t>10 265 924</w:t>
            </w:r>
          </w:p>
        </w:tc>
        <w:tc>
          <w:tcPr>
            <w:tcW w:w="1458" w:type="dxa"/>
            <w:tcBorders>
              <w:top w:val="single" w:sz="4" w:space="0" w:color="auto"/>
              <w:bottom w:val="single" w:sz="4" w:space="0" w:color="auto"/>
            </w:tcBorders>
            <w:vAlign w:val="bottom"/>
          </w:tcPr>
          <w:p w:rsidR="001D6ADD" w:rsidRPr="00C430D6" w:rsidRDefault="001D6ADD" w:rsidP="00955960">
            <w:pPr>
              <w:pStyle w:val="Tabell-Siffror"/>
              <w:spacing w:before="60" w:line="200" w:lineRule="exact"/>
            </w:pPr>
            <w:r>
              <w:t>9 824 322</w:t>
            </w:r>
          </w:p>
        </w:tc>
        <w:tc>
          <w:tcPr>
            <w:tcW w:w="1458" w:type="dxa"/>
            <w:tcBorders>
              <w:top w:val="single" w:sz="4" w:space="0" w:color="auto"/>
              <w:bottom w:val="single" w:sz="4" w:space="0" w:color="auto"/>
            </w:tcBorders>
            <w:vAlign w:val="bottom"/>
          </w:tcPr>
          <w:p w:rsidR="001D6ADD" w:rsidRPr="00C430D6" w:rsidRDefault="001D6ADD" w:rsidP="00955960">
            <w:pPr>
              <w:pStyle w:val="Tabell-Siffror"/>
              <w:spacing w:before="60" w:line="200" w:lineRule="exact"/>
            </w:pPr>
            <w:r>
              <w:t>8 155 688</w:t>
            </w:r>
          </w:p>
        </w:tc>
      </w:tr>
    </w:tbl>
    <w:p w:rsidR="00294CCB" w:rsidRDefault="00294CCB" w:rsidP="00A72189">
      <w:pPr>
        <w:pStyle w:val="Normaltindrag"/>
        <w:spacing w:before="125"/>
        <w:ind w:firstLine="0"/>
      </w:pPr>
      <w:r>
        <w:t>Arbetet med projekt</w:t>
      </w:r>
      <w:r w:rsidR="009B27E5">
        <w:t>et</w:t>
      </w:r>
      <w:r>
        <w:t xml:space="preserve"> Utveckling av riksdagen.se har fortsatt. I mars lanserades en första betaversion av den nya webbplatsen med bland annat </w:t>
      </w:r>
      <w:r w:rsidR="00F30290">
        <w:t>sökfunktionen. U</w:t>
      </w:r>
      <w:r>
        <w:t>nder våren och försommaren sjösattes ytterligare tre versioner med ny kalender, webb-tv och presentation av dokumenten i beslutsprocessen. Den nya webbplatsen anpassar sig efter skärmstorlek så att det ska vara enkelt att surfa och läsa i b</w:t>
      </w:r>
      <w:r w:rsidR="001925A3">
        <w:t xml:space="preserve">åde </w:t>
      </w:r>
      <w:r>
        <w:t xml:space="preserve">mobil, pekplatta och dator. På betaversionen kan användarna testa funktioner, tycka till och följa hur webbplatsen stegvis byggs ut. Betaversionen är viktig i kvalitetssäkringen av teknik, funktionalitet och innehåll. Via den utvecklingsblogg som är kopplad till betaversionen kan utvecklingsarbetet följas. Utvecklingsbloggen uppgraderades under våren och fick samtidigt en delvis ny form och design. </w:t>
      </w:r>
    </w:p>
    <w:p w:rsidR="00294CCB" w:rsidRDefault="00294CCB" w:rsidP="00294CCB">
      <w:pPr>
        <w:pStyle w:val="Normaltindrag"/>
      </w:pPr>
      <w:r>
        <w:t xml:space="preserve">Den sista etappen av utvecklingen och lanseringen av den nya riksdagen.se blev försenad, bland annat på grund av </w:t>
      </w:r>
      <w:r w:rsidR="008978DA">
        <w:t>att extra insatser för att stärka infor</w:t>
      </w:r>
      <w:r w:rsidR="000063EE">
        <w:t>-</w:t>
      </w:r>
      <w:r w:rsidR="008978DA">
        <w:t xml:space="preserve">mationssäkerheten genomfördes. Det skedde också </w:t>
      </w:r>
      <w:r>
        <w:t xml:space="preserve">ett byte till </w:t>
      </w:r>
      <w:r w:rsidR="00991EA6">
        <w:t xml:space="preserve">en </w:t>
      </w:r>
      <w:r>
        <w:t>ny ramavtalspa</w:t>
      </w:r>
      <w:r w:rsidR="00991EA6">
        <w:t>rtner som under hösten övertog</w:t>
      </w:r>
      <w:r>
        <w:t xml:space="preserve"> ansvar</w:t>
      </w:r>
      <w:r w:rsidR="00991EA6">
        <w:t>et</w:t>
      </w:r>
      <w:r>
        <w:t xml:space="preserve"> för support och underhåll. Projektet återupptogs i slutet av oktober och lansering är nu beräknad till våren 2016.</w:t>
      </w:r>
    </w:p>
    <w:p w:rsidR="000405F0" w:rsidRPr="000405F0" w:rsidRDefault="00294CCB" w:rsidP="00F0159E">
      <w:pPr>
        <w:pStyle w:val="Normaltindrag"/>
      </w:pPr>
      <w:r>
        <w:t>Ytterligare två versioner av betaversionen lanserades i slutet av året. Ver</w:t>
      </w:r>
      <w:r w:rsidR="00521D7F">
        <w:t>-</w:t>
      </w:r>
      <w:r>
        <w:t xml:space="preserve">sionerna </w:t>
      </w:r>
      <w:r w:rsidR="001925A3">
        <w:t xml:space="preserve">innehöll väsentliga buggrättningar och korrigeringar för att </w:t>
      </w:r>
      <w:r w:rsidR="00974F03">
        <w:t>det re</w:t>
      </w:r>
      <w:r w:rsidR="00521D7F">
        <w:t>-</w:t>
      </w:r>
      <w:r w:rsidR="00974F03">
        <w:t>daktionella arbetet ska</w:t>
      </w:r>
      <w:r w:rsidR="001925A3">
        <w:t xml:space="preserve"> kunna fortgå enligt plan. </w:t>
      </w:r>
      <w:r w:rsidR="00D16C51">
        <w:t xml:space="preserve">Lanseringarna </w:t>
      </w:r>
      <w:r w:rsidR="001925A3">
        <w:t xml:space="preserve">var också en </w:t>
      </w:r>
      <w:r>
        <w:t xml:space="preserve">del i verifieringen av </w:t>
      </w:r>
      <w:r w:rsidR="001925A3">
        <w:t xml:space="preserve">den nya leverantörens </w:t>
      </w:r>
      <w:r w:rsidR="00482E56">
        <w:t>övertagande av drift, support och utveckling.</w:t>
      </w:r>
    </w:p>
    <w:p w:rsidR="000405F0" w:rsidRPr="000405F0" w:rsidRDefault="000405F0" w:rsidP="00914909">
      <w:pPr>
        <w:pStyle w:val="Rubrik4"/>
      </w:pPr>
      <w:r w:rsidRPr="000405F0">
        <w:lastRenderedPageBreak/>
        <w:t>Riksdagens öppna data</w:t>
      </w:r>
    </w:p>
    <w:p w:rsidR="00490C6B" w:rsidRDefault="00335EEC" w:rsidP="000405F0">
      <w:r w:rsidRPr="00335EEC">
        <w:t xml:space="preserve">Riksdagens öppna data, data.riksdagen.se, har fortsatt </w:t>
      </w:r>
      <w:r w:rsidR="00A12295">
        <w:t>att utveckla</w:t>
      </w:r>
      <w:r w:rsidRPr="00335EEC">
        <w:t xml:space="preserve">s under 2015. Det är öppna data som förser riksdagen.se och delvis också Intranätet med dokument och information om beslutsprocessen. Utvecklingen av </w:t>
      </w:r>
      <w:r w:rsidR="006C5CC1">
        <w:t xml:space="preserve">projektet </w:t>
      </w:r>
      <w:r w:rsidRPr="00500931">
        <w:t>Rixrenovering</w:t>
      </w:r>
      <w:r w:rsidRPr="00335EEC">
        <w:t xml:space="preserve"> har medfört </w:t>
      </w:r>
      <w:r w:rsidR="006C5CC1">
        <w:t xml:space="preserve">ett </w:t>
      </w:r>
      <w:r w:rsidRPr="00335EEC">
        <w:t xml:space="preserve">behov av </w:t>
      </w:r>
      <w:r w:rsidR="006C5CC1">
        <w:t xml:space="preserve">en </w:t>
      </w:r>
      <w:r w:rsidRPr="00335EEC">
        <w:t xml:space="preserve">kontinuerlig anpassning och utveckling för att webbplatsen ska kunna erbjuda både lagstadgad information och övrig information och funktionalitet kring beslutsprocessen. Öppna data </w:t>
      </w:r>
      <w:r w:rsidRPr="0070684D">
        <w:t xml:space="preserve">integrerar nu helt mot </w:t>
      </w:r>
      <w:r w:rsidR="007C154D" w:rsidRPr="0070684D">
        <w:t>systemen</w:t>
      </w:r>
      <w:r w:rsidR="007C154D">
        <w:t xml:space="preserve"> inom </w:t>
      </w:r>
      <w:r w:rsidR="007C154D" w:rsidRPr="00500931">
        <w:t>Rixrenovering</w:t>
      </w:r>
      <w:r w:rsidRPr="00335EEC">
        <w:t xml:space="preserve"> för publicering av nya dokument och statusuppgifter i beslutsprocessen.</w:t>
      </w:r>
      <w:r w:rsidR="004358FF">
        <w:t xml:space="preserve"> </w:t>
      </w:r>
      <w:r w:rsidR="00E64DBE" w:rsidRPr="00335EEC">
        <w:t xml:space="preserve">En utfasning av kopplingen mot </w:t>
      </w:r>
      <w:r w:rsidR="00E64DBE">
        <w:t xml:space="preserve">det gamla </w:t>
      </w:r>
      <w:r w:rsidR="00E64DBE" w:rsidRPr="007C154D">
        <w:t>systemet Urix</w:t>
      </w:r>
      <w:r w:rsidR="00E64DBE" w:rsidRPr="00335EEC">
        <w:t xml:space="preserve"> har genomförts. </w:t>
      </w:r>
      <w:r w:rsidR="004358FF" w:rsidRPr="004358FF">
        <w:t>Webb</w:t>
      </w:r>
      <w:r w:rsidR="004358FF">
        <w:t>-</w:t>
      </w:r>
      <w:r w:rsidR="004358FF" w:rsidRPr="004358FF">
        <w:t>tv-delen</w:t>
      </w:r>
      <w:r w:rsidR="004358FF">
        <w:t xml:space="preserve"> av öppna data</w:t>
      </w:r>
      <w:r w:rsidR="004358FF" w:rsidRPr="004358FF">
        <w:t xml:space="preserve"> har utvecklats och förenklats för användarna.</w:t>
      </w:r>
      <w:r w:rsidR="004358FF">
        <w:t xml:space="preserve"> </w:t>
      </w:r>
    </w:p>
    <w:p w:rsidR="00335EEC" w:rsidRPr="00222C9B" w:rsidRDefault="00335EEC" w:rsidP="00490C6B">
      <w:pPr>
        <w:pStyle w:val="Normaltindrag"/>
      </w:pPr>
      <w:r w:rsidRPr="00222C9B">
        <w:t xml:space="preserve">Utvecklingen av nya riksdagen.se har också ställt nya krav på öppna data i och med att arkitekturen för webbplatsen </w:t>
      </w:r>
      <w:r w:rsidR="00F676D3">
        <w:t xml:space="preserve">har </w:t>
      </w:r>
      <w:r w:rsidRPr="00222C9B">
        <w:t>byggts om helt.</w:t>
      </w:r>
    </w:p>
    <w:p w:rsidR="000405F0" w:rsidRPr="00222C9B" w:rsidRDefault="00335EEC" w:rsidP="000405F0">
      <w:pPr>
        <w:spacing w:before="0"/>
        <w:ind w:firstLine="227"/>
      </w:pPr>
      <w:r w:rsidRPr="00222C9B">
        <w:t>Under 2015 h</w:t>
      </w:r>
      <w:r w:rsidR="006C5CC1">
        <w:t>ade riksdagens öppna data nästan</w:t>
      </w:r>
      <w:r w:rsidRPr="00222C9B">
        <w:t xml:space="preserve"> 1,5 miljoner besök</w:t>
      </w:r>
      <w:r w:rsidR="004358FF">
        <w:t>. Det är</w:t>
      </w:r>
      <w:r w:rsidR="00EC4C76">
        <w:t xml:space="preserve"> f</w:t>
      </w:r>
      <w:r w:rsidRPr="00222C9B">
        <w:t xml:space="preserve">örsta </w:t>
      </w:r>
      <w:r w:rsidR="00EA0B34">
        <w:t>året</w:t>
      </w:r>
      <w:r w:rsidRPr="00222C9B">
        <w:t xml:space="preserve"> webbplatsen har me</w:t>
      </w:r>
      <w:r w:rsidR="00EA0B34">
        <w:t xml:space="preserve">r än </w:t>
      </w:r>
      <w:r w:rsidR="007B3628">
        <w:t>1</w:t>
      </w:r>
      <w:r w:rsidR="00EA0B34">
        <w:t xml:space="preserve"> miljon besök</w:t>
      </w:r>
      <w:r w:rsidRPr="00222C9B">
        <w:t>.</w:t>
      </w:r>
      <w:r w:rsidR="00222C9B" w:rsidRPr="00222C9B">
        <w:t xml:space="preserve"> </w:t>
      </w:r>
    </w:p>
    <w:p w:rsidR="000405F0" w:rsidRDefault="000405F0" w:rsidP="000405F0">
      <w:pPr>
        <w:keepNext/>
        <w:keepLines/>
        <w:tabs>
          <w:tab w:val="left" w:pos="284"/>
          <w:tab w:val="left" w:pos="567"/>
          <w:tab w:val="left" w:pos="851"/>
          <w:tab w:val="left" w:pos="1134"/>
          <w:tab w:val="left" w:pos="1418"/>
        </w:tabs>
        <w:suppressAutoHyphens/>
        <w:spacing w:before="160" w:line="200" w:lineRule="exact"/>
        <w:jc w:val="left"/>
        <w:rPr>
          <w:rFonts w:eastAsiaTheme="majorEastAsia" w:cstheme="majorBidi"/>
          <w:b/>
        </w:rPr>
      </w:pPr>
      <w:r w:rsidRPr="000405F0">
        <w:rPr>
          <w:rFonts w:eastAsiaTheme="majorEastAsia" w:cstheme="majorBidi"/>
          <w:b/>
        </w:rPr>
        <w:t>Tabell 1</w:t>
      </w:r>
      <w:r w:rsidR="00724DBC">
        <w:rPr>
          <w:rFonts w:eastAsiaTheme="majorEastAsia" w:cstheme="majorBidi"/>
          <w:b/>
        </w:rPr>
        <w:t>9</w:t>
      </w:r>
      <w:r w:rsidRPr="000405F0">
        <w:rPr>
          <w:rFonts w:eastAsiaTheme="majorEastAsia" w:cstheme="majorBidi"/>
          <w:b/>
        </w:rPr>
        <w:t xml:space="preserve"> Antal besök riksdagens öppna data, data.riksdagen.se</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413"/>
        <w:gridCol w:w="992"/>
        <w:gridCol w:w="1016"/>
      </w:tblGrid>
      <w:tr w:rsidR="0011149A" w:rsidRPr="00C430D6" w:rsidTr="00097D91">
        <w:tc>
          <w:tcPr>
            <w:tcW w:w="2410" w:type="dxa"/>
            <w:tcBorders>
              <w:top w:val="single" w:sz="4" w:space="0" w:color="auto"/>
              <w:bottom w:val="single" w:sz="4" w:space="0" w:color="auto"/>
            </w:tcBorders>
          </w:tcPr>
          <w:p w:rsidR="0011149A" w:rsidRPr="00C430D6" w:rsidRDefault="0011149A" w:rsidP="00097D91">
            <w:pPr>
              <w:pStyle w:val="Normaltindrag"/>
              <w:spacing w:before="60" w:line="200" w:lineRule="exact"/>
              <w:ind w:firstLine="0"/>
              <w:rPr>
                <w:sz w:val="16"/>
                <w:szCs w:val="16"/>
              </w:rPr>
            </w:pPr>
          </w:p>
        </w:tc>
        <w:tc>
          <w:tcPr>
            <w:tcW w:w="1413" w:type="dxa"/>
            <w:tcBorders>
              <w:top w:val="single" w:sz="4" w:space="0" w:color="auto"/>
              <w:bottom w:val="single" w:sz="4" w:space="0" w:color="auto"/>
            </w:tcBorders>
          </w:tcPr>
          <w:p w:rsidR="0011149A" w:rsidRPr="00C430D6" w:rsidRDefault="00061A2A" w:rsidP="00097D91">
            <w:pPr>
              <w:pStyle w:val="Tabelltextsiffror"/>
              <w:spacing w:before="60"/>
              <w:rPr>
                <w:b/>
                <w:sz w:val="16"/>
                <w:szCs w:val="16"/>
              </w:rPr>
            </w:pPr>
            <w:r>
              <w:rPr>
                <w:b/>
                <w:sz w:val="16"/>
                <w:szCs w:val="16"/>
              </w:rPr>
              <w:t>2015</w:t>
            </w:r>
          </w:p>
        </w:tc>
        <w:tc>
          <w:tcPr>
            <w:tcW w:w="992" w:type="dxa"/>
            <w:tcBorders>
              <w:top w:val="single" w:sz="4" w:space="0" w:color="auto"/>
              <w:bottom w:val="single" w:sz="4" w:space="0" w:color="auto"/>
            </w:tcBorders>
          </w:tcPr>
          <w:p w:rsidR="0011149A" w:rsidRPr="00E66BA8" w:rsidRDefault="0011149A" w:rsidP="00097D91">
            <w:pPr>
              <w:pStyle w:val="Tabell-Siffror"/>
              <w:spacing w:before="60" w:line="200" w:lineRule="exact"/>
              <w:rPr>
                <w:b/>
              </w:rPr>
            </w:pPr>
            <w:r w:rsidRPr="00E66BA8">
              <w:rPr>
                <w:b/>
              </w:rPr>
              <w:t>2014</w:t>
            </w:r>
          </w:p>
        </w:tc>
        <w:tc>
          <w:tcPr>
            <w:tcW w:w="1016" w:type="dxa"/>
            <w:tcBorders>
              <w:top w:val="single" w:sz="4" w:space="0" w:color="auto"/>
              <w:bottom w:val="single" w:sz="4" w:space="0" w:color="auto"/>
            </w:tcBorders>
          </w:tcPr>
          <w:p w:rsidR="0011149A" w:rsidRPr="00E66BA8" w:rsidRDefault="0011149A" w:rsidP="00097D91">
            <w:pPr>
              <w:pStyle w:val="Tabell-Siffror"/>
              <w:spacing w:before="60" w:line="200" w:lineRule="exact"/>
              <w:rPr>
                <w:b/>
              </w:rPr>
            </w:pPr>
            <w:r w:rsidRPr="00E66BA8">
              <w:rPr>
                <w:b/>
              </w:rPr>
              <w:t>2013</w:t>
            </w:r>
          </w:p>
        </w:tc>
      </w:tr>
      <w:tr w:rsidR="0011149A" w:rsidRPr="00C430D6" w:rsidTr="00097D91">
        <w:tc>
          <w:tcPr>
            <w:tcW w:w="2410" w:type="dxa"/>
            <w:tcBorders>
              <w:top w:val="single" w:sz="4" w:space="0" w:color="auto"/>
              <w:bottom w:val="single" w:sz="4" w:space="0" w:color="auto"/>
            </w:tcBorders>
          </w:tcPr>
          <w:p w:rsidR="0011149A" w:rsidRPr="00C430D6" w:rsidRDefault="0011149A" w:rsidP="00097D91">
            <w:pPr>
              <w:pStyle w:val="Tabell-Text"/>
              <w:spacing w:before="60" w:line="200" w:lineRule="exact"/>
            </w:pPr>
            <w:r>
              <w:t>Antal besök på data.riksdagen.se</w:t>
            </w:r>
          </w:p>
        </w:tc>
        <w:tc>
          <w:tcPr>
            <w:tcW w:w="1413" w:type="dxa"/>
            <w:tcBorders>
              <w:top w:val="single" w:sz="4" w:space="0" w:color="auto"/>
              <w:bottom w:val="single" w:sz="4" w:space="0" w:color="auto"/>
            </w:tcBorders>
          </w:tcPr>
          <w:p w:rsidR="0011149A" w:rsidRPr="00C430D6" w:rsidRDefault="00335EEC" w:rsidP="00097D91">
            <w:pPr>
              <w:pStyle w:val="Tabell-Siffror"/>
              <w:spacing w:before="60" w:line="200" w:lineRule="exact"/>
            </w:pPr>
            <w:r w:rsidRPr="00335EEC">
              <w:t>1 455 688</w:t>
            </w:r>
          </w:p>
        </w:tc>
        <w:tc>
          <w:tcPr>
            <w:tcW w:w="992" w:type="dxa"/>
            <w:tcBorders>
              <w:top w:val="single" w:sz="4" w:space="0" w:color="auto"/>
              <w:bottom w:val="single" w:sz="4" w:space="0" w:color="auto"/>
            </w:tcBorders>
          </w:tcPr>
          <w:p w:rsidR="0011149A" w:rsidRPr="00C430D6" w:rsidRDefault="0011149A" w:rsidP="00097D91">
            <w:pPr>
              <w:pStyle w:val="Tabell-Siffror"/>
              <w:spacing w:before="60" w:line="200" w:lineRule="exact"/>
            </w:pPr>
            <w:r>
              <w:t>844 364</w:t>
            </w:r>
          </w:p>
        </w:tc>
        <w:tc>
          <w:tcPr>
            <w:tcW w:w="1016" w:type="dxa"/>
            <w:tcBorders>
              <w:top w:val="single" w:sz="4" w:space="0" w:color="auto"/>
              <w:bottom w:val="single" w:sz="4" w:space="0" w:color="auto"/>
            </w:tcBorders>
          </w:tcPr>
          <w:p w:rsidR="0011149A" w:rsidRPr="00203547" w:rsidRDefault="0011149A" w:rsidP="00097D91">
            <w:pPr>
              <w:pStyle w:val="Tabell-Siffror"/>
              <w:spacing w:before="60" w:line="200" w:lineRule="exact"/>
            </w:pPr>
            <w:r>
              <w:t>288 509</w:t>
            </w:r>
          </w:p>
        </w:tc>
      </w:tr>
    </w:tbl>
    <w:p w:rsidR="000405F0" w:rsidRPr="000405F0" w:rsidRDefault="000405F0" w:rsidP="00914909">
      <w:pPr>
        <w:pStyle w:val="Rubrik4"/>
      </w:pPr>
      <w:r w:rsidRPr="000405F0">
        <w:t>Twitter</w:t>
      </w:r>
    </w:p>
    <w:p w:rsidR="00DD3926" w:rsidRPr="00DD3926" w:rsidRDefault="00DD3926" w:rsidP="00DD3926">
      <w:r w:rsidRPr="00251ED2">
        <w:t>Syftet med att Riksdagsförvaltningen använder Twitter är att öka kunskapen om riksdagen och riksdagens arbete. Via kontot @sverigesriksdag kan alla följa och ställa frågor om riksdagen och riksdagens arbete. Under 2015 har Riksdagsförvaltn</w:t>
      </w:r>
      <w:r w:rsidR="00816EEE">
        <w:t>ingen skrivit cirka 1 000 tweetar</w:t>
      </w:r>
      <w:r w:rsidRPr="00251ED2">
        <w:t xml:space="preserve">. </w:t>
      </w:r>
      <w:r w:rsidR="00816EEE">
        <w:t>Jämfört med 2014 har a</w:t>
      </w:r>
      <w:r w:rsidRPr="00251ED2">
        <w:t xml:space="preserve">ntalet följare </w:t>
      </w:r>
      <w:r w:rsidR="00816EEE">
        <w:t xml:space="preserve">ökat </w:t>
      </w:r>
      <w:r w:rsidRPr="00251ED2">
        <w:t>med drygt 40 procent</w:t>
      </w:r>
      <w:r w:rsidR="00816EEE">
        <w:t xml:space="preserve"> under 2015 – från</w:t>
      </w:r>
      <w:r w:rsidRPr="00251ED2">
        <w:t xml:space="preserve"> </w:t>
      </w:r>
      <w:r w:rsidR="00816EEE" w:rsidRPr="00251ED2">
        <w:t xml:space="preserve">9 132 </w:t>
      </w:r>
      <w:r w:rsidRPr="00251ED2">
        <w:t>till 12</w:t>
      </w:r>
      <w:r w:rsidR="00B52BD8">
        <w:t> </w:t>
      </w:r>
      <w:r w:rsidRPr="00251ED2">
        <w:t>8</w:t>
      </w:r>
      <w:r w:rsidR="00816EEE">
        <w:t>35</w:t>
      </w:r>
      <w:r w:rsidR="00B52BD8">
        <w:t xml:space="preserve"> följare</w:t>
      </w:r>
      <w:r w:rsidRPr="00251ED2">
        <w:t>.</w:t>
      </w:r>
      <w:r w:rsidR="00C03BB5">
        <w:t xml:space="preserve"> </w:t>
      </w:r>
      <w:r w:rsidR="0068371B" w:rsidRPr="0068371B">
        <w:t xml:space="preserve">Under </w:t>
      </w:r>
      <w:r w:rsidR="00C03BB5" w:rsidRPr="0068371B">
        <w:t xml:space="preserve">2013 </w:t>
      </w:r>
      <w:r w:rsidR="0068371B" w:rsidRPr="0068371B">
        <w:t>var antalet följare drygt 5 200.</w:t>
      </w:r>
    </w:p>
    <w:p w:rsidR="004F1044" w:rsidRDefault="004F1044" w:rsidP="004F1044">
      <w:pPr>
        <w:pStyle w:val="Rubrik4"/>
      </w:pPr>
      <w:r>
        <w:t>Trycksaker</w:t>
      </w:r>
    </w:p>
    <w:p w:rsidR="00FA6A1D" w:rsidRDefault="004F1044" w:rsidP="007763D7">
      <w:r>
        <w:t>Riksdagsförvaltningens tillhandahåller formgivning av både interna och externa trycksaker. Under 2015 har två större tryckta produktioner</w:t>
      </w:r>
      <w:r w:rsidR="00B52BD8" w:rsidRPr="00B52BD8">
        <w:t xml:space="preserve"> </w:t>
      </w:r>
      <w:r w:rsidR="00B52BD8">
        <w:t xml:space="preserve">digitaliserats: </w:t>
      </w:r>
      <w:r>
        <w:t>Ledamotsförteckningen och Riksdagens årsbok</w:t>
      </w:r>
      <w:r w:rsidR="00575F48">
        <w:t>.</w:t>
      </w:r>
      <w:r w:rsidR="004E4469">
        <w:t xml:space="preserve"> Dessa </w:t>
      </w:r>
      <w:r>
        <w:t>kommer att publiceras under januari 2016. En ny broschyr som beskriver Riksdagsförvaltningens arbete togs fram under hösten. Syftet är att ge en inblick i förvaltningen och medarbetarnas roller och ansvar. Övrigt tryckt informationsmaterial om r</w:t>
      </w:r>
      <w:r w:rsidR="00B603EB">
        <w:t xml:space="preserve">iksdagen och riksdagens arbete </w:t>
      </w:r>
      <w:r>
        <w:t>uppdaterades under decemb</w:t>
      </w:r>
      <w:r w:rsidR="00F43C06">
        <w:t>er månad, bland annat med anledning av</w:t>
      </w:r>
      <w:r>
        <w:t xml:space="preserve"> </w:t>
      </w:r>
      <w:r w:rsidR="00B52BD8">
        <w:t>Folkpartiet</w:t>
      </w:r>
      <w:r w:rsidR="00575F48">
        <w:t xml:space="preserve"> Liberalernas</w:t>
      </w:r>
      <w:r w:rsidR="00B52BD8">
        <w:t xml:space="preserve"> namnbyte till Liberalerna</w:t>
      </w:r>
      <w:r>
        <w:t>.</w:t>
      </w:r>
    </w:p>
    <w:p w:rsidR="00FA6A1D" w:rsidRDefault="00FA6A1D" w:rsidP="00FA6A1D">
      <w:pPr>
        <w:pStyle w:val="Rubrik4"/>
      </w:pPr>
      <w:r>
        <w:t>Bok- och biblioteksmässan</w:t>
      </w:r>
    </w:p>
    <w:p w:rsidR="00FA6A1D" w:rsidRDefault="00FA6A1D" w:rsidP="00FA6A1D">
      <w:pPr>
        <w:pStyle w:val="Normaltindrag"/>
        <w:ind w:firstLine="0"/>
      </w:pPr>
      <w:r>
        <w:t>Riksdagsförvaltningen deltog tillsammans med 31 riksdagsledamöter från olika partier vid årets Bok- och biblio</w:t>
      </w:r>
      <w:r w:rsidR="00C51B5A">
        <w:t xml:space="preserve">teksmässa i Göteborg. Vid </w:t>
      </w:r>
      <w:r>
        <w:t>mässa</w:t>
      </w:r>
      <w:r w:rsidR="00C51B5A">
        <w:t>n</w:t>
      </w:r>
      <w:r>
        <w:t xml:space="preserve"> </w:t>
      </w:r>
      <w:r w:rsidR="00F07E4D">
        <w:t>medverkade</w:t>
      </w:r>
      <w:r>
        <w:t xml:space="preserve"> även talmannen. Syftet med deltagandet är att främja insynen och öka kunskapen och intresset för riksdagens arbete och </w:t>
      </w:r>
      <w:r>
        <w:lastRenderedPageBreak/>
        <w:t xml:space="preserve">beslut. Förvaltningen vill också öka kännedomen om vilken information och vilka tjänster som allmänheten och andra målgrupper erbjuds. </w:t>
      </w:r>
    </w:p>
    <w:p w:rsidR="00FA6A1D" w:rsidRPr="00FA6A1D" w:rsidRDefault="00FA6A1D" w:rsidP="006F2976">
      <w:pPr>
        <w:pStyle w:val="Normaltindrag"/>
      </w:pPr>
      <w:r>
        <w:t>Av besöksenkäten framgår att allmänheten är den största besöksgruppen (56 procent) följt av lärare (23 procent), studerande (19 procent) och bibliotekarier (4 procent). Besökarna kommer framför allt av tre skäl: de vill tala med och ställa frågor till ledamöter,</w:t>
      </w:r>
      <w:r w:rsidR="00291D33">
        <w:t xml:space="preserve"> hämta informationsmaterial och</w:t>
      </w:r>
      <w:r>
        <w:t xml:space="preserve"> delta i frågesporten om riksdagen och riksdagens arbete.</w:t>
      </w:r>
    </w:p>
    <w:p w:rsidR="005655E2" w:rsidRPr="000405F0" w:rsidRDefault="005655E2" w:rsidP="005655E2">
      <w:pPr>
        <w:pStyle w:val="Rubrik4"/>
      </w:pPr>
      <w:r w:rsidRPr="000405F0">
        <w:t>Grafisk profil och logotyp</w:t>
      </w:r>
    </w:p>
    <w:p w:rsidR="005655E2" w:rsidRDefault="005655E2" w:rsidP="005655E2">
      <w:r>
        <w:t xml:space="preserve">Förvaltningen har fortsatt </w:t>
      </w:r>
      <w:r w:rsidRPr="00BC5938">
        <w:t>arbetet med den grafiska manualen i syfte att göra den grafiska profilen tydlig och användbar för såväl digitala som tryckta kanaler.</w:t>
      </w:r>
      <w:r w:rsidRPr="00AF7D81">
        <w:t xml:space="preserve"> Under </w:t>
      </w:r>
      <w:r>
        <w:t>hösten gjordes</w:t>
      </w:r>
      <w:r w:rsidRPr="00AF7D81">
        <w:t xml:space="preserve"> särskilda anpassningar</w:t>
      </w:r>
      <w:r>
        <w:t xml:space="preserve"> och tillägg</w:t>
      </w:r>
      <w:r w:rsidRPr="00AF7D81">
        <w:t xml:space="preserve"> i den grafiska manualen </w:t>
      </w:r>
      <w:r>
        <w:t>så att den</w:t>
      </w:r>
      <w:r w:rsidRPr="00AF7D81">
        <w:t xml:space="preserve"> bättre </w:t>
      </w:r>
      <w:r w:rsidR="002D2BE4">
        <w:t>stöd</w:t>
      </w:r>
      <w:r>
        <w:t xml:space="preserve">er arbetet med </w:t>
      </w:r>
      <w:r w:rsidRPr="00AF7D81">
        <w:t>digitala kanaler</w:t>
      </w:r>
      <w:r>
        <w:t xml:space="preserve">. Anpassningarna och tillägg avser </w:t>
      </w:r>
      <w:r w:rsidRPr="00AF7D81">
        <w:t xml:space="preserve">logotyp, färger, typografi, ikoner och sociala medier. </w:t>
      </w:r>
    </w:p>
    <w:p w:rsidR="000405F0" w:rsidRPr="000405F0" w:rsidRDefault="000405F0" w:rsidP="00914909">
      <w:pPr>
        <w:pStyle w:val="Rubrik4"/>
      </w:pPr>
      <w:r w:rsidRPr="000405F0">
        <w:t>Riksdagsinformation</w:t>
      </w:r>
    </w:p>
    <w:p w:rsidR="00173902" w:rsidRDefault="00173902" w:rsidP="000405F0">
      <w:r w:rsidRPr="00BC5938">
        <w:t>Riksdagsförvaltningen har ett 020-nummer dit allmänheten kan ringa för att få svar på frågor om riksdagen och riksdagens arbete och beslut. För</w:t>
      </w:r>
      <w:r w:rsidRPr="00BC5938">
        <w:rPr>
          <w:color w:val="000000"/>
        </w:rPr>
        <w:t xml:space="preserve">valtningen svarar </w:t>
      </w:r>
      <w:r w:rsidR="00C45F34">
        <w:rPr>
          <w:color w:val="000000"/>
        </w:rPr>
        <w:t xml:space="preserve">även på frågor via </w:t>
      </w:r>
      <w:r w:rsidRPr="00BC5938">
        <w:rPr>
          <w:color w:val="000000"/>
        </w:rPr>
        <w:t>e-post.</w:t>
      </w:r>
      <w:r w:rsidRPr="00BC5938">
        <w:t xml:space="preserve"> </w:t>
      </w:r>
      <w:r w:rsidRPr="00415D3F">
        <w:t xml:space="preserve">Antalet </w:t>
      </w:r>
      <w:r>
        <w:t>förfrågningar</w:t>
      </w:r>
      <w:r w:rsidR="00C45F34">
        <w:t xml:space="preserve"> per telefon och e-post minskade med drygt </w:t>
      </w:r>
      <w:r w:rsidR="00C45F34" w:rsidRPr="00C03BB5">
        <w:t>24</w:t>
      </w:r>
      <w:r w:rsidR="00C45F34" w:rsidRPr="00415D3F">
        <w:t xml:space="preserve"> </w:t>
      </w:r>
      <w:r w:rsidR="00C45F34">
        <w:t xml:space="preserve">procent </w:t>
      </w:r>
      <w:r w:rsidRPr="00415D3F">
        <w:t xml:space="preserve">under 2015 jämfört med 2014. </w:t>
      </w:r>
      <w:r w:rsidR="00C45F34">
        <w:t>Det</w:t>
      </w:r>
      <w:r w:rsidRPr="00415D3F">
        <w:t xml:space="preserve"> </w:t>
      </w:r>
      <w:r w:rsidR="00C45F34">
        <w:t>visar på ett ökat intresse</w:t>
      </w:r>
      <w:r>
        <w:t xml:space="preserve"> för information under ett valår. </w:t>
      </w:r>
    </w:p>
    <w:p w:rsidR="000405F0" w:rsidRPr="005C1F26" w:rsidRDefault="00173902" w:rsidP="00173902">
      <w:pPr>
        <w:pStyle w:val="Normaltindrag"/>
        <w:rPr>
          <w:u w:val="single"/>
        </w:rPr>
      </w:pPr>
      <w:r>
        <w:t xml:space="preserve">Den gemensamma svarsservicefunktionen för riksdagsinformation </w:t>
      </w:r>
      <w:r w:rsidR="00A6187B">
        <w:t>och</w:t>
      </w:r>
      <w:r>
        <w:t xml:space="preserve"> EU-information har påbörjat en uppföljning av vilka målgrupper som kommit in med förfrågningar under året. </w:t>
      </w:r>
      <w:r w:rsidR="00A6187B">
        <w:t>Allmänheten står för d</w:t>
      </w:r>
      <w:r>
        <w:t>en största andelen inkomna förfrågningar</w:t>
      </w:r>
      <w:r w:rsidR="00ED2B77">
        <w:t>. F</w:t>
      </w:r>
      <w:r>
        <w:t>rågorna handlar till största del</w:t>
      </w:r>
      <w:r w:rsidR="00A6187B">
        <w:t>en</w:t>
      </w:r>
      <w:r>
        <w:t xml:space="preserve"> om riksdagens arbete och </w:t>
      </w:r>
      <w:r w:rsidR="00920B7F">
        <w:t xml:space="preserve">beslut. Ungefär </w:t>
      </w:r>
      <w:r w:rsidR="001D3E89" w:rsidRPr="001D3E89">
        <w:t>20</w:t>
      </w:r>
      <w:r>
        <w:t xml:space="preserve"> procent av hanterade förfrågningar handlar om EU-information.</w:t>
      </w:r>
      <w:r w:rsidR="000405F0" w:rsidRPr="005C1F26">
        <w:rPr>
          <w:u w:val="single"/>
        </w:rPr>
        <w:t xml:space="preserve"> </w:t>
      </w:r>
    </w:p>
    <w:p w:rsidR="000405F0" w:rsidRPr="000405F0" w:rsidRDefault="000405F0" w:rsidP="000405F0">
      <w:pPr>
        <w:keepNext/>
        <w:keepLines/>
        <w:tabs>
          <w:tab w:val="left" w:pos="284"/>
          <w:tab w:val="left" w:pos="567"/>
          <w:tab w:val="left" w:pos="851"/>
          <w:tab w:val="left" w:pos="1134"/>
          <w:tab w:val="left" w:pos="1418"/>
        </w:tabs>
        <w:suppressAutoHyphens/>
        <w:spacing w:before="160" w:line="200" w:lineRule="exact"/>
        <w:jc w:val="left"/>
        <w:rPr>
          <w:rFonts w:eastAsiaTheme="majorEastAsia" w:cstheme="majorBidi"/>
          <w:b/>
        </w:rPr>
      </w:pPr>
      <w:r w:rsidRPr="000405F0">
        <w:rPr>
          <w:rFonts w:eastAsiaTheme="majorEastAsia" w:cstheme="majorBidi"/>
          <w:b/>
        </w:rPr>
        <w:t xml:space="preserve">Tabell </w:t>
      </w:r>
      <w:r w:rsidR="00724DBC">
        <w:rPr>
          <w:rFonts w:eastAsiaTheme="majorEastAsia" w:cstheme="majorBidi"/>
          <w:b/>
        </w:rPr>
        <w:t>20</w:t>
      </w:r>
      <w:r w:rsidRPr="000405F0">
        <w:rPr>
          <w:rFonts w:eastAsiaTheme="majorEastAsia" w:cstheme="majorBidi"/>
          <w:b/>
        </w:rPr>
        <w:t xml:space="preserve"> Antal förfrågningar till riksdagsinformation</w:t>
      </w:r>
    </w:p>
    <w:tbl>
      <w:tblPr>
        <w:tblStyle w:val="Tabellrutnt"/>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134"/>
        <w:gridCol w:w="1134"/>
        <w:gridCol w:w="1011"/>
      </w:tblGrid>
      <w:tr w:rsidR="0011149A" w:rsidRPr="00C430D6" w:rsidTr="00097D91">
        <w:tc>
          <w:tcPr>
            <w:tcW w:w="2552" w:type="dxa"/>
            <w:tcBorders>
              <w:top w:val="single" w:sz="4" w:space="0" w:color="auto"/>
              <w:bottom w:val="single" w:sz="4" w:space="0" w:color="auto"/>
            </w:tcBorders>
          </w:tcPr>
          <w:p w:rsidR="0011149A" w:rsidRPr="00C430D6" w:rsidRDefault="0011149A" w:rsidP="00097D91">
            <w:pPr>
              <w:pStyle w:val="Normaltindrag"/>
              <w:spacing w:before="60" w:line="200" w:lineRule="exact"/>
              <w:ind w:firstLine="0"/>
              <w:rPr>
                <w:sz w:val="16"/>
                <w:szCs w:val="16"/>
              </w:rPr>
            </w:pPr>
          </w:p>
        </w:tc>
        <w:tc>
          <w:tcPr>
            <w:tcW w:w="1134" w:type="dxa"/>
            <w:tcBorders>
              <w:top w:val="single" w:sz="4" w:space="0" w:color="auto"/>
              <w:bottom w:val="single" w:sz="4" w:space="0" w:color="auto"/>
            </w:tcBorders>
          </w:tcPr>
          <w:p w:rsidR="0011149A" w:rsidRPr="00CF41B8" w:rsidRDefault="0011149A" w:rsidP="004A01EA">
            <w:pPr>
              <w:pStyle w:val="Tabelltextsiffror"/>
              <w:spacing w:before="60"/>
              <w:rPr>
                <w:b/>
                <w:sz w:val="16"/>
                <w:szCs w:val="16"/>
              </w:rPr>
            </w:pPr>
            <w:r w:rsidRPr="00CF41B8">
              <w:rPr>
                <w:b/>
                <w:sz w:val="16"/>
                <w:szCs w:val="16"/>
              </w:rPr>
              <w:t>201</w:t>
            </w:r>
            <w:r w:rsidR="004A01EA">
              <w:rPr>
                <w:b/>
                <w:sz w:val="16"/>
                <w:szCs w:val="16"/>
              </w:rPr>
              <w:t>5</w:t>
            </w:r>
          </w:p>
        </w:tc>
        <w:tc>
          <w:tcPr>
            <w:tcW w:w="1134" w:type="dxa"/>
            <w:tcBorders>
              <w:top w:val="single" w:sz="4" w:space="0" w:color="auto"/>
              <w:bottom w:val="single" w:sz="4" w:space="0" w:color="auto"/>
            </w:tcBorders>
          </w:tcPr>
          <w:p w:rsidR="0011149A" w:rsidRPr="00CF41B8" w:rsidRDefault="0011149A" w:rsidP="004A01EA">
            <w:pPr>
              <w:pStyle w:val="Tabelltextsiffror"/>
              <w:spacing w:before="60"/>
              <w:rPr>
                <w:b/>
                <w:sz w:val="16"/>
                <w:szCs w:val="16"/>
              </w:rPr>
            </w:pPr>
            <w:r w:rsidRPr="00CF41B8">
              <w:rPr>
                <w:b/>
                <w:sz w:val="16"/>
                <w:szCs w:val="16"/>
              </w:rPr>
              <w:t>201</w:t>
            </w:r>
            <w:r w:rsidR="004A01EA">
              <w:rPr>
                <w:b/>
                <w:sz w:val="16"/>
                <w:szCs w:val="16"/>
              </w:rPr>
              <w:t>4</w:t>
            </w:r>
          </w:p>
        </w:tc>
        <w:tc>
          <w:tcPr>
            <w:tcW w:w="1011" w:type="dxa"/>
            <w:tcBorders>
              <w:top w:val="single" w:sz="4" w:space="0" w:color="auto"/>
              <w:bottom w:val="single" w:sz="4" w:space="0" w:color="auto"/>
            </w:tcBorders>
          </w:tcPr>
          <w:p w:rsidR="0011149A" w:rsidRPr="00CF41B8" w:rsidRDefault="0011149A" w:rsidP="004A01EA">
            <w:pPr>
              <w:pStyle w:val="Tabelltextsiffror"/>
              <w:spacing w:before="60"/>
              <w:rPr>
                <w:b/>
                <w:sz w:val="16"/>
                <w:szCs w:val="16"/>
              </w:rPr>
            </w:pPr>
            <w:r w:rsidRPr="00CF41B8">
              <w:rPr>
                <w:b/>
                <w:sz w:val="16"/>
                <w:szCs w:val="16"/>
              </w:rPr>
              <w:t>201</w:t>
            </w:r>
            <w:r w:rsidR="004A01EA">
              <w:rPr>
                <w:b/>
                <w:sz w:val="16"/>
                <w:szCs w:val="16"/>
              </w:rPr>
              <w:t>3</w:t>
            </w:r>
          </w:p>
        </w:tc>
      </w:tr>
      <w:tr w:rsidR="0011149A" w:rsidRPr="00C430D6" w:rsidTr="00097D91">
        <w:tc>
          <w:tcPr>
            <w:tcW w:w="2552" w:type="dxa"/>
            <w:tcBorders>
              <w:top w:val="single" w:sz="4" w:space="0" w:color="auto"/>
            </w:tcBorders>
          </w:tcPr>
          <w:p w:rsidR="0011149A" w:rsidRPr="00C430D6" w:rsidRDefault="0011149A" w:rsidP="00097D91">
            <w:pPr>
              <w:pStyle w:val="Tabelltext"/>
              <w:spacing w:before="60"/>
              <w:jc w:val="left"/>
              <w:rPr>
                <w:sz w:val="16"/>
                <w:szCs w:val="16"/>
              </w:rPr>
            </w:pPr>
            <w:r w:rsidRPr="00C430D6">
              <w:rPr>
                <w:sz w:val="16"/>
                <w:szCs w:val="16"/>
              </w:rPr>
              <w:t>Telefonf</w:t>
            </w:r>
            <w:r>
              <w:rPr>
                <w:sz w:val="16"/>
                <w:szCs w:val="16"/>
              </w:rPr>
              <w:t xml:space="preserve">örfrågningar </w:t>
            </w:r>
            <w:r w:rsidRPr="00330407">
              <w:rPr>
                <w:sz w:val="16"/>
              </w:rPr>
              <w:t>020-349 000</w:t>
            </w:r>
          </w:p>
        </w:tc>
        <w:tc>
          <w:tcPr>
            <w:tcW w:w="1134" w:type="dxa"/>
            <w:tcBorders>
              <w:top w:val="single" w:sz="4" w:space="0" w:color="auto"/>
            </w:tcBorders>
            <w:vAlign w:val="bottom"/>
          </w:tcPr>
          <w:p w:rsidR="0011149A" w:rsidRPr="00C430D6" w:rsidRDefault="005666AE" w:rsidP="00097D91">
            <w:pPr>
              <w:pStyle w:val="Tabell-Siffror"/>
              <w:spacing w:before="60" w:line="200" w:lineRule="exact"/>
            </w:pPr>
            <w:r>
              <w:t>5 430</w:t>
            </w:r>
          </w:p>
        </w:tc>
        <w:tc>
          <w:tcPr>
            <w:tcW w:w="1134" w:type="dxa"/>
            <w:tcBorders>
              <w:top w:val="single" w:sz="4" w:space="0" w:color="auto"/>
            </w:tcBorders>
            <w:vAlign w:val="bottom"/>
          </w:tcPr>
          <w:p w:rsidR="0011149A" w:rsidRPr="00C430D6" w:rsidRDefault="004A01EA" w:rsidP="00097D91">
            <w:pPr>
              <w:pStyle w:val="Tabell-Siffror"/>
              <w:spacing w:before="60" w:line="200" w:lineRule="exact"/>
            </w:pPr>
            <w:r>
              <w:t>7 619</w:t>
            </w:r>
          </w:p>
        </w:tc>
        <w:tc>
          <w:tcPr>
            <w:tcW w:w="1011" w:type="dxa"/>
            <w:tcBorders>
              <w:top w:val="single" w:sz="4" w:space="0" w:color="auto"/>
            </w:tcBorders>
            <w:vAlign w:val="bottom"/>
          </w:tcPr>
          <w:p w:rsidR="0011149A" w:rsidRPr="00C430D6" w:rsidRDefault="004A01EA" w:rsidP="00097D91">
            <w:pPr>
              <w:pStyle w:val="Tabell-Siffror"/>
              <w:spacing w:before="60" w:line="200" w:lineRule="exact"/>
            </w:pPr>
            <w:r>
              <w:t>6 587</w:t>
            </w:r>
          </w:p>
        </w:tc>
      </w:tr>
      <w:tr w:rsidR="0011149A" w:rsidRPr="00C430D6" w:rsidTr="00097D91">
        <w:tc>
          <w:tcPr>
            <w:tcW w:w="2552" w:type="dxa"/>
            <w:tcBorders>
              <w:bottom w:val="single" w:sz="4" w:space="0" w:color="auto"/>
            </w:tcBorders>
          </w:tcPr>
          <w:p w:rsidR="0011149A" w:rsidRPr="00C430D6" w:rsidRDefault="0011149A" w:rsidP="00097D91">
            <w:pPr>
              <w:pStyle w:val="Tabell-Text"/>
              <w:spacing w:before="60" w:line="200" w:lineRule="exact"/>
            </w:pPr>
            <w:r w:rsidRPr="00C430D6">
              <w:t>E-postfrågor</w:t>
            </w:r>
          </w:p>
        </w:tc>
        <w:tc>
          <w:tcPr>
            <w:tcW w:w="1134" w:type="dxa"/>
            <w:tcBorders>
              <w:bottom w:val="single" w:sz="4" w:space="0" w:color="auto"/>
            </w:tcBorders>
          </w:tcPr>
          <w:p w:rsidR="0011149A" w:rsidRPr="00C430D6" w:rsidRDefault="00FD7326" w:rsidP="00097D91">
            <w:pPr>
              <w:pStyle w:val="Tabell-Siffror"/>
              <w:spacing w:before="60" w:line="200" w:lineRule="exact"/>
            </w:pPr>
            <w:r>
              <w:t>4 652</w:t>
            </w:r>
          </w:p>
        </w:tc>
        <w:tc>
          <w:tcPr>
            <w:tcW w:w="1134" w:type="dxa"/>
            <w:tcBorders>
              <w:bottom w:val="single" w:sz="4" w:space="0" w:color="auto"/>
            </w:tcBorders>
          </w:tcPr>
          <w:p w:rsidR="0011149A" w:rsidRPr="00C430D6" w:rsidRDefault="004A01EA" w:rsidP="00097D91">
            <w:pPr>
              <w:pStyle w:val="Tabell-Siffror"/>
              <w:spacing w:before="60" w:line="200" w:lineRule="exact"/>
            </w:pPr>
            <w:r>
              <w:t>5 65</w:t>
            </w:r>
            <w:r w:rsidRPr="00C430D6">
              <w:t>5</w:t>
            </w:r>
          </w:p>
        </w:tc>
        <w:tc>
          <w:tcPr>
            <w:tcW w:w="1011" w:type="dxa"/>
            <w:tcBorders>
              <w:bottom w:val="single" w:sz="4" w:space="0" w:color="auto"/>
            </w:tcBorders>
          </w:tcPr>
          <w:p w:rsidR="0011149A" w:rsidRPr="00C430D6" w:rsidRDefault="004A01EA" w:rsidP="00097D91">
            <w:pPr>
              <w:pStyle w:val="Tabell-Siffror"/>
              <w:spacing w:before="60" w:line="200" w:lineRule="exact"/>
            </w:pPr>
            <w:r>
              <w:t>4 48</w:t>
            </w:r>
            <w:r w:rsidRPr="00C430D6">
              <w:t>5</w:t>
            </w:r>
          </w:p>
        </w:tc>
      </w:tr>
      <w:tr w:rsidR="0011149A" w:rsidRPr="00CF41B8" w:rsidTr="00097D91">
        <w:tc>
          <w:tcPr>
            <w:tcW w:w="2552" w:type="dxa"/>
            <w:tcBorders>
              <w:top w:val="single" w:sz="4" w:space="0" w:color="auto"/>
              <w:bottom w:val="single" w:sz="4" w:space="0" w:color="auto"/>
            </w:tcBorders>
          </w:tcPr>
          <w:p w:rsidR="0011149A" w:rsidRPr="00CF41B8" w:rsidRDefault="0011149A" w:rsidP="00097D91">
            <w:pPr>
              <w:pStyle w:val="Tabelltext"/>
              <w:spacing w:before="60"/>
              <w:jc w:val="left"/>
              <w:rPr>
                <w:b/>
                <w:sz w:val="16"/>
                <w:szCs w:val="16"/>
              </w:rPr>
            </w:pPr>
            <w:r w:rsidRPr="00CF41B8">
              <w:rPr>
                <w:b/>
                <w:sz w:val="16"/>
                <w:szCs w:val="16"/>
              </w:rPr>
              <w:t>Totalt</w:t>
            </w:r>
          </w:p>
        </w:tc>
        <w:tc>
          <w:tcPr>
            <w:tcW w:w="1134" w:type="dxa"/>
            <w:tcBorders>
              <w:top w:val="single" w:sz="4" w:space="0" w:color="auto"/>
              <w:bottom w:val="single" w:sz="4" w:space="0" w:color="auto"/>
            </w:tcBorders>
          </w:tcPr>
          <w:p w:rsidR="0011149A" w:rsidRPr="00CF41B8" w:rsidRDefault="004225B0" w:rsidP="00097D91">
            <w:pPr>
              <w:pStyle w:val="Tabell-Siffror"/>
              <w:spacing w:before="60" w:line="200" w:lineRule="exact"/>
              <w:rPr>
                <w:b/>
              </w:rPr>
            </w:pPr>
            <w:r>
              <w:rPr>
                <w:b/>
              </w:rPr>
              <w:t>10 082</w:t>
            </w:r>
          </w:p>
        </w:tc>
        <w:tc>
          <w:tcPr>
            <w:tcW w:w="1134" w:type="dxa"/>
            <w:tcBorders>
              <w:top w:val="single" w:sz="4" w:space="0" w:color="auto"/>
              <w:bottom w:val="single" w:sz="4" w:space="0" w:color="auto"/>
            </w:tcBorders>
          </w:tcPr>
          <w:p w:rsidR="0011149A" w:rsidRPr="00CF41B8" w:rsidRDefault="004A01EA" w:rsidP="00097D91">
            <w:pPr>
              <w:pStyle w:val="Tabell-Siffror"/>
              <w:spacing w:before="60" w:line="200" w:lineRule="exact"/>
              <w:rPr>
                <w:b/>
              </w:rPr>
            </w:pPr>
            <w:r>
              <w:rPr>
                <w:b/>
              </w:rPr>
              <w:t>13 2</w:t>
            </w:r>
            <w:r w:rsidRPr="00CF41B8">
              <w:rPr>
                <w:b/>
              </w:rPr>
              <w:t>7</w:t>
            </w:r>
            <w:r>
              <w:rPr>
                <w:b/>
              </w:rPr>
              <w:t>4</w:t>
            </w:r>
          </w:p>
        </w:tc>
        <w:tc>
          <w:tcPr>
            <w:tcW w:w="1011" w:type="dxa"/>
            <w:tcBorders>
              <w:top w:val="single" w:sz="4" w:space="0" w:color="auto"/>
              <w:bottom w:val="single" w:sz="4" w:space="0" w:color="auto"/>
            </w:tcBorders>
          </w:tcPr>
          <w:p w:rsidR="0011149A" w:rsidRPr="00CF41B8" w:rsidRDefault="004A01EA" w:rsidP="00097D91">
            <w:pPr>
              <w:pStyle w:val="Tabell-Siffror"/>
              <w:spacing w:before="60" w:line="200" w:lineRule="exact"/>
              <w:rPr>
                <w:b/>
              </w:rPr>
            </w:pPr>
            <w:r w:rsidRPr="00CF41B8">
              <w:rPr>
                <w:b/>
              </w:rPr>
              <w:t xml:space="preserve">11 </w:t>
            </w:r>
            <w:r>
              <w:rPr>
                <w:b/>
              </w:rPr>
              <w:t>072</w:t>
            </w:r>
          </w:p>
        </w:tc>
      </w:tr>
    </w:tbl>
    <w:p w:rsidR="00E936B7" w:rsidRPr="00E936B7" w:rsidRDefault="00E936B7" w:rsidP="00914909">
      <w:pPr>
        <w:pStyle w:val="Rubrik4"/>
      </w:pPr>
      <w:r w:rsidRPr="00E936B7">
        <w:t>Information om EU</w:t>
      </w:r>
    </w:p>
    <w:p w:rsidR="00847933" w:rsidRPr="00847933" w:rsidRDefault="00847933" w:rsidP="00847933">
      <w:r w:rsidRPr="00847933">
        <w:t xml:space="preserve">Riksdagsförvaltningen har i uppdrag att ge opartisk och allsidig information om EU, det svenska </w:t>
      </w:r>
      <w:r w:rsidR="001B38FC">
        <w:t>EU-</w:t>
      </w:r>
      <w:r w:rsidRPr="00847933">
        <w:t xml:space="preserve">medlemskapet och EU-arbetet i riksdagen. EU-information lämnas av svarsservice via telefon och e-post samt webbplatsen eu-upplysningen.se. </w:t>
      </w:r>
    </w:p>
    <w:p w:rsidR="00847933" w:rsidRPr="00847933" w:rsidRDefault="00847933" w:rsidP="00847933">
      <w:pPr>
        <w:pStyle w:val="Normaltindrag"/>
      </w:pPr>
      <w:r w:rsidRPr="00847933">
        <w:t>Den 11 mars 2015 fattade riksdagsdirektören beslut om inriktning för EU-information till allmänheten. Beslutet innebär att arbetet</w:t>
      </w:r>
      <w:r w:rsidR="00512A35">
        <w:t xml:space="preserve"> ska förbättras, bland annat genom att </w:t>
      </w:r>
      <w:r w:rsidRPr="00847933">
        <w:t>EU-information ska samordnas med övrig informationsverksamhet</w:t>
      </w:r>
      <w:r w:rsidR="00512A35">
        <w:t>. F</w:t>
      </w:r>
      <w:r w:rsidRPr="00847933">
        <w:t xml:space="preserve">örvaltningen ska </w:t>
      </w:r>
      <w:r w:rsidR="00512A35">
        <w:t xml:space="preserve">också </w:t>
      </w:r>
      <w:r w:rsidRPr="00847933">
        <w:t xml:space="preserve">satsa på kompetensutveckling i EU-kunskap och stärka kommunikationen om EU. Under 2015 har en plan för kompetensutveckling i EU-kunskap tagits fram och flera utbildningsinsatser har genomförts. </w:t>
      </w:r>
      <w:r w:rsidRPr="00847933">
        <w:lastRenderedPageBreak/>
        <w:t>Under hösten inleddes arbetet med en förstudie som syftar till att definiera det innehåll som ska finnas på en framtida version av webbplatsen eu-upplysningen.se.</w:t>
      </w:r>
    </w:p>
    <w:p w:rsidR="00701920" w:rsidRDefault="00847933" w:rsidP="00701920">
      <w:pPr>
        <w:pStyle w:val="Normaltindrag"/>
      </w:pPr>
      <w:r w:rsidRPr="00847933">
        <w:t>Antalet förfrågningar till svarsser</w:t>
      </w:r>
      <w:r w:rsidR="00D47D2C">
        <w:t>vice per telefon och e-post minskade</w:t>
      </w:r>
      <w:r w:rsidRPr="00847933">
        <w:t xml:space="preserve"> med </w:t>
      </w:r>
      <w:r w:rsidR="004850C1" w:rsidRPr="004850C1">
        <w:t>16</w:t>
      </w:r>
      <w:r w:rsidRPr="00847933">
        <w:t xml:space="preserve"> procent under 2015 jä</w:t>
      </w:r>
      <w:r w:rsidR="00D47D2C">
        <w:t>mfört med 2014</w:t>
      </w:r>
      <w:r w:rsidR="00BB1206">
        <w:t>,</w:t>
      </w:r>
      <w:r w:rsidR="00D47D2C">
        <w:t xml:space="preserve"> vilket visar på </w:t>
      </w:r>
      <w:r w:rsidRPr="00847933">
        <w:t>et</w:t>
      </w:r>
      <w:r w:rsidR="00D47D2C">
        <w:t>t ökat intresse</w:t>
      </w:r>
      <w:r w:rsidRPr="00847933">
        <w:t xml:space="preserve"> för information under ett valår.</w:t>
      </w:r>
    </w:p>
    <w:p w:rsidR="00847933" w:rsidRPr="00701920" w:rsidRDefault="00701920" w:rsidP="00701920">
      <w:pPr>
        <w:keepNext/>
        <w:keepLines/>
        <w:tabs>
          <w:tab w:val="left" w:pos="284"/>
          <w:tab w:val="left" w:pos="567"/>
          <w:tab w:val="left" w:pos="851"/>
          <w:tab w:val="left" w:pos="1134"/>
          <w:tab w:val="left" w:pos="1418"/>
        </w:tabs>
        <w:suppressAutoHyphens/>
        <w:spacing w:before="160" w:line="200" w:lineRule="exact"/>
        <w:jc w:val="left"/>
        <w:rPr>
          <w:rFonts w:eastAsiaTheme="majorEastAsia" w:cstheme="majorBidi"/>
          <w:b/>
        </w:rPr>
      </w:pPr>
      <w:r w:rsidRPr="00E936B7">
        <w:rPr>
          <w:rFonts w:eastAsiaTheme="majorEastAsia" w:cstheme="majorBidi"/>
          <w:b/>
        </w:rPr>
        <w:t xml:space="preserve">Tabell </w:t>
      </w:r>
      <w:r w:rsidR="00724DBC">
        <w:rPr>
          <w:rFonts w:eastAsiaTheme="majorEastAsia" w:cstheme="majorBidi"/>
          <w:b/>
        </w:rPr>
        <w:t>21</w:t>
      </w:r>
      <w:r w:rsidRPr="00E936B7">
        <w:rPr>
          <w:rFonts w:eastAsiaTheme="majorEastAsia" w:cstheme="majorBidi"/>
          <w:b/>
        </w:rPr>
        <w:t xml:space="preserve"> Antal förfrågningar till svarsservice om EU</w:t>
      </w:r>
    </w:p>
    <w:tbl>
      <w:tblPr>
        <w:tblStyle w:val="Tabellrutnt"/>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1134"/>
        <w:gridCol w:w="992"/>
        <w:gridCol w:w="1016"/>
      </w:tblGrid>
      <w:tr w:rsidR="00701920" w:rsidRPr="00C430D6" w:rsidTr="00955960">
        <w:tc>
          <w:tcPr>
            <w:tcW w:w="2689" w:type="dxa"/>
            <w:tcBorders>
              <w:top w:val="single" w:sz="4" w:space="0" w:color="auto"/>
              <w:bottom w:val="single" w:sz="4" w:space="0" w:color="auto"/>
            </w:tcBorders>
          </w:tcPr>
          <w:p w:rsidR="00701920" w:rsidRPr="00C430D6" w:rsidRDefault="00701920" w:rsidP="00955960">
            <w:pPr>
              <w:pStyle w:val="Normaltindrag"/>
              <w:spacing w:before="60" w:line="200" w:lineRule="exact"/>
              <w:ind w:firstLine="0"/>
              <w:rPr>
                <w:sz w:val="16"/>
                <w:szCs w:val="16"/>
              </w:rPr>
            </w:pPr>
          </w:p>
        </w:tc>
        <w:tc>
          <w:tcPr>
            <w:tcW w:w="1134" w:type="dxa"/>
            <w:tcBorders>
              <w:top w:val="single" w:sz="4" w:space="0" w:color="auto"/>
              <w:bottom w:val="single" w:sz="4" w:space="0" w:color="auto"/>
            </w:tcBorders>
          </w:tcPr>
          <w:p w:rsidR="00701920" w:rsidRPr="00C430D6" w:rsidRDefault="00701920" w:rsidP="00955960">
            <w:pPr>
              <w:pStyle w:val="Tabelltextsiffror"/>
              <w:spacing w:before="60"/>
              <w:rPr>
                <w:b/>
                <w:sz w:val="16"/>
                <w:szCs w:val="16"/>
              </w:rPr>
            </w:pPr>
            <w:r w:rsidRPr="00C430D6">
              <w:rPr>
                <w:b/>
                <w:sz w:val="16"/>
                <w:szCs w:val="16"/>
              </w:rPr>
              <w:t>201</w:t>
            </w:r>
            <w:r>
              <w:rPr>
                <w:b/>
                <w:sz w:val="16"/>
                <w:szCs w:val="16"/>
              </w:rPr>
              <w:t>5</w:t>
            </w:r>
          </w:p>
        </w:tc>
        <w:tc>
          <w:tcPr>
            <w:tcW w:w="992" w:type="dxa"/>
            <w:tcBorders>
              <w:top w:val="single" w:sz="4" w:space="0" w:color="auto"/>
              <w:bottom w:val="single" w:sz="4" w:space="0" w:color="auto"/>
            </w:tcBorders>
          </w:tcPr>
          <w:p w:rsidR="00701920" w:rsidRPr="00C430D6" w:rsidRDefault="00701920" w:rsidP="00955960">
            <w:pPr>
              <w:pStyle w:val="Tabelltextsiffror"/>
              <w:spacing w:before="60"/>
              <w:rPr>
                <w:b/>
                <w:sz w:val="16"/>
                <w:szCs w:val="16"/>
              </w:rPr>
            </w:pPr>
            <w:r w:rsidRPr="00C430D6">
              <w:rPr>
                <w:b/>
                <w:sz w:val="16"/>
                <w:szCs w:val="16"/>
              </w:rPr>
              <w:t>201</w:t>
            </w:r>
            <w:r>
              <w:rPr>
                <w:b/>
                <w:sz w:val="16"/>
                <w:szCs w:val="16"/>
              </w:rPr>
              <w:t>4</w:t>
            </w:r>
          </w:p>
        </w:tc>
        <w:tc>
          <w:tcPr>
            <w:tcW w:w="1016" w:type="dxa"/>
            <w:tcBorders>
              <w:top w:val="single" w:sz="4" w:space="0" w:color="auto"/>
              <w:bottom w:val="single" w:sz="4" w:space="0" w:color="auto"/>
            </w:tcBorders>
          </w:tcPr>
          <w:p w:rsidR="00701920" w:rsidRPr="00C430D6" w:rsidRDefault="00701920" w:rsidP="00955960">
            <w:pPr>
              <w:pStyle w:val="Tabelltextsiffror"/>
              <w:spacing w:before="60"/>
              <w:rPr>
                <w:b/>
                <w:sz w:val="16"/>
                <w:szCs w:val="16"/>
              </w:rPr>
            </w:pPr>
            <w:r w:rsidRPr="00C430D6">
              <w:rPr>
                <w:b/>
                <w:sz w:val="16"/>
                <w:szCs w:val="16"/>
              </w:rPr>
              <w:t>201</w:t>
            </w:r>
            <w:r>
              <w:rPr>
                <w:b/>
                <w:sz w:val="16"/>
                <w:szCs w:val="16"/>
              </w:rPr>
              <w:t>3</w:t>
            </w:r>
          </w:p>
        </w:tc>
      </w:tr>
      <w:tr w:rsidR="00701920" w:rsidRPr="00C430D6" w:rsidTr="00955960">
        <w:tc>
          <w:tcPr>
            <w:tcW w:w="2689" w:type="dxa"/>
            <w:tcBorders>
              <w:top w:val="single" w:sz="4" w:space="0" w:color="auto"/>
            </w:tcBorders>
          </w:tcPr>
          <w:p w:rsidR="00701920" w:rsidRPr="00C430D6" w:rsidRDefault="00701920" w:rsidP="00955960">
            <w:pPr>
              <w:pStyle w:val="Tabell-Text"/>
              <w:spacing w:before="60" w:line="200" w:lineRule="exact"/>
            </w:pPr>
            <w:r w:rsidRPr="00C430D6">
              <w:t>Telefonförfrågningar 020-250 000</w:t>
            </w:r>
          </w:p>
        </w:tc>
        <w:tc>
          <w:tcPr>
            <w:tcW w:w="1134" w:type="dxa"/>
            <w:tcBorders>
              <w:top w:val="single" w:sz="4" w:space="0" w:color="auto"/>
            </w:tcBorders>
          </w:tcPr>
          <w:p w:rsidR="00701920" w:rsidRPr="00C430D6" w:rsidRDefault="00701920" w:rsidP="00955960">
            <w:pPr>
              <w:pStyle w:val="Tabell-Siffror"/>
              <w:spacing w:before="60" w:line="200" w:lineRule="exact"/>
            </w:pPr>
            <w:r>
              <w:t>816</w:t>
            </w:r>
          </w:p>
        </w:tc>
        <w:tc>
          <w:tcPr>
            <w:tcW w:w="992" w:type="dxa"/>
            <w:tcBorders>
              <w:top w:val="single" w:sz="4" w:space="0" w:color="auto"/>
            </w:tcBorders>
          </w:tcPr>
          <w:p w:rsidR="00701920" w:rsidRPr="00C430D6" w:rsidRDefault="00701920" w:rsidP="00955960">
            <w:pPr>
              <w:pStyle w:val="Tabell-Siffror"/>
              <w:spacing w:before="60" w:line="200" w:lineRule="exact"/>
            </w:pPr>
            <w:r>
              <w:t>886</w:t>
            </w:r>
          </w:p>
        </w:tc>
        <w:tc>
          <w:tcPr>
            <w:tcW w:w="1016" w:type="dxa"/>
            <w:tcBorders>
              <w:top w:val="single" w:sz="4" w:space="0" w:color="auto"/>
            </w:tcBorders>
          </w:tcPr>
          <w:p w:rsidR="00701920" w:rsidRPr="00C430D6" w:rsidRDefault="00701920" w:rsidP="00955960">
            <w:pPr>
              <w:pStyle w:val="Tabell-Siffror"/>
              <w:spacing w:before="60" w:line="200" w:lineRule="exact"/>
            </w:pPr>
            <w:r>
              <w:t>787</w:t>
            </w:r>
          </w:p>
        </w:tc>
      </w:tr>
      <w:tr w:rsidR="00701920" w:rsidRPr="00C430D6" w:rsidTr="00955960">
        <w:tc>
          <w:tcPr>
            <w:tcW w:w="2689" w:type="dxa"/>
          </w:tcPr>
          <w:p w:rsidR="00701920" w:rsidRPr="00C430D6" w:rsidRDefault="00701920" w:rsidP="00955960">
            <w:pPr>
              <w:pStyle w:val="Tabell-Text"/>
              <w:spacing w:before="60" w:line="200" w:lineRule="exact"/>
            </w:pPr>
            <w:r w:rsidRPr="00C430D6">
              <w:t>E-postfrågor</w:t>
            </w:r>
            <w:r>
              <w:t xml:space="preserve"> (inkl. brev, fax)</w:t>
            </w:r>
          </w:p>
        </w:tc>
        <w:tc>
          <w:tcPr>
            <w:tcW w:w="1134" w:type="dxa"/>
          </w:tcPr>
          <w:p w:rsidR="00701920" w:rsidRPr="00C430D6" w:rsidRDefault="00701920" w:rsidP="00955960">
            <w:pPr>
              <w:pStyle w:val="Tabell-Siffror"/>
              <w:spacing w:before="60" w:line="200" w:lineRule="exact"/>
            </w:pPr>
            <w:r>
              <w:t>2 325</w:t>
            </w:r>
          </w:p>
        </w:tc>
        <w:tc>
          <w:tcPr>
            <w:tcW w:w="992" w:type="dxa"/>
          </w:tcPr>
          <w:p w:rsidR="00701920" w:rsidRPr="00C430D6" w:rsidRDefault="00701920" w:rsidP="00955960">
            <w:pPr>
              <w:pStyle w:val="Tabell-Siffror"/>
              <w:spacing w:before="60" w:line="200" w:lineRule="exact"/>
            </w:pPr>
            <w:r>
              <w:t>2 841</w:t>
            </w:r>
          </w:p>
        </w:tc>
        <w:tc>
          <w:tcPr>
            <w:tcW w:w="1016" w:type="dxa"/>
          </w:tcPr>
          <w:p w:rsidR="00701920" w:rsidRPr="00C430D6" w:rsidRDefault="00701920" w:rsidP="00955960">
            <w:pPr>
              <w:pStyle w:val="Tabell-Siffror"/>
              <w:spacing w:before="60" w:line="200" w:lineRule="exact"/>
            </w:pPr>
            <w:r>
              <w:t>2 858</w:t>
            </w:r>
          </w:p>
        </w:tc>
      </w:tr>
      <w:tr w:rsidR="00701920" w:rsidRPr="00C430D6" w:rsidTr="00955960">
        <w:tc>
          <w:tcPr>
            <w:tcW w:w="2689" w:type="dxa"/>
            <w:tcBorders>
              <w:top w:val="single" w:sz="4" w:space="0" w:color="auto"/>
              <w:bottom w:val="single" w:sz="4" w:space="0" w:color="auto"/>
            </w:tcBorders>
          </w:tcPr>
          <w:p w:rsidR="00701920" w:rsidRPr="00C430D6" w:rsidRDefault="00701920" w:rsidP="00955960">
            <w:pPr>
              <w:pStyle w:val="Tabell-Text"/>
              <w:spacing w:before="60" w:line="200" w:lineRule="exact"/>
              <w:rPr>
                <w:b/>
              </w:rPr>
            </w:pPr>
            <w:r w:rsidRPr="00C430D6">
              <w:rPr>
                <w:b/>
              </w:rPr>
              <w:t>Totalt</w:t>
            </w:r>
          </w:p>
        </w:tc>
        <w:tc>
          <w:tcPr>
            <w:tcW w:w="1134" w:type="dxa"/>
            <w:tcBorders>
              <w:top w:val="single" w:sz="4" w:space="0" w:color="auto"/>
              <w:bottom w:val="single" w:sz="4" w:space="0" w:color="auto"/>
            </w:tcBorders>
          </w:tcPr>
          <w:p w:rsidR="00701920" w:rsidRPr="00C430D6" w:rsidRDefault="00701920" w:rsidP="00955960">
            <w:pPr>
              <w:pStyle w:val="Tabell-Siffror"/>
              <w:spacing w:before="60" w:line="200" w:lineRule="exact"/>
              <w:rPr>
                <w:b/>
              </w:rPr>
            </w:pPr>
            <w:r>
              <w:rPr>
                <w:b/>
              </w:rPr>
              <w:t>3 141</w:t>
            </w:r>
          </w:p>
        </w:tc>
        <w:tc>
          <w:tcPr>
            <w:tcW w:w="992" w:type="dxa"/>
            <w:tcBorders>
              <w:top w:val="single" w:sz="4" w:space="0" w:color="auto"/>
              <w:bottom w:val="single" w:sz="4" w:space="0" w:color="auto"/>
            </w:tcBorders>
          </w:tcPr>
          <w:p w:rsidR="00701920" w:rsidRPr="00C430D6" w:rsidRDefault="00701920" w:rsidP="00955960">
            <w:pPr>
              <w:pStyle w:val="Tabell-Siffror"/>
              <w:spacing w:before="60" w:line="200" w:lineRule="exact"/>
              <w:rPr>
                <w:b/>
              </w:rPr>
            </w:pPr>
            <w:r>
              <w:rPr>
                <w:b/>
              </w:rPr>
              <w:t>3 727</w:t>
            </w:r>
          </w:p>
        </w:tc>
        <w:tc>
          <w:tcPr>
            <w:tcW w:w="1016" w:type="dxa"/>
            <w:tcBorders>
              <w:top w:val="single" w:sz="4" w:space="0" w:color="auto"/>
              <w:bottom w:val="single" w:sz="4" w:space="0" w:color="auto"/>
            </w:tcBorders>
          </w:tcPr>
          <w:p w:rsidR="00701920" w:rsidRPr="00C430D6" w:rsidRDefault="00701920" w:rsidP="00955960">
            <w:pPr>
              <w:pStyle w:val="Tabell-Siffror"/>
              <w:spacing w:before="60" w:line="200" w:lineRule="exact"/>
              <w:rPr>
                <w:b/>
              </w:rPr>
            </w:pPr>
            <w:r>
              <w:rPr>
                <w:b/>
              </w:rPr>
              <w:t>3 645</w:t>
            </w:r>
          </w:p>
        </w:tc>
      </w:tr>
    </w:tbl>
    <w:p w:rsidR="00847933" w:rsidRPr="0011606B" w:rsidRDefault="00847933" w:rsidP="00DC59D2">
      <w:pPr>
        <w:spacing w:before="160"/>
      </w:pPr>
      <w:r w:rsidRPr="0011606B">
        <w:t>I slutet av januari lanserades en mobilanpassad version av eu-upplysningen.se. Det är nu mer än 30 procent av använd</w:t>
      </w:r>
      <w:r w:rsidR="00466137">
        <w:t>arna som använder mobiltelefon</w:t>
      </w:r>
      <w:r w:rsidRPr="0011606B">
        <w:t xml:space="preserve"> när de surfar på eu-upplysningen.se och </w:t>
      </w:r>
      <w:r w:rsidR="00871962">
        <w:t xml:space="preserve">ungefär 10 procent </w:t>
      </w:r>
      <w:r w:rsidR="005F4B86">
        <w:t xml:space="preserve">som </w:t>
      </w:r>
      <w:r w:rsidR="00871962">
        <w:t>använder pek</w:t>
      </w:r>
      <w:r w:rsidRPr="0011606B">
        <w:t>plattor.</w:t>
      </w:r>
    </w:p>
    <w:p w:rsidR="00E936B7" w:rsidRPr="00CB57A3" w:rsidRDefault="00847933" w:rsidP="00CB57A3">
      <w:pPr>
        <w:pStyle w:val="Normaltindrag"/>
        <w:rPr>
          <w:u w:val="single"/>
        </w:rPr>
      </w:pPr>
      <w:r w:rsidRPr="0011606B">
        <w:t xml:space="preserve">Det totala antalet besök till eu-upplysningen.se </w:t>
      </w:r>
      <w:r w:rsidR="00011CEB">
        <w:t>var under 2015</w:t>
      </w:r>
      <w:r w:rsidRPr="0011606B">
        <w:t xml:space="preserve"> knappt 30 procent </w:t>
      </w:r>
      <w:r w:rsidR="00011CEB">
        <w:t>lägre än</w:t>
      </w:r>
      <w:r w:rsidRPr="0011606B">
        <w:t xml:space="preserve"> 2014. Minskningen beror på att det var</w:t>
      </w:r>
      <w:r w:rsidR="005F4B86">
        <w:t xml:space="preserve"> Europaparlamentsval i maj 2014</w:t>
      </w:r>
      <w:r w:rsidRPr="0011606B">
        <w:t xml:space="preserve"> och </w:t>
      </w:r>
      <w:r w:rsidR="005F4B86">
        <w:t xml:space="preserve">på </w:t>
      </w:r>
      <w:r w:rsidRPr="0011606B">
        <w:t>att webbplatsen hade exceptionellt många besök under månaderna kring valet. Den långsiktiga trenden är annars att besöken ökar. Om man jämför andra halvåret 2015 med andra halvåret 2014 så ökade besöken med drygt 28 procent.</w:t>
      </w:r>
    </w:p>
    <w:p w:rsidR="00E936B7" w:rsidRDefault="00724DBC" w:rsidP="00E936B7">
      <w:pPr>
        <w:keepNext/>
        <w:keepLines/>
        <w:tabs>
          <w:tab w:val="left" w:pos="284"/>
          <w:tab w:val="left" w:pos="567"/>
          <w:tab w:val="left" w:pos="851"/>
          <w:tab w:val="left" w:pos="1134"/>
          <w:tab w:val="left" w:pos="1418"/>
        </w:tabs>
        <w:suppressAutoHyphens/>
        <w:spacing w:before="160" w:line="200" w:lineRule="exact"/>
        <w:jc w:val="left"/>
        <w:rPr>
          <w:rFonts w:eastAsiaTheme="majorEastAsia" w:cstheme="majorBidi"/>
          <w:b/>
          <w:color w:val="000000" w:themeColor="text1"/>
        </w:rPr>
      </w:pPr>
      <w:r>
        <w:rPr>
          <w:rFonts w:eastAsiaTheme="majorEastAsia" w:cstheme="majorBidi"/>
          <w:b/>
        </w:rPr>
        <w:t>Tabell 22</w:t>
      </w:r>
      <w:r w:rsidR="00E936B7" w:rsidRPr="00E936B7">
        <w:rPr>
          <w:rFonts w:eastAsiaTheme="majorEastAsia" w:cstheme="majorBidi"/>
          <w:b/>
        </w:rPr>
        <w:t xml:space="preserve"> Antal besök på </w:t>
      </w:r>
      <w:hyperlink r:id="rId15" w:history="1">
        <w:r w:rsidR="00E936B7" w:rsidRPr="00E936B7">
          <w:rPr>
            <w:rFonts w:eastAsiaTheme="majorEastAsia" w:cstheme="majorBidi"/>
            <w:b/>
            <w:color w:val="000000" w:themeColor="text1"/>
          </w:rPr>
          <w:t>eu-upplysningen.se</w:t>
        </w:r>
      </w:hyperlink>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2"/>
        <w:gridCol w:w="612"/>
        <w:gridCol w:w="1134"/>
        <w:gridCol w:w="992"/>
        <w:gridCol w:w="1078"/>
      </w:tblGrid>
      <w:tr w:rsidR="00A95F08" w:rsidRPr="001F1004" w:rsidTr="00097D91">
        <w:tc>
          <w:tcPr>
            <w:tcW w:w="2082" w:type="dxa"/>
            <w:tcBorders>
              <w:top w:val="single" w:sz="4" w:space="0" w:color="auto"/>
              <w:bottom w:val="single" w:sz="4" w:space="0" w:color="auto"/>
            </w:tcBorders>
          </w:tcPr>
          <w:p w:rsidR="00A95F08" w:rsidRPr="001F1004" w:rsidRDefault="00A95F08" w:rsidP="00097D91">
            <w:pPr>
              <w:spacing w:before="60" w:line="200" w:lineRule="exact"/>
              <w:ind w:left="1304"/>
              <w:rPr>
                <w:sz w:val="16"/>
                <w:szCs w:val="16"/>
              </w:rPr>
            </w:pPr>
          </w:p>
        </w:tc>
        <w:tc>
          <w:tcPr>
            <w:tcW w:w="612" w:type="dxa"/>
            <w:tcBorders>
              <w:top w:val="single" w:sz="4" w:space="0" w:color="auto"/>
              <w:bottom w:val="single" w:sz="4" w:space="0" w:color="auto"/>
            </w:tcBorders>
          </w:tcPr>
          <w:p w:rsidR="00A95F08" w:rsidRPr="001F1004" w:rsidRDefault="00A95F08" w:rsidP="00097D91">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p>
        </w:tc>
        <w:tc>
          <w:tcPr>
            <w:tcW w:w="1134" w:type="dxa"/>
            <w:tcBorders>
              <w:top w:val="single" w:sz="4" w:space="0" w:color="auto"/>
              <w:bottom w:val="single" w:sz="4" w:space="0" w:color="auto"/>
            </w:tcBorders>
          </w:tcPr>
          <w:p w:rsidR="00A95F08" w:rsidRPr="001F1004" w:rsidRDefault="00A95F08" w:rsidP="00097D91">
            <w:pPr>
              <w:spacing w:before="60" w:line="200" w:lineRule="exact"/>
              <w:jc w:val="right"/>
              <w:rPr>
                <w:rFonts w:eastAsia="Times New Roman"/>
                <w:b/>
                <w:sz w:val="16"/>
                <w:szCs w:val="24"/>
                <w:lang w:eastAsia="sv-SE"/>
              </w:rPr>
            </w:pPr>
            <w:r>
              <w:rPr>
                <w:rFonts w:eastAsia="Times New Roman"/>
                <w:b/>
                <w:sz w:val="16"/>
                <w:szCs w:val="24"/>
                <w:lang w:eastAsia="sv-SE"/>
              </w:rPr>
              <w:t>201</w:t>
            </w:r>
            <w:r w:rsidR="00E64F34">
              <w:rPr>
                <w:rFonts w:eastAsia="Times New Roman"/>
                <w:b/>
                <w:sz w:val="16"/>
                <w:szCs w:val="24"/>
                <w:lang w:eastAsia="sv-SE"/>
              </w:rPr>
              <w:t>5</w:t>
            </w:r>
          </w:p>
        </w:tc>
        <w:tc>
          <w:tcPr>
            <w:tcW w:w="992" w:type="dxa"/>
            <w:tcBorders>
              <w:top w:val="single" w:sz="4" w:space="0" w:color="auto"/>
              <w:bottom w:val="single" w:sz="4" w:space="0" w:color="auto"/>
            </w:tcBorders>
          </w:tcPr>
          <w:p w:rsidR="00A95F08" w:rsidRPr="001F1004" w:rsidRDefault="00A95F08" w:rsidP="00097D91">
            <w:pPr>
              <w:spacing w:before="60" w:line="200" w:lineRule="exact"/>
              <w:jc w:val="right"/>
              <w:rPr>
                <w:rFonts w:eastAsia="Times New Roman"/>
                <w:b/>
                <w:sz w:val="16"/>
                <w:szCs w:val="24"/>
                <w:lang w:eastAsia="sv-SE"/>
              </w:rPr>
            </w:pPr>
            <w:r w:rsidRPr="001F1004">
              <w:rPr>
                <w:rFonts w:eastAsia="Times New Roman"/>
                <w:b/>
                <w:sz w:val="16"/>
                <w:szCs w:val="24"/>
                <w:lang w:eastAsia="sv-SE"/>
              </w:rPr>
              <w:t>201</w:t>
            </w:r>
            <w:r w:rsidR="00E64F34">
              <w:rPr>
                <w:rFonts w:eastAsia="Times New Roman"/>
                <w:b/>
                <w:sz w:val="16"/>
                <w:szCs w:val="24"/>
                <w:lang w:eastAsia="sv-SE"/>
              </w:rPr>
              <w:t>4</w:t>
            </w:r>
          </w:p>
        </w:tc>
        <w:tc>
          <w:tcPr>
            <w:tcW w:w="1078" w:type="dxa"/>
            <w:tcBorders>
              <w:top w:val="single" w:sz="4" w:space="0" w:color="auto"/>
              <w:bottom w:val="single" w:sz="4" w:space="0" w:color="auto"/>
            </w:tcBorders>
          </w:tcPr>
          <w:p w:rsidR="00A95F08" w:rsidRPr="001F1004" w:rsidRDefault="00A95F08" w:rsidP="00097D91">
            <w:pPr>
              <w:spacing w:before="60" w:line="200" w:lineRule="exact"/>
              <w:jc w:val="right"/>
              <w:rPr>
                <w:rFonts w:eastAsia="Times New Roman"/>
                <w:b/>
                <w:sz w:val="16"/>
                <w:szCs w:val="24"/>
                <w:lang w:eastAsia="sv-SE"/>
              </w:rPr>
            </w:pPr>
            <w:r w:rsidRPr="001F1004">
              <w:rPr>
                <w:rFonts w:eastAsia="Times New Roman"/>
                <w:b/>
                <w:sz w:val="16"/>
                <w:szCs w:val="24"/>
                <w:lang w:eastAsia="sv-SE"/>
              </w:rPr>
              <w:t>201</w:t>
            </w:r>
            <w:r w:rsidR="00E64F34">
              <w:rPr>
                <w:rFonts w:eastAsia="Times New Roman"/>
                <w:b/>
                <w:sz w:val="16"/>
                <w:szCs w:val="24"/>
                <w:lang w:eastAsia="sv-SE"/>
              </w:rPr>
              <w:t>3</w:t>
            </w:r>
          </w:p>
        </w:tc>
      </w:tr>
      <w:tr w:rsidR="00A95F08" w:rsidRPr="001F1004" w:rsidTr="00097D91">
        <w:tc>
          <w:tcPr>
            <w:tcW w:w="2082" w:type="dxa"/>
            <w:tcBorders>
              <w:top w:val="single" w:sz="4" w:space="0" w:color="auto"/>
              <w:bottom w:val="single" w:sz="4" w:space="0" w:color="auto"/>
            </w:tcBorders>
          </w:tcPr>
          <w:p w:rsidR="00A95F08" w:rsidRPr="001F1004" w:rsidRDefault="00A95F08" w:rsidP="00097D91">
            <w:pPr>
              <w:spacing w:before="60" w:line="200" w:lineRule="exact"/>
              <w:jc w:val="left"/>
              <w:rPr>
                <w:rFonts w:eastAsia="Times New Roman"/>
                <w:sz w:val="16"/>
                <w:szCs w:val="24"/>
                <w:lang w:eastAsia="sv-SE"/>
              </w:rPr>
            </w:pPr>
            <w:r w:rsidRPr="001F1004">
              <w:rPr>
                <w:rFonts w:eastAsia="Times New Roman"/>
                <w:sz w:val="16"/>
                <w:szCs w:val="24"/>
                <w:lang w:eastAsia="sv-SE"/>
              </w:rPr>
              <w:t xml:space="preserve">Antal besök på </w:t>
            </w:r>
            <w:r>
              <w:rPr>
                <w:rFonts w:eastAsia="Times New Roman"/>
                <w:sz w:val="16"/>
                <w:szCs w:val="24"/>
                <w:lang w:eastAsia="sv-SE"/>
              </w:rPr>
              <w:br/>
              <w:t>www.eu-upplysningen.se</w:t>
            </w:r>
          </w:p>
        </w:tc>
        <w:tc>
          <w:tcPr>
            <w:tcW w:w="612" w:type="dxa"/>
            <w:tcBorders>
              <w:top w:val="single" w:sz="4" w:space="0" w:color="auto"/>
              <w:bottom w:val="single" w:sz="4" w:space="0" w:color="auto"/>
            </w:tcBorders>
          </w:tcPr>
          <w:p w:rsidR="00A95F08" w:rsidRPr="001F1004" w:rsidRDefault="00A95F08" w:rsidP="00097D91">
            <w:pPr>
              <w:spacing w:before="60" w:line="200" w:lineRule="exact"/>
              <w:jc w:val="right"/>
              <w:rPr>
                <w:rFonts w:eastAsia="Times New Roman"/>
                <w:sz w:val="16"/>
                <w:szCs w:val="24"/>
                <w:lang w:eastAsia="sv-SE"/>
              </w:rPr>
            </w:pPr>
          </w:p>
        </w:tc>
        <w:tc>
          <w:tcPr>
            <w:tcW w:w="1134" w:type="dxa"/>
            <w:tcBorders>
              <w:top w:val="single" w:sz="4" w:space="0" w:color="auto"/>
              <w:bottom w:val="single" w:sz="4" w:space="0" w:color="auto"/>
            </w:tcBorders>
          </w:tcPr>
          <w:p w:rsidR="00A95F08" w:rsidRPr="001F1004" w:rsidRDefault="00A54E9D" w:rsidP="00097D91">
            <w:pPr>
              <w:spacing w:before="60" w:line="200" w:lineRule="exact"/>
              <w:jc w:val="right"/>
              <w:rPr>
                <w:rFonts w:eastAsia="Times New Roman"/>
                <w:sz w:val="16"/>
                <w:szCs w:val="24"/>
                <w:lang w:eastAsia="sv-SE"/>
              </w:rPr>
            </w:pPr>
            <w:r>
              <w:rPr>
                <w:rFonts w:eastAsia="Times New Roman"/>
                <w:sz w:val="16"/>
                <w:szCs w:val="24"/>
                <w:lang w:eastAsia="sv-SE"/>
              </w:rPr>
              <w:t>896 132</w:t>
            </w:r>
          </w:p>
        </w:tc>
        <w:tc>
          <w:tcPr>
            <w:tcW w:w="992" w:type="dxa"/>
            <w:tcBorders>
              <w:top w:val="single" w:sz="4" w:space="0" w:color="auto"/>
              <w:bottom w:val="single" w:sz="4" w:space="0" w:color="auto"/>
            </w:tcBorders>
          </w:tcPr>
          <w:p w:rsidR="00A95F08" w:rsidRPr="001F1004" w:rsidRDefault="00E64F34" w:rsidP="00097D91">
            <w:pPr>
              <w:spacing w:before="60" w:line="200" w:lineRule="exact"/>
              <w:jc w:val="right"/>
              <w:rPr>
                <w:rFonts w:eastAsia="Times New Roman"/>
                <w:sz w:val="16"/>
                <w:szCs w:val="24"/>
                <w:lang w:eastAsia="sv-SE"/>
              </w:rPr>
            </w:pPr>
            <w:r>
              <w:rPr>
                <w:rFonts w:eastAsia="Times New Roman"/>
                <w:sz w:val="16"/>
                <w:szCs w:val="24"/>
                <w:lang w:eastAsia="sv-SE"/>
              </w:rPr>
              <w:t>1 271 586</w:t>
            </w:r>
          </w:p>
        </w:tc>
        <w:tc>
          <w:tcPr>
            <w:tcW w:w="1078" w:type="dxa"/>
            <w:tcBorders>
              <w:top w:val="single" w:sz="4" w:space="0" w:color="auto"/>
              <w:bottom w:val="single" w:sz="4" w:space="0" w:color="auto"/>
            </w:tcBorders>
          </w:tcPr>
          <w:p w:rsidR="00A95F08" w:rsidRPr="001F1004" w:rsidRDefault="00E64F34" w:rsidP="00097D91">
            <w:pPr>
              <w:spacing w:before="60" w:line="200" w:lineRule="exact"/>
              <w:jc w:val="right"/>
              <w:rPr>
                <w:rFonts w:eastAsia="Times New Roman"/>
                <w:sz w:val="16"/>
                <w:szCs w:val="24"/>
                <w:lang w:eastAsia="sv-SE"/>
              </w:rPr>
            </w:pPr>
            <w:r>
              <w:rPr>
                <w:rFonts w:eastAsia="Times New Roman"/>
                <w:sz w:val="16"/>
                <w:szCs w:val="24"/>
                <w:lang w:eastAsia="sv-SE"/>
              </w:rPr>
              <w:t>653</w:t>
            </w:r>
            <w:r w:rsidRPr="001F1004">
              <w:rPr>
                <w:rFonts w:eastAsia="Times New Roman"/>
                <w:sz w:val="16"/>
                <w:szCs w:val="24"/>
                <w:lang w:eastAsia="sv-SE"/>
              </w:rPr>
              <w:t xml:space="preserve"> </w:t>
            </w:r>
            <w:r>
              <w:rPr>
                <w:rFonts w:eastAsia="Times New Roman"/>
                <w:sz w:val="16"/>
                <w:szCs w:val="24"/>
                <w:lang w:eastAsia="sv-SE"/>
              </w:rPr>
              <w:t>724</w:t>
            </w:r>
          </w:p>
        </w:tc>
      </w:tr>
    </w:tbl>
    <w:p w:rsidR="00E936B7" w:rsidRPr="00E936B7" w:rsidRDefault="00E936B7" w:rsidP="00914909">
      <w:pPr>
        <w:pStyle w:val="Rubrik4"/>
      </w:pPr>
      <w:r w:rsidRPr="00E936B7">
        <w:t>Tv-produktion</w:t>
      </w:r>
    </w:p>
    <w:p w:rsidR="00E936B7" w:rsidRPr="00E0744F" w:rsidRDefault="00E936B7" w:rsidP="00E936B7">
      <w:r w:rsidRPr="00E0744F">
        <w:t>Antalet sändningstimmar från riksdagen (tv, webb, bandning) har under 201</w:t>
      </w:r>
      <w:r w:rsidR="00E0744F" w:rsidRPr="00E0744F">
        <w:t>5</w:t>
      </w:r>
      <w:r w:rsidRPr="00E0744F">
        <w:t xml:space="preserve"> </w:t>
      </w:r>
      <w:r w:rsidR="00E0744F" w:rsidRPr="00E0744F">
        <w:t>ökat något jämfört med 2014 men inte nått samma nivå som 2013</w:t>
      </w:r>
      <w:r w:rsidRPr="00E0744F">
        <w:t xml:space="preserve">. </w:t>
      </w:r>
      <w:r w:rsidR="00E0744F" w:rsidRPr="00E0744F">
        <w:t xml:space="preserve">Under året har det inte inträffat några sändningsavbrott. Mindre </w:t>
      </w:r>
      <w:r w:rsidRPr="00E0744F">
        <w:t xml:space="preserve">driftstörningar </w:t>
      </w:r>
      <w:r w:rsidR="006E2381">
        <w:t>för tv-grafiken inträffade</w:t>
      </w:r>
      <w:r w:rsidR="00E0744F" w:rsidRPr="00E0744F">
        <w:t xml:space="preserve"> under en period på hösten. Dessa är åtgärdade. </w:t>
      </w:r>
    </w:p>
    <w:p w:rsidR="00E936B7" w:rsidRDefault="005C2442" w:rsidP="00E936B7">
      <w:pPr>
        <w:spacing w:before="0"/>
        <w:ind w:firstLine="227"/>
      </w:pPr>
      <w:r w:rsidRPr="005C2442">
        <w:t>En stor del av s</w:t>
      </w:r>
      <w:r w:rsidR="00E936B7" w:rsidRPr="005C2442">
        <w:t xml:space="preserve">ändningarna </w:t>
      </w:r>
      <w:r w:rsidRPr="005C2442">
        <w:t>produce</w:t>
      </w:r>
      <w:r w:rsidR="005E121A">
        <w:t>ras från sammanträden i plenisalen</w:t>
      </w:r>
      <w:r w:rsidRPr="005C2442">
        <w:t xml:space="preserve">. Från övriga lokaler produceras främst utskottsutfrågningar, offentliga seminarier och presskonferenser. Några speciella </w:t>
      </w:r>
      <w:r w:rsidR="00E936B7" w:rsidRPr="005C2442">
        <w:t>arrangemang har också genomförts</w:t>
      </w:r>
      <w:r w:rsidRPr="005C2442">
        <w:t xml:space="preserve"> under året</w:t>
      </w:r>
      <w:r w:rsidR="00E936B7" w:rsidRPr="005C2442">
        <w:t xml:space="preserve">, till exempel </w:t>
      </w:r>
      <w:r w:rsidRPr="005C2442">
        <w:t>riksdagens Öppet hus, Stockholm Peace Talks och IDEA (Institute for Democracy and Electoral Assistance).</w:t>
      </w:r>
    </w:p>
    <w:p w:rsidR="00E936B7" w:rsidRDefault="00724DBC" w:rsidP="00E936B7">
      <w:pPr>
        <w:keepNext/>
        <w:keepLines/>
        <w:tabs>
          <w:tab w:val="left" w:pos="284"/>
          <w:tab w:val="left" w:pos="567"/>
          <w:tab w:val="left" w:pos="851"/>
          <w:tab w:val="left" w:pos="1134"/>
          <w:tab w:val="left" w:pos="1418"/>
        </w:tabs>
        <w:suppressAutoHyphens/>
        <w:spacing w:before="160" w:line="200" w:lineRule="exact"/>
        <w:jc w:val="left"/>
        <w:rPr>
          <w:rFonts w:eastAsiaTheme="majorEastAsia" w:cstheme="majorBidi"/>
          <w:b/>
        </w:rPr>
      </w:pPr>
      <w:r>
        <w:rPr>
          <w:rFonts w:eastAsiaTheme="majorEastAsia" w:cstheme="majorBidi"/>
          <w:b/>
        </w:rPr>
        <w:t>Tabell 23</w:t>
      </w:r>
      <w:r w:rsidR="00E936B7" w:rsidRPr="00E936B7">
        <w:rPr>
          <w:rFonts w:eastAsiaTheme="majorEastAsia" w:cstheme="majorBidi"/>
          <w:b/>
        </w:rPr>
        <w:t xml:space="preserve"> Sändningstimmar från riksdagen (tv, webb, bandning), antal</w:t>
      </w:r>
    </w:p>
    <w:tbl>
      <w:tblPr>
        <w:tblStyle w:val="Tabellrutnt"/>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47"/>
        <w:gridCol w:w="1458"/>
        <w:gridCol w:w="1458"/>
      </w:tblGrid>
      <w:tr w:rsidR="00535F63" w:rsidRPr="00C430D6" w:rsidTr="00097D91">
        <w:tc>
          <w:tcPr>
            <w:tcW w:w="2268" w:type="dxa"/>
            <w:tcBorders>
              <w:top w:val="single" w:sz="4" w:space="0" w:color="auto"/>
              <w:bottom w:val="single" w:sz="4" w:space="0" w:color="auto"/>
            </w:tcBorders>
          </w:tcPr>
          <w:p w:rsidR="00535F63" w:rsidRPr="00C430D6" w:rsidRDefault="00535F63" w:rsidP="00097D91">
            <w:pPr>
              <w:pStyle w:val="Normaltindrag"/>
              <w:spacing w:before="60" w:line="200" w:lineRule="exact"/>
              <w:ind w:firstLine="0"/>
              <w:rPr>
                <w:sz w:val="16"/>
                <w:szCs w:val="16"/>
              </w:rPr>
            </w:pPr>
          </w:p>
        </w:tc>
        <w:tc>
          <w:tcPr>
            <w:tcW w:w="647" w:type="dxa"/>
            <w:tcBorders>
              <w:top w:val="single" w:sz="4" w:space="0" w:color="auto"/>
              <w:bottom w:val="single" w:sz="4" w:space="0" w:color="auto"/>
            </w:tcBorders>
          </w:tcPr>
          <w:p w:rsidR="00535F63" w:rsidRPr="00E012CF" w:rsidRDefault="00535F63" w:rsidP="00097D91">
            <w:pPr>
              <w:pStyle w:val="Tabell-Siffror"/>
              <w:spacing w:before="60" w:line="200" w:lineRule="exact"/>
              <w:rPr>
                <w:b/>
              </w:rPr>
            </w:pPr>
            <w:r w:rsidRPr="00E012CF">
              <w:rPr>
                <w:b/>
              </w:rPr>
              <w:t>201</w:t>
            </w:r>
            <w:r w:rsidR="002F7587">
              <w:rPr>
                <w:b/>
              </w:rPr>
              <w:t>5</w:t>
            </w:r>
          </w:p>
        </w:tc>
        <w:tc>
          <w:tcPr>
            <w:tcW w:w="1458" w:type="dxa"/>
            <w:tcBorders>
              <w:top w:val="single" w:sz="4" w:space="0" w:color="auto"/>
              <w:bottom w:val="single" w:sz="4" w:space="0" w:color="auto"/>
            </w:tcBorders>
          </w:tcPr>
          <w:p w:rsidR="00535F63" w:rsidRPr="00E012CF" w:rsidRDefault="00535F63" w:rsidP="00097D91">
            <w:pPr>
              <w:pStyle w:val="Tabell-Siffror"/>
              <w:spacing w:before="60" w:line="200" w:lineRule="exact"/>
              <w:rPr>
                <w:b/>
              </w:rPr>
            </w:pPr>
            <w:r w:rsidRPr="00E012CF">
              <w:rPr>
                <w:b/>
              </w:rPr>
              <w:t>201</w:t>
            </w:r>
            <w:r w:rsidR="002F7587">
              <w:rPr>
                <w:b/>
              </w:rPr>
              <w:t>4</w:t>
            </w:r>
          </w:p>
        </w:tc>
        <w:tc>
          <w:tcPr>
            <w:tcW w:w="1458" w:type="dxa"/>
            <w:tcBorders>
              <w:top w:val="single" w:sz="4" w:space="0" w:color="auto"/>
              <w:bottom w:val="single" w:sz="4" w:space="0" w:color="auto"/>
            </w:tcBorders>
          </w:tcPr>
          <w:p w:rsidR="00535F63" w:rsidRPr="00E012CF" w:rsidRDefault="00535F63" w:rsidP="002F7587">
            <w:pPr>
              <w:pStyle w:val="Tabell-Siffror"/>
              <w:spacing w:before="60" w:line="200" w:lineRule="exact"/>
              <w:rPr>
                <w:b/>
              </w:rPr>
            </w:pPr>
            <w:r w:rsidRPr="00E012CF">
              <w:rPr>
                <w:b/>
              </w:rPr>
              <w:t>201</w:t>
            </w:r>
            <w:r w:rsidR="002F7587">
              <w:rPr>
                <w:b/>
              </w:rPr>
              <w:t>3</w:t>
            </w:r>
          </w:p>
        </w:tc>
      </w:tr>
      <w:tr w:rsidR="00535F63" w:rsidRPr="00C430D6" w:rsidTr="00097D91">
        <w:tc>
          <w:tcPr>
            <w:tcW w:w="2268" w:type="dxa"/>
            <w:tcBorders>
              <w:top w:val="single" w:sz="4" w:space="0" w:color="auto"/>
            </w:tcBorders>
          </w:tcPr>
          <w:p w:rsidR="00535F63" w:rsidRPr="00C430D6" w:rsidRDefault="00535F63" w:rsidP="00097D91">
            <w:pPr>
              <w:pStyle w:val="Tabell-Text"/>
              <w:spacing w:before="60" w:line="200" w:lineRule="exact"/>
            </w:pPr>
            <w:r w:rsidRPr="00C430D6">
              <w:t>Plenisalen</w:t>
            </w:r>
          </w:p>
        </w:tc>
        <w:tc>
          <w:tcPr>
            <w:tcW w:w="647" w:type="dxa"/>
            <w:tcBorders>
              <w:top w:val="single" w:sz="4" w:space="0" w:color="auto"/>
            </w:tcBorders>
          </w:tcPr>
          <w:p w:rsidR="00535F63" w:rsidRPr="00C430D6" w:rsidRDefault="005E121A" w:rsidP="00097D91">
            <w:pPr>
              <w:pStyle w:val="Tabell-Siffror"/>
              <w:spacing w:before="60" w:line="200" w:lineRule="exact"/>
            </w:pPr>
            <w:r>
              <w:t>649</w:t>
            </w:r>
          </w:p>
        </w:tc>
        <w:tc>
          <w:tcPr>
            <w:tcW w:w="1458" w:type="dxa"/>
            <w:tcBorders>
              <w:top w:val="single" w:sz="4" w:space="0" w:color="auto"/>
            </w:tcBorders>
          </w:tcPr>
          <w:p w:rsidR="00535F63" w:rsidRPr="00C430D6" w:rsidRDefault="002F7587" w:rsidP="00097D91">
            <w:pPr>
              <w:pStyle w:val="Tabell-Siffror"/>
              <w:spacing w:before="60" w:line="200" w:lineRule="exact"/>
            </w:pPr>
            <w:r w:rsidRPr="00C430D6">
              <w:t>67</w:t>
            </w:r>
            <w:r>
              <w:t>1</w:t>
            </w:r>
          </w:p>
        </w:tc>
        <w:tc>
          <w:tcPr>
            <w:tcW w:w="1458" w:type="dxa"/>
            <w:tcBorders>
              <w:top w:val="single" w:sz="4" w:space="0" w:color="auto"/>
            </w:tcBorders>
          </w:tcPr>
          <w:p w:rsidR="00535F63" w:rsidRPr="00C430D6" w:rsidRDefault="002F7587" w:rsidP="00097D91">
            <w:pPr>
              <w:pStyle w:val="Tabell-Siffror"/>
              <w:spacing w:before="60" w:line="200" w:lineRule="exact"/>
            </w:pPr>
            <w:r w:rsidRPr="00C430D6">
              <w:t>6</w:t>
            </w:r>
            <w:r>
              <w:t>73</w:t>
            </w:r>
          </w:p>
        </w:tc>
      </w:tr>
      <w:tr w:rsidR="00535F63" w:rsidRPr="00C430D6" w:rsidTr="00097D91">
        <w:tc>
          <w:tcPr>
            <w:tcW w:w="2268" w:type="dxa"/>
          </w:tcPr>
          <w:p w:rsidR="00535F63" w:rsidRPr="00C430D6" w:rsidRDefault="00535F63" w:rsidP="00097D91">
            <w:pPr>
              <w:pStyle w:val="Tabell-Text"/>
              <w:spacing w:before="60" w:line="200" w:lineRule="exact"/>
            </w:pPr>
            <w:r w:rsidRPr="00C430D6">
              <w:t>Förstakammar</w:t>
            </w:r>
            <w:r>
              <w:softHyphen/>
            </w:r>
            <w:r w:rsidRPr="00C430D6">
              <w:t>salen</w:t>
            </w:r>
          </w:p>
        </w:tc>
        <w:tc>
          <w:tcPr>
            <w:tcW w:w="647" w:type="dxa"/>
            <w:vAlign w:val="bottom"/>
          </w:tcPr>
          <w:p w:rsidR="00535F63" w:rsidRPr="00C430D6" w:rsidRDefault="005E121A" w:rsidP="00097D91">
            <w:pPr>
              <w:pStyle w:val="Tabell-Siffror"/>
              <w:spacing w:before="60" w:line="200" w:lineRule="exact"/>
            </w:pPr>
            <w:r>
              <w:t>56</w:t>
            </w:r>
          </w:p>
        </w:tc>
        <w:tc>
          <w:tcPr>
            <w:tcW w:w="1458" w:type="dxa"/>
            <w:vAlign w:val="bottom"/>
          </w:tcPr>
          <w:p w:rsidR="00535F63" w:rsidRPr="00C430D6" w:rsidRDefault="002F7587" w:rsidP="00097D91">
            <w:pPr>
              <w:pStyle w:val="Tabell-Siffror"/>
              <w:spacing w:before="60" w:line="200" w:lineRule="exact"/>
            </w:pPr>
            <w:r>
              <w:t>34</w:t>
            </w:r>
          </w:p>
        </w:tc>
        <w:tc>
          <w:tcPr>
            <w:tcW w:w="1458" w:type="dxa"/>
            <w:vAlign w:val="bottom"/>
          </w:tcPr>
          <w:p w:rsidR="00535F63" w:rsidRPr="00C430D6" w:rsidRDefault="002F7587" w:rsidP="00097D91">
            <w:pPr>
              <w:pStyle w:val="Tabell-Siffror"/>
              <w:spacing w:before="60" w:line="200" w:lineRule="exact"/>
            </w:pPr>
            <w:r>
              <w:t>56</w:t>
            </w:r>
          </w:p>
        </w:tc>
      </w:tr>
      <w:tr w:rsidR="00535F63" w:rsidRPr="00C430D6" w:rsidTr="00097D91">
        <w:tc>
          <w:tcPr>
            <w:tcW w:w="2268" w:type="dxa"/>
          </w:tcPr>
          <w:p w:rsidR="00535F63" w:rsidRPr="00C430D6" w:rsidRDefault="00535F63" w:rsidP="00097D91">
            <w:pPr>
              <w:pStyle w:val="Tabell-Text"/>
              <w:spacing w:before="60" w:line="200" w:lineRule="exact"/>
            </w:pPr>
            <w:r w:rsidRPr="00C430D6">
              <w:t>Andrakammarsalen</w:t>
            </w:r>
          </w:p>
        </w:tc>
        <w:tc>
          <w:tcPr>
            <w:tcW w:w="647" w:type="dxa"/>
            <w:vAlign w:val="bottom"/>
          </w:tcPr>
          <w:p w:rsidR="00535F63" w:rsidRPr="00C430D6" w:rsidRDefault="005E121A" w:rsidP="00097D91">
            <w:pPr>
              <w:pStyle w:val="Tabell-Siffror"/>
              <w:spacing w:before="60" w:line="200" w:lineRule="exact"/>
            </w:pPr>
            <w:r>
              <w:t>75</w:t>
            </w:r>
          </w:p>
        </w:tc>
        <w:tc>
          <w:tcPr>
            <w:tcW w:w="1458" w:type="dxa"/>
            <w:vAlign w:val="bottom"/>
          </w:tcPr>
          <w:p w:rsidR="00535F63" w:rsidRPr="00C430D6" w:rsidRDefault="002F7587" w:rsidP="00097D91">
            <w:pPr>
              <w:pStyle w:val="Tabell-Siffror"/>
              <w:spacing w:before="60" w:line="200" w:lineRule="exact"/>
            </w:pPr>
            <w:r>
              <w:t>32</w:t>
            </w:r>
          </w:p>
        </w:tc>
        <w:tc>
          <w:tcPr>
            <w:tcW w:w="1458" w:type="dxa"/>
            <w:vAlign w:val="bottom"/>
          </w:tcPr>
          <w:p w:rsidR="00535F63" w:rsidRPr="00C430D6" w:rsidRDefault="002F7587" w:rsidP="00097D91">
            <w:pPr>
              <w:pStyle w:val="Tabell-Siffror"/>
              <w:spacing w:before="60" w:line="200" w:lineRule="exact"/>
            </w:pPr>
            <w:r>
              <w:t>70</w:t>
            </w:r>
          </w:p>
        </w:tc>
      </w:tr>
      <w:tr w:rsidR="00535F63" w:rsidRPr="00C430D6" w:rsidTr="00097D91">
        <w:tc>
          <w:tcPr>
            <w:tcW w:w="2268" w:type="dxa"/>
          </w:tcPr>
          <w:p w:rsidR="00535F63" w:rsidRPr="00C430D6" w:rsidRDefault="00535F63" w:rsidP="00097D91">
            <w:pPr>
              <w:pStyle w:val="Tabell-Text"/>
              <w:spacing w:before="60" w:line="200" w:lineRule="exact"/>
            </w:pPr>
            <w:r w:rsidRPr="00C430D6">
              <w:t>Skandiasalen</w:t>
            </w:r>
          </w:p>
        </w:tc>
        <w:tc>
          <w:tcPr>
            <w:tcW w:w="647" w:type="dxa"/>
          </w:tcPr>
          <w:p w:rsidR="00535F63" w:rsidRPr="00C430D6" w:rsidRDefault="005E121A" w:rsidP="00097D91">
            <w:pPr>
              <w:pStyle w:val="Tabell-Siffror"/>
              <w:spacing w:before="60" w:line="200" w:lineRule="exact"/>
            </w:pPr>
            <w:r>
              <w:t>48</w:t>
            </w:r>
          </w:p>
        </w:tc>
        <w:tc>
          <w:tcPr>
            <w:tcW w:w="1458" w:type="dxa"/>
          </w:tcPr>
          <w:p w:rsidR="00535F63" w:rsidRPr="00C430D6" w:rsidRDefault="002F7587" w:rsidP="00097D91">
            <w:pPr>
              <w:pStyle w:val="Tabell-Siffror"/>
              <w:spacing w:before="60" w:line="200" w:lineRule="exact"/>
            </w:pPr>
            <w:r w:rsidRPr="00C430D6">
              <w:t>5</w:t>
            </w:r>
            <w:r>
              <w:t>4</w:t>
            </w:r>
          </w:p>
        </w:tc>
        <w:tc>
          <w:tcPr>
            <w:tcW w:w="1458" w:type="dxa"/>
          </w:tcPr>
          <w:p w:rsidR="00535F63" w:rsidRPr="00C430D6" w:rsidRDefault="002F7587" w:rsidP="00097D91">
            <w:pPr>
              <w:pStyle w:val="Tabell-Siffror"/>
              <w:spacing w:before="60" w:line="200" w:lineRule="exact"/>
            </w:pPr>
            <w:r w:rsidRPr="00C430D6">
              <w:t>53</w:t>
            </w:r>
          </w:p>
        </w:tc>
      </w:tr>
      <w:tr w:rsidR="00535F63" w:rsidRPr="00C430D6" w:rsidTr="00097D91">
        <w:tc>
          <w:tcPr>
            <w:tcW w:w="2268" w:type="dxa"/>
            <w:tcBorders>
              <w:bottom w:val="single" w:sz="4" w:space="0" w:color="auto"/>
            </w:tcBorders>
          </w:tcPr>
          <w:p w:rsidR="00535F63" w:rsidRPr="00C430D6" w:rsidRDefault="00535F63" w:rsidP="00097D91">
            <w:pPr>
              <w:pStyle w:val="Tabell-Text"/>
              <w:spacing w:before="60" w:line="200" w:lineRule="exact"/>
            </w:pPr>
            <w:r>
              <w:t>Presscenter</w:t>
            </w:r>
          </w:p>
        </w:tc>
        <w:tc>
          <w:tcPr>
            <w:tcW w:w="647" w:type="dxa"/>
            <w:tcBorders>
              <w:bottom w:val="single" w:sz="4" w:space="0" w:color="auto"/>
            </w:tcBorders>
          </w:tcPr>
          <w:p w:rsidR="00535F63" w:rsidRPr="00C430D6" w:rsidRDefault="005E121A" w:rsidP="00097D91">
            <w:pPr>
              <w:pStyle w:val="Tabell-Siffror"/>
              <w:spacing w:before="60" w:line="200" w:lineRule="exact"/>
            </w:pPr>
            <w:r>
              <w:t>22</w:t>
            </w:r>
          </w:p>
        </w:tc>
        <w:tc>
          <w:tcPr>
            <w:tcW w:w="1458" w:type="dxa"/>
            <w:tcBorders>
              <w:bottom w:val="single" w:sz="4" w:space="0" w:color="auto"/>
            </w:tcBorders>
          </w:tcPr>
          <w:p w:rsidR="00535F63" w:rsidRPr="00C430D6" w:rsidRDefault="002F7587" w:rsidP="00097D91">
            <w:pPr>
              <w:pStyle w:val="Tabell-Siffror"/>
              <w:spacing w:before="60" w:line="200" w:lineRule="exact"/>
            </w:pPr>
            <w:r>
              <w:t>19</w:t>
            </w:r>
          </w:p>
        </w:tc>
        <w:tc>
          <w:tcPr>
            <w:tcW w:w="1458" w:type="dxa"/>
            <w:tcBorders>
              <w:bottom w:val="single" w:sz="4" w:space="0" w:color="auto"/>
            </w:tcBorders>
          </w:tcPr>
          <w:p w:rsidR="00535F63" w:rsidRPr="00C430D6" w:rsidRDefault="002F7587" w:rsidP="00097D91">
            <w:pPr>
              <w:pStyle w:val="Tabell-Siffror"/>
              <w:spacing w:before="60" w:line="200" w:lineRule="exact"/>
            </w:pPr>
            <w:r>
              <w:t>21</w:t>
            </w:r>
          </w:p>
        </w:tc>
      </w:tr>
      <w:tr w:rsidR="00535F63" w:rsidRPr="00C430D6" w:rsidTr="00097D91">
        <w:tc>
          <w:tcPr>
            <w:tcW w:w="2268" w:type="dxa"/>
            <w:tcBorders>
              <w:top w:val="single" w:sz="4" w:space="0" w:color="auto"/>
              <w:bottom w:val="single" w:sz="4" w:space="0" w:color="auto"/>
            </w:tcBorders>
          </w:tcPr>
          <w:p w:rsidR="00535F63" w:rsidRPr="00F67E10" w:rsidRDefault="00535F63" w:rsidP="00097D91">
            <w:pPr>
              <w:pStyle w:val="Tabell-Text"/>
              <w:spacing w:before="60" w:line="200" w:lineRule="exact"/>
              <w:rPr>
                <w:b/>
              </w:rPr>
            </w:pPr>
            <w:r w:rsidRPr="00F67E10">
              <w:rPr>
                <w:b/>
              </w:rPr>
              <w:t>Totalt</w:t>
            </w:r>
          </w:p>
        </w:tc>
        <w:tc>
          <w:tcPr>
            <w:tcW w:w="647" w:type="dxa"/>
            <w:tcBorders>
              <w:top w:val="single" w:sz="4" w:space="0" w:color="auto"/>
              <w:bottom w:val="single" w:sz="4" w:space="0" w:color="auto"/>
            </w:tcBorders>
          </w:tcPr>
          <w:p w:rsidR="00535F63" w:rsidRPr="00F67E10" w:rsidRDefault="005E121A" w:rsidP="00097D91">
            <w:pPr>
              <w:pStyle w:val="Tabell-Siffror"/>
              <w:spacing w:before="60" w:line="200" w:lineRule="exact"/>
              <w:rPr>
                <w:b/>
              </w:rPr>
            </w:pPr>
            <w:r>
              <w:rPr>
                <w:b/>
              </w:rPr>
              <w:t>850</w:t>
            </w:r>
          </w:p>
        </w:tc>
        <w:tc>
          <w:tcPr>
            <w:tcW w:w="1458" w:type="dxa"/>
            <w:tcBorders>
              <w:top w:val="single" w:sz="4" w:space="0" w:color="auto"/>
              <w:bottom w:val="single" w:sz="4" w:space="0" w:color="auto"/>
            </w:tcBorders>
          </w:tcPr>
          <w:p w:rsidR="00535F63" w:rsidRPr="00F67E10" w:rsidRDefault="002F7587" w:rsidP="00097D91">
            <w:pPr>
              <w:pStyle w:val="Tabell-Siffror"/>
              <w:spacing w:before="60" w:line="200" w:lineRule="exact"/>
              <w:rPr>
                <w:b/>
              </w:rPr>
            </w:pPr>
            <w:r w:rsidRPr="00F67E10">
              <w:rPr>
                <w:b/>
              </w:rPr>
              <w:t>8</w:t>
            </w:r>
            <w:r>
              <w:rPr>
                <w:b/>
              </w:rPr>
              <w:t>10</w:t>
            </w:r>
          </w:p>
        </w:tc>
        <w:tc>
          <w:tcPr>
            <w:tcW w:w="1458" w:type="dxa"/>
            <w:tcBorders>
              <w:top w:val="single" w:sz="4" w:space="0" w:color="auto"/>
              <w:bottom w:val="single" w:sz="4" w:space="0" w:color="auto"/>
            </w:tcBorders>
          </w:tcPr>
          <w:p w:rsidR="00535F63" w:rsidRPr="00F67E10" w:rsidRDefault="002F7587" w:rsidP="00097D91">
            <w:pPr>
              <w:pStyle w:val="Tabell-Siffror"/>
              <w:spacing w:before="60" w:line="200" w:lineRule="exact"/>
              <w:rPr>
                <w:b/>
              </w:rPr>
            </w:pPr>
            <w:r w:rsidRPr="00F67E10">
              <w:rPr>
                <w:b/>
              </w:rPr>
              <w:t>8</w:t>
            </w:r>
            <w:r>
              <w:rPr>
                <w:b/>
              </w:rPr>
              <w:t>73</w:t>
            </w:r>
          </w:p>
        </w:tc>
      </w:tr>
    </w:tbl>
    <w:p w:rsidR="00E936B7" w:rsidRPr="00E936B7" w:rsidRDefault="00E936B7" w:rsidP="00FD2D1A">
      <w:pPr>
        <w:pStyle w:val="Rubrik4"/>
      </w:pPr>
      <w:r w:rsidRPr="00E936B7">
        <w:lastRenderedPageBreak/>
        <w:t>Riksdagsbibliotekets service för allmänheten</w:t>
      </w:r>
    </w:p>
    <w:p w:rsidR="00E936B7" w:rsidRPr="00BA2CC3" w:rsidRDefault="00E936B7" w:rsidP="00E936B7">
      <w:r w:rsidRPr="00BA2CC3">
        <w:t>I Riksdagsbibliotekets samlingar finns alla svenska riksdagsdokument, svensk juridik samt dokument och publikationer från internationella och mellanstatliga organisationer. Biblioteket är öppet för allmänheten.</w:t>
      </w:r>
      <w:r w:rsidR="009D1265" w:rsidRPr="00BA2CC3">
        <w:t xml:space="preserve"> </w:t>
      </w:r>
      <w:r w:rsidR="009D1265" w:rsidRPr="00A65BE8">
        <w:t>Det finns inga besökssiff</w:t>
      </w:r>
      <w:r w:rsidR="00880C2C">
        <w:t>ror för 2015, då besöksräknarna har varit</w:t>
      </w:r>
      <w:r w:rsidR="009505B3" w:rsidRPr="00A65BE8">
        <w:t xml:space="preserve"> ur funktion</w:t>
      </w:r>
      <w:r w:rsidR="009D1265" w:rsidRPr="00A65BE8">
        <w:t>.</w:t>
      </w:r>
      <w:r w:rsidR="009D1265" w:rsidRPr="00A65BE8">
        <w:rPr>
          <w:rStyle w:val="Fotnotsreferens"/>
        </w:rPr>
        <w:footnoteReference w:id="29"/>
      </w:r>
      <w:r w:rsidRPr="00A65BE8">
        <w:t xml:space="preserve"> </w:t>
      </w:r>
      <w:r w:rsidRPr="00BA2CC3">
        <w:t xml:space="preserve">Svarsservicen besvarade </w:t>
      </w:r>
      <w:r w:rsidR="009D1265" w:rsidRPr="00BA2CC3">
        <w:t xml:space="preserve">2 738 förfrågningar, jämfört med </w:t>
      </w:r>
      <w:r w:rsidRPr="00BA2CC3">
        <w:t xml:space="preserve">3 098 </w:t>
      </w:r>
      <w:r w:rsidR="008F1985">
        <w:t>under</w:t>
      </w:r>
      <w:r w:rsidR="009D1265" w:rsidRPr="00BA2CC3">
        <w:t xml:space="preserve"> 2014 och </w:t>
      </w:r>
      <w:r w:rsidR="00BA2CC3" w:rsidRPr="00BA2CC3">
        <w:t xml:space="preserve">2 624 </w:t>
      </w:r>
      <w:r w:rsidR="008F1985">
        <w:t xml:space="preserve">under </w:t>
      </w:r>
      <w:r w:rsidR="00BA2CC3" w:rsidRPr="00BA2CC3">
        <w:t>2013</w:t>
      </w:r>
      <w:r w:rsidRPr="00BA2CC3">
        <w:t>.</w:t>
      </w:r>
    </w:p>
    <w:p w:rsidR="00E936B7" w:rsidRDefault="00724DBC" w:rsidP="00E936B7">
      <w:pPr>
        <w:keepNext/>
        <w:keepLines/>
        <w:tabs>
          <w:tab w:val="left" w:pos="284"/>
          <w:tab w:val="left" w:pos="567"/>
          <w:tab w:val="left" w:pos="851"/>
          <w:tab w:val="left" w:pos="1134"/>
          <w:tab w:val="left" w:pos="1418"/>
        </w:tabs>
        <w:suppressAutoHyphens/>
        <w:spacing w:before="160" w:line="200" w:lineRule="exact"/>
        <w:jc w:val="left"/>
        <w:rPr>
          <w:rFonts w:eastAsiaTheme="majorEastAsia" w:cstheme="majorBidi"/>
          <w:b/>
        </w:rPr>
      </w:pPr>
      <w:r>
        <w:rPr>
          <w:rFonts w:eastAsiaTheme="majorEastAsia" w:cstheme="majorBidi"/>
          <w:b/>
        </w:rPr>
        <w:t>Tabell 24</w:t>
      </w:r>
      <w:r w:rsidR="00E936B7" w:rsidRPr="00E936B7">
        <w:rPr>
          <w:rFonts w:eastAsiaTheme="majorEastAsia" w:cstheme="majorBidi"/>
          <w:b/>
        </w:rPr>
        <w:t xml:space="preserve"> Antal förfrågningar till bibliotekets svarsservice</w:t>
      </w:r>
    </w:p>
    <w:tbl>
      <w:tblPr>
        <w:tblStyle w:val="Tabellrutnt"/>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935"/>
        <w:gridCol w:w="1458"/>
        <w:gridCol w:w="1458"/>
      </w:tblGrid>
      <w:tr w:rsidR="008E27A4" w:rsidRPr="00C430D6" w:rsidTr="00097D91">
        <w:tc>
          <w:tcPr>
            <w:tcW w:w="1980" w:type="dxa"/>
            <w:tcBorders>
              <w:top w:val="single" w:sz="4" w:space="0" w:color="auto"/>
              <w:bottom w:val="single" w:sz="4" w:space="0" w:color="auto"/>
            </w:tcBorders>
          </w:tcPr>
          <w:p w:rsidR="008E27A4" w:rsidRPr="00C430D6" w:rsidRDefault="008E27A4" w:rsidP="00097D91">
            <w:pPr>
              <w:pStyle w:val="Tabelltext"/>
              <w:spacing w:before="60"/>
              <w:rPr>
                <w:sz w:val="16"/>
                <w:szCs w:val="16"/>
              </w:rPr>
            </w:pPr>
          </w:p>
        </w:tc>
        <w:tc>
          <w:tcPr>
            <w:tcW w:w="935" w:type="dxa"/>
            <w:tcBorders>
              <w:top w:val="single" w:sz="4" w:space="0" w:color="auto"/>
              <w:bottom w:val="single" w:sz="4" w:space="0" w:color="auto"/>
            </w:tcBorders>
          </w:tcPr>
          <w:p w:rsidR="008E27A4" w:rsidRPr="0063785D" w:rsidRDefault="008E27A4" w:rsidP="00097D91">
            <w:pPr>
              <w:pStyle w:val="Tabell-Siffror"/>
              <w:spacing w:before="60" w:line="200" w:lineRule="exact"/>
              <w:rPr>
                <w:b/>
              </w:rPr>
            </w:pPr>
            <w:r w:rsidRPr="0063785D">
              <w:rPr>
                <w:b/>
              </w:rPr>
              <w:t>201</w:t>
            </w:r>
            <w:r w:rsidR="0059696E">
              <w:rPr>
                <w:b/>
              </w:rPr>
              <w:t>5</w:t>
            </w:r>
          </w:p>
        </w:tc>
        <w:tc>
          <w:tcPr>
            <w:tcW w:w="1458" w:type="dxa"/>
            <w:tcBorders>
              <w:top w:val="single" w:sz="4" w:space="0" w:color="auto"/>
              <w:bottom w:val="single" w:sz="4" w:space="0" w:color="auto"/>
            </w:tcBorders>
          </w:tcPr>
          <w:p w:rsidR="008E27A4" w:rsidRPr="0063785D" w:rsidRDefault="008E27A4" w:rsidP="00097D91">
            <w:pPr>
              <w:pStyle w:val="Tabell-Siffror"/>
              <w:spacing w:before="60" w:line="200" w:lineRule="exact"/>
              <w:rPr>
                <w:b/>
              </w:rPr>
            </w:pPr>
            <w:r w:rsidRPr="0063785D">
              <w:rPr>
                <w:b/>
              </w:rPr>
              <w:t>201</w:t>
            </w:r>
            <w:r w:rsidR="0059696E">
              <w:rPr>
                <w:b/>
              </w:rPr>
              <w:t>4</w:t>
            </w:r>
          </w:p>
        </w:tc>
        <w:tc>
          <w:tcPr>
            <w:tcW w:w="1458" w:type="dxa"/>
            <w:tcBorders>
              <w:top w:val="single" w:sz="4" w:space="0" w:color="auto"/>
              <w:bottom w:val="single" w:sz="4" w:space="0" w:color="auto"/>
            </w:tcBorders>
          </w:tcPr>
          <w:p w:rsidR="008E27A4" w:rsidRPr="0063785D" w:rsidRDefault="008E27A4" w:rsidP="0059696E">
            <w:pPr>
              <w:pStyle w:val="Tabell-Siffror"/>
              <w:spacing w:before="60" w:line="200" w:lineRule="exact"/>
              <w:rPr>
                <w:b/>
              </w:rPr>
            </w:pPr>
            <w:r w:rsidRPr="0063785D">
              <w:rPr>
                <w:b/>
              </w:rPr>
              <w:t>201</w:t>
            </w:r>
            <w:r w:rsidR="0059696E">
              <w:rPr>
                <w:b/>
              </w:rPr>
              <w:t>3</w:t>
            </w:r>
          </w:p>
        </w:tc>
      </w:tr>
      <w:tr w:rsidR="008E27A4" w:rsidRPr="00C430D6" w:rsidTr="00097D91">
        <w:tc>
          <w:tcPr>
            <w:tcW w:w="1980" w:type="dxa"/>
            <w:tcBorders>
              <w:top w:val="single" w:sz="4" w:space="0" w:color="auto"/>
            </w:tcBorders>
          </w:tcPr>
          <w:p w:rsidR="008E27A4" w:rsidRPr="00C430D6" w:rsidRDefault="008E27A4" w:rsidP="00097D91">
            <w:pPr>
              <w:pStyle w:val="Tabell-Text"/>
              <w:spacing w:before="60" w:line="200" w:lineRule="exact"/>
            </w:pPr>
            <w:r w:rsidRPr="00C430D6">
              <w:t>Telefonförfrågningar</w:t>
            </w:r>
          </w:p>
        </w:tc>
        <w:tc>
          <w:tcPr>
            <w:tcW w:w="935" w:type="dxa"/>
            <w:tcBorders>
              <w:top w:val="single" w:sz="4" w:space="0" w:color="auto"/>
            </w:tcBorders>
          </w:tcPr>
          <w:p w:rsidR="008E27A4" w:rsidRPr="00C430D6" w:rsidRDefault="00CA1896" w:rsidP="00097D91">
            <w:pPr>
              <w:pStyle w:val="Tabell-Siffror"/>
              <w:spacing w:before="60" w:line="200" w:lineRule="exact"/>
            </w:pPr>
            <w:r>
              <w:t>1 321</w:t>
            </w:r>
          </w:p>
        </w:tc>
        <w:tc>
          <w:tcPr>
            <w:tcW w:w="1458" w:type="dxa"/>
            <w:tcBorders>
              <w:top w:val="single" w:sz="4" w:space="0" w:color="auto"/>
            </w:tcBorders>
          </w:tcPr>
          <w:p w:rsidR="008E27A4" w:rsidRPr="00C430D6" w:rsidRDefault="0059696E" w:rsidP="00097D91">
            <w:pPr>
              <w:pStyle w:val="Tabell-Siffror"/>
              <w:spacing w:before="60" w:line="200" w:lineRule="exact"/>
            </w:pPr>
            <w:r w:rsidRPr="00C430D6">
              <w:t xml:space="preserve">1 </w:t>
            </w:r>
            <w:r>
              <w:t>690</w:t>
            </w:r>
          </w:p>
        </w:tc>
        <w:tc>
          <w:tcPr>
            <w:tcW w:w="1458" w:type="dxa"/>
            <w:tcBorders>
              <w:top w:val="single" w:sz="4" w:space="0" w:color="auto"/>
            </w:tcBorders>
          </w:tcPr>
          <w:p w:rsidR="008E27A4" w:rsidRPr="00C430D6" w:rsidRDefault="0059696E" w:rsidP="00097D91">
            <w:pPr>
              <w:pStyle w:val="Tabell-Siffror"/>
              <w:spacing w:before="60" w:line="200" w:lineRule="exact"/>
            </w:pPr>
            <w:r>
              <w:t>1 511</w:t>
            </w:r>
          </w:p>
        </w:tc>
      </w:tr>
      <w:tr w:rsidR="008E27A4" w:rsidRPr="00C430D6" w:rsidTr="00097D91">
        <w:tc>
          <w:tcPr>
            <w:tcW w:w="1980" w:type="dxa"/>
            <w:tcBorders>
              <w:bottom w:val="single" w:sz="4" w:space="0" w:color="auto"/>
            </w:tcBorders>
          </w:tcPr>
          <w:p w:rsidR="008E27A4" w:rsidRPr="00C430D6" w:rsidRDefault="008E27A4" w:rsidP="00097D91">
            <w:pPr>
              <w:pStyle w:val="Tabell-Text"/>
              <w:spacing w:before="60" w:line="200" w:lineRule="exact"/>
            </w:pPr>
            <w:r w:rsidRPr="00C430D6">
              <w:t>E-postf</w:t>
            </w:r>
            <w:r>
              <w:t>örf</w:t>
            </w:r>
            <w:r w:rsidRPr="00C430D6">
              <w:t>rågningar</w:t>
            </w:r>
          </w:p>
        </w:tc>
        <w:tc>
          <w:tcPr>
            <w:tcW w:w="935" w:type="dxa"/>
            <w:tcBorders>
              <w:bottom w:val="single" w:sz="4" w:space="0" w:color="auto"/>
            </w:tcBorders>
          </w:tcPr>
          <w:p w:rsidR="008E27A4" w:rsidRPr="00C430D6" w:rsidRDefault="00CA1896" w:rsidP="00097D91">
            <w:pPr>
              <w:pStyle w:val="Tabell-Siffror"/>
              <w:spacing w:before="60" w:line="200" w:lineRule="exact"/>
            </w:pPr>
            <w:r>
              <w:t>1 417</w:t>
            </w:r>
          </w:p>
        </w:tc>
        <w:tc>
          <w:tcPr>
            <w:tcW w:w="1458" w:type="dxa"/>
            <w:tcBorders>
              <w:bottom w:val="single" w:sz="4" w:space="0" w:color="auto"/>
            </w:tcBorders>
          </w:tcPr>
          <w:p w:rsidR="008E27A4" w:rsidRPr="00C430D6" w:rsidRDefault="0059696E" w:rsidP="00097D91">
            <w:pPr>
              <w:pStyle w:val="Tabell-Siffror"/>
              <w:spacing w:before="60" w:line="200" w:lineRule="exact"/>
            </w:pPr>
            <w:r>
              <w:t>1 408</w:t>
            </w:r>
          </w:p>
        </w:tc>
        <w:tc>
          <w:tcPr>
            <w:tcW w:w="1458" w:type="dxa"/>
            <w:tcBorders>
              <w:bottom w:val="single" w:sz="4" w:space="0" w:color="auto"/>
            </w:tcBorders>
          </w:tcPr>
          <w:p w:rsidR="008E27A4" w:rsidRPr="00C430D6" w:rsidRDefault="0059696E" w:rsidP="00097D91">
            <w:pPr>
              <w:pStyle w:val="Tabell-Siffror"/>
              <w:spacing w:before="60" w:line="200" w:lineRule="exact"/>
            </w:pPr>
            <w:r>
              <w:t>1 113</w:t>
            </w:r>
            <w:r>
              <w:rPr>
                <w:rStyle w:val="Fotnotsreferens"/>
              </w:rPr>
              <w:footnoteReference w:id="30"/>
            </w:r>
          </w:p>
        </w:tc>
      </w:tr>
      <w:tr w:rsidR="008E27A4" w:rsidRPr="00C430D6" w:rsidTr="00097D91">
        <w:tc>
          <w:tcPr>
            <w:tcW w:w="1980" w:type="dxa"/>
            <w:tcBorders>
              <w:top w:val="single" w:sz="4" w:space="0" w:color="auto"/>
              <w:bottom w:val="single" w:sz="4" w:space="0" w:color="auto"/>
            </w:tcBorders>
          </w:tcPr>
          <w:p w:rsidR="008E27A4" w:rsidRPr="0063785D" w:rsidRDefault="008E27A4" w:rsidP="00097D91">
            <w:pPr>
              <w:pStyle w:val="Tabell-Text"/>
              <w:spacing w:before="60" w:line="200" w:lineRule="exact"/>
              <w:rPr>
                <w:b/>
              </w:rPr>
            </w:pPr>
            <w:r w:rsidRPr="0063785D">
              <w:rPr>
                <w:b/>
              </w:rPr>
              <w:t>Totalt</w:t>
            </w:r>
          </w:p>
        </w:tc>
        <w:tc>
          <w:tcPr>
            <w:tcW w:w="935" w:type="dxa"/>
            <w:tcBorders>
              <w:top w:val="single" w:sz="4" w:space="0" w:color="auto"/>
              <w:bottom w:val="single" w:sz="4" w:space="0" w:color="auto"/>
            </w:tcBorders>
          </w:tcPr>
          <w:p w:rsidR="008E27A4" w:rsidRPr="0063785D" w:rsidRDefault="009D1265" w:rsidP="00097D91">
            <w:pPr>
              <w:pStyle w:val="Tabell-Siffror"/>
              <w:spacing w:before="60" w:line="200" w:lineRule="exact"/>
              <w:rPr>
                <w:b/>
              </w:rPr>
            </w:pPr>
            <w:r>
              <w:rPr>
                <w:b/>
              </w:rPr>
              <w:t>2 738</w:t>
            </w:r>
          </w:p>
        </w:tc>
        <w:tc>
          <w:tcPr>
            <w:tcW w:w="1458" w:type="dxa"/>
            <w:tcBorders>
              <w:top w:val="single" w:sz="4" w:space="0" w:color="auto"/>
              <w:bottom w:val="single" w:sz="4" w:space="0" w:color="auto"/>
            </w:tcBorders>
          </w:tcPr>
          <w:p w:rsidR="008E27A4" w:rsidRPr="0063785D" w:rsidRDefault="0059696E" w:rsidP="00097D91">
            <w:pPr>
              <w:pStyle w:val="Tabell-Siffror"/>
              <w:spacing w:before="60" w:line="200" w:lineRule="exact"/>
              <w:rPr>
                <w:b/>
              </w:rPr>
            </w:pPr>
            <w:r>
              <w:rPr>
                <w:b/>
              </w:rPr>
              <w:t>3 098</w:t>
            </w:r>
          </w:p>
        </w:tc>
        <w:tc>
          <w:tcPr>
            <w:tcW w:w="1458" w:type="dxa"/>
            <w:tcBorders>
              <w:top w:val="single" w:sz="4" w:space="0" w:color="auto"/>
              <w:bottom w:val="single" w:sz="4" w:space="0" w:color="auto"/>
            </w:tcBorders>
          </w:tcPr>
          <w:p w:rsidR="008E27A4" w:rsidRPr="0063785D" w:rsidRDefault="0059696E" w:rsidP="00097D91">
            <w:pPr>
              <w:pStyle w:val="Tabell-Siffror"/>
              <w:spacing w:before="60" w:line="200" w:lineRule="exact"/>
              <w:rPr>
                <w:b/>
              </w:rPr>
            </w:pPr>
            <w:r w:rsidRPr="0063785D">
              <w:rPr>
                <w:b/>
              </w:rPr>
              <w:t>2 </w:t>
            </w:r>
            <w:r>
              <w:rPr>
                <w:b/>
              </w:rPr>
              <w:t>624</w:t>
            </w:r>
          </w:p>
        </w:tc>
      </w:tr>
    </w:tbl>
    <w:p w:rsidR="007E38D2" w:rsidRDefault="005A786D" w:rsidP="00E936B7">
      <w:pPr>
        <w:spacing w:before="125"/>
        <w:rPr>
          <w:u w:val="single"/>
        </w:rPr>
      </w:pPr>
      <w:r w:rsidRPr="005A786D">
        <w:t xml:space="preserve">Varje år ger </w:t>
      </w:r>
      <w:r w:rsidR="00E936B7" w:rsidRPr="005A786D">
        <w:t>Rik</w:t>
      </w:r>
      <w:r w:rsidRPr="005A786D">
        <w:t xml:space="preserve">sdagsförvaltningen </w:t>
      </w:r>
      <w:r w:rsidR="00E936B7" w:rsidRPr="005A786D">
        <w:t>en kurs i riksdagskunskap för bibliotekarier</w:t>
      </w:r>
      <w:r w:rsidR="00E936B7" w:rsidRPr="009A20CE">
        <w:t>.</w:t>
      </w:r>
      <w:r w:rsidR="00E936B7" w:rsidRPr="0029544C">
        <w:t xml:space="preserve"> Kursens olika delar ansågs vara relevanta eller mycket relevanta av i genomsnitt 9</w:t>
      </w:r>
      <w:r w:rsidR="009A20CE" w:rsidRPr="0029544C">
        <w:t>7</w:t>
      </w:r>
      <w:r w:rsidR="008F1985">
        <w:t xml:space="preserve"> procent av deltagarna (</w:t>
      </w:r>
      <w:r w:rsidR="00E936B7" w:rsidRPr="0029544C">
        <w:t>201</w:t>
      </w:r>
      <w:r w:rsidR="009A20CE" w:rsidRPr="0029544C">
        <w:t>4</w:t>
      </w:r>
      <w:r w:rsidR="00E936B7" w:rsidRPr="0029544C">
        <w:t xml:space="preserve"> låg motsvarande siffra på </w:t>
      </w:r>
      <w:r w:rsidR="009A20CE" w:rsidRPr="0029544C">
        <w:t>90 proc</w:t>
      </w:r>
      <w:r w:rsidR="008F1985">
        <w:t xml:space="preserve">ent och </w:t>
      </w:r>
      <w:r w:rsidR="009A20CE" w:rsidRPr="0029544C">
        <w:t xml:space="preserve">2013 på </w:t>
      </w:r>
      <w:r w:rsidR="00E936B7" w:rsidRPr="0029544C">
        <w:t>99 proce</w:t>
      </w:r>
      <w:r w:rsidR="009A20CE" w:rsidRPr="0029544C">
        <w:t>nt</w:t>
      </w:r>
      <w:r w:rsidR="00E936B7" w:rsidRPr="0029544C">
        <w:t xml:space="preserve">). </w:t>
      </w:r>
    </w:p>
    <w:p w:rsidR="00E936B7" w:rsidRPr="007E38D2" w:rsidRDefault="007E38D2" w:rsidP="007E38D2">
      <w:pPr>
        <w:spacing w:before="0"/>
        <w:ind w:firstLine="227"/>
      </w:pPr>
      <w:r w:rsidRPr="007E38D2">
        <w:t>Biblioteket deltog för fjärde året</w:t>
      </w:r>
      <w:r w:rsidR="00E936B7" w:rsidRPr="007E38D2">
        <w:t xml:space="preserve"> i evenemanget Kulturnatt Stockholm, som </w:t>
      </w:r>
      <w:r w:rsidR="002461C5" w:rsidRPr="007E38D2">
        <w:t>arrangera</w:t>
      </w:r>
      <w:r w:rsidR="002461C5">
        <w:t>s av</w:t>
      </w:r>
      <w:r w:rsidR="002461C5" w:rsidRPr="007E38D2">
        <w:t xml:space="preserve"> </w:t>
      </w:r>
      <w:r w:rsidR="00E936B7" w:rsidRPr="007E38D2">
        <w:t>Stockholms kultu</w:t>
      </w:r>
      <w:r w:rsidRPr="007E38D2">
        <w:t xml:space="preserve">rförvaltning. I år låg fokus på Riksdagsbibliotekets stora samling av politiska teckningar. Besökarna kunde också lyssna till före detta talmän som samtalade om talmansrollen och </w:t>
      </w:r>
      <w:r w:rsidR="008B1BD6">
        <w:t xml:space="preserve">till </w:t>
      </w:r>
      <w:r w:rsidRPr="007E38D2">
        <w:t>ledamöter från riksdagens kulturutskott som diskuterade kultur för barn och unga</w:t>
      </w:r>
      <w:r w:rsidR="00E936B7" w:rsidRPr="007E38D2">
        <w:t>.</w:t>
      </w:r>
    </w:p>
    <w:p w:rsidR="00E936B7" w:rsidRPr="00E936B7" w:rsidRDefault="00E936B7" w:rsidP="00FD2D1A">
      <w:pPr>
        <w:pStyle w:val="Rubrik4"/>
      </w:pPr>
      <w:r w:rsidRPr="00E936B7">
        <w:t>Skolverksamhet och besök i riksdagen</w:t>
      </w:r>
    </w:p>
    <w:p w:rsidR="00E936B7" w:rsidRPr="00556F50" w:rsidRDefault="00E936B7" w:rsidP="00E936B7">
      <w:r w:rsidRPr="00556F50">
        <w:t>Riksdagens skolverksamhet ska främja kunskapen om riksdagen och dess arbete. Verksamheten omfattar dels studiebesök för studerande på gymnasienivå, dels besök i riksdagens demokrativerkstad för elever i årskurs 7–9.</w:t>
      </w:r>
    </w:p>
    <w:p w:rsidR="00E936B7" w:rsidRPr="005528BB" w:rsidRDefault="00E936B7" w:rsidP="00E936B7">
      <w:pPr>
        <w:spacing w:before="0"/>
        <w:ind w:firstLine="227"/>
      </w:pPr>
      <w:r w:rsidRPr="005528BB">
        <w:t xml:space="preserve">Skolor kan ansöka om resebidrag till studiebesök </w:t>
      </w:r>
      <w:r w:rsidR="00FC4A61">
        <w:t>på</w:t>
      </w:r>
      <w:r w:rsidRPr="005528BB">
        <w:t xml:space="preserve"> riksdagen för studerande på gymnasienivå när de har bokat ett besök. Under 201</w:t>
      </w:r>
      <w:r w:rsidR="00556F50" w:rsidRPr="005528BB">
        <w:t>5 kom det in 175</w:t>
      </w:r>
      <w:r w:rsidRPr="005528BB">
        <w:t xml:space="preserve"> ansöknin</w:t>
      </w:r>
      <w:r w:rsidR="00556F50" w:rsidRPr="005528BB">
        <w:t>gar om resebidrag, vilket är 22 fler än 2014</w:t>
      </w:r>
      <w:r w:rsidRPr="005528BB">
        <w:t xml:space="preserve"> </w:t>
      </w:r>
      <w:r w:rsidR="00556F50" w:rsidRPr="005528BB">
        <w:t xml:space="preserve">och </w:t>
      </w:r>
      <w:r w:rsidR="00ED0E37">
        <w:t>29</w:t>
      </w:r>
      <w:r w:rsidR="00556F50" w:rsidRPr="005528BB">
        <w:t xml:space="preserve"> fler än 2013. Av dessa beviljades 153, vilket är 24 fler än 2014</w:t>
      </w:r>
      <w:r w:rsidRPr="005528BB">
        <w:t xml:space="preserve"> och </w:t>
      </w:r>
      <w:r w:rsidR="00ED0E37">
        <w:t>11</w:t>
      </w:r>
      <w:r w:rsidR="00D12620" w:rsidRPr="005528BB">
        <w:t xml:space="preserve"> fler än 2013</w:t>
      </w:r>
      <w:r w:rsidRPr="005528BB">
        <w:t>. Principen för prioritering är att yrkesförberedande och studieförberedande grupper ska få en proportionell andel av pengarna motsvarande andelen elever i riket. Inom respektive grupp prioriteras sedan de skolor som har längst resväg.</w:t>
      </w:r>
      <w:r w:rsidR="00BB785A" w:rsidRPr="005528BB">
        <w:t xml:space="preserve"> Under 2015 har föreskriften om resebidrag reviderats för att tydliggöra hur</w:t>
      </w:r>
      <w:r w:rsidR="00A04C66">
        <w:t xml:space="preserve"> pengar ska fördelas </w:t>
      </w:r>
      <w:r w:rsidR="00BB785A" w:rsidRPr="005528BB">
        <w:t>mellan vår- och höstterminen.</w:t>
      </w:r>
      <w:r w:rsidRPr="005528BB">
        <w:t xml:space="preserve"> </w:t>
      </w:r>
    </w:p>
    <w:p w:rsidR="00E629FF" w:rsidRDefault="00A865FA" w:rsidP="00E936B7">
      <w:pPr>
        <w:spacing w:before="0"/>
        <w:ind w:firstLine="227"/>
        <w:rPr>
          <w:u w:val="single"/>
        </w:rPr>
      </w:pPr>
      <w:r>
        <w:t xml:space="preserve">År </w:t>
      </w:r>
      <w:r w:rsidR="006D7D59" w:rsidRPr="00573E75">
        <w:t>2015 slogs rekord</w:t>
      </w:r>
      <w:r>
        <w:t xml:space="preserve"> i antalet besökare till </w:t>
      </w:r>
      <w:r w:rsidR="006D7D59" w:rsidRPr="00573E75">
        <w:t>riksdagen</w:t>
      </w:r>
      <w:r w:rsidR="00E936B7" w:rsidRPr="00573E75">
        <w:t>.</w:t>
      </w:r>
      <w:r w:rsidR="006D7D59" w:rsidRPr="00573E75">
        <w:t xml:space="preserve"> Det gällde alla former av besök utom grupper som ledamöter och partikanslianställda tar emot. Det finns ett fortsatt stort intresse bland elever och lärare att besöka Riksdagshuset. Bokningsgraden för skolvisningar är 91 procent.</w:t>
      </w:r>
      <w:r w:rsidR="006D7D59" w:rsidRPr="002D1725">
        <w:t xml:space="preserve"> </w:t>
      </w:r>
      <w:r w:rsidR="00E936B7" w:rsidRPr="002D1725">
        <w:rPr>
          <w:u w:val="single"/>
        </w:rPr>
        <w:t xml:space="preserve"> </w:t>
      </w:r>
    </w:p>
    <w:p w:rsidR="005D5DAF" w:rsidRPr="00B30CE9" w:rsidRDefault="00E629FF" w:rsidP="00E936B7">
      <w:pPr>
        <w:spacing w:before="0"/>
        <w:ind w:firstLine="227"/>
        <w:rPr>
          <w:u w:val="single"/>
        </w:rPr>
      </w:pPr>
      <w:r w:rsidRPr="00E629FF">
        <w:t xml:space="preserve">För att kunna möta fler grupper än tidigare och för att anpassa verksamheten efter skolans nya kursplaner invigdes </w:t>
      </w:r>
      <w:r w:rsidR="005D5DAF">
        <w:t xml:space="preserve">i april </w:t>
      </w:r>
      <w:r w:rsidRPr="00E629FF">
        <w:t>en ny Demokrativerkstad</w:t>
      </w:r>
      <w:r w:rsidR="005D5DAF">
        <w:t xml:space="preserve"> för elever i grundskolans senare år</w:t>
      </w:r>
      <w:r w:rsidRPr="00F2226A">
        <w:t xml:space="preserve">. </w:t>
      </w:r>
      <w:r w:rsidR="005D5DAF" w:rsidRPr="00F2226A">
        <w:lastRenderedPageBreak/>
        <w:t xml:space="preserve">För varje klass som har besökt den nya Demokrativerkstaden har </w:t>
      </w:r>
      <w:r w:rsidR="00246CB9">
        <w:t xml:space="preserve">en </w:t>
      </w:r>
      <w:r w:rsidR="005D5DAF" w:rsidRPr="00F2226A">
        <w:t>enkät skickats till den lärare som bokat besöket. Av de svarande ger 97 procent besöket som helhet betyget bra eller mycket bra.</w:t>
      </w:r>
      <w:r w:rsidR="00F2226A">
        <w:t xml:space="preserve"> </w:t>
      </w:r>
      <w:r w:rsidR="00F2226A" w:rsidRPr="00500409">
        <w:t>Demokrativerkstaden har sedan invigningen haft en del tekniska problem. Ett intensivt arbete har pågått för att lösa problemet</w:t>
      </w:r>
      <w:r w:rsidR="00B30CE9" w:rsidRPr="00500409">
        <w:t xml:space="preserve"> </w:t>
      </w:r>
      <w:r w:rsidR="00A865FA">
        <w:t>som</w:t>
      </w:r>
      <w:r w:rsidR="00B30CE9" w:rsidRPr="00500409">
        <w:t xml:space="preserve"> bedöms </w:t>
      </w:r>
      <w:r w:rsidR="00A865FA">
        <w:t xml:space="preserve">ska </w:t>
      </w:r>
      <w:r w:rsidR="00B30CE9" w:rsidRPr="00500409">
        <w:t xml:space="preserve">vara </w:t>
      </w:r>
      <w:r w:rsidR="00D836C6" w:rsidRPr="00500409">
        <w:t xml:space="preserve">åtgärdat </w:t>
      </w:r>
      <w:r w:rsidR="00B30CE9" w:rsidRPr="00500409">
        <w:t>i februari 2016.</w:t>
      </w:r>
    </w:p>
    <w:p w:rsidR="00E936B7" w:rsidRDefault="00E936B7" w:rsidP="00E936B7">
      <w:pPr>
        <w:keepNext/>
        <w:keepLines/>
        <w:tabs>
          <w:tab w:val="left" w:pos="284"/>
          <w:tab w:val="left" w:pos="567"/>
          <w:tab w:val="left" w:pos="851"/>
          <w:tab w:val="left" w:pos="1134"/>
          <w:tab w:val="left" w:pos="1418"/>
        </w:tabs>
        <w:suppressAutoHyphens/>
        <w:spacing w:before="160" w:line="200" w:lineRule="exact"/>
        <w:jc w:val="left"/>
        <w:rPr>
          <w:rFonts w:eastAsiaTheme="majorEastAsia" w:cstheme="majorBidi"/>
          <w:b/>
        </w:rPr>
      </w:pPr>
      <w:r w:rsidRPr="00E936B7">
        <w:rPr>
          <w:rFonts w:eastAsiaTheme="majorEastAsia" w:cstheme="majorBidi"/>
          <w:b/>
        </w:rPr>
        <w:t>Tabell 2</w:t>
      </w:r>
      <w:r w:rsidR="00724DBC">
        <w:rPr>
          <w:rFonts w:eastAsiaTheme="majorEastAsia" w:cstheme="majorBidi"/>
          <w:b/>
        </w:rPr>
        <w:t>5</w:t>
      </w:r>
      <w:r w:rsidRPr="00E936B7">
        <w:rPr>
          <w:rFonts w:eastAsiaTheme="majorEastAsia" w:cstheme="majorBidi"/>
          <w:b/>
        </w:rPr>
        <w:t xml:space="preserve"> Besök i riksdagen, antal personer</w:t>
      </w:r>
    </w:p>
    <w:tbl>
      <w:tblPr>
        <w:tblStyle w:val="Tabellrutnt"/>
        <w:tblW w:w="590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1134"/>
        <w:gridCol w:w="992"/>
        <w:gridCol w:w="1085"/>
      </w:tblGrid>
      <w:tr w:rsidR="007E3FD6" w:rsidRPr="00C430D6" w:rsidTr="006933B2">
        <w:tc>
          <w:tcPr>
            <w:tcW w:w="2689" w:type="dxa"/>
            <w:tcBorders>
              <w:top w:val="single" w:sz="4" w:space="0" w:color="auto"/>
              <w:bottom w:val="single" w:sz="4" w:space="0" w:color="auto"/>
            </w:tcBorders>
          </w:tcPr>
          <w:p w:rsidR="007E3FD6" w:rsidRPr="00C430D6" w:rsidRDefault="007E3FD6" w:rsidP="00097D91">
            <w:pPr>
              <w:pStyle w:val="Normaltindrag"/>
              <w:spacing w:before="60" w:line="200" w:lineRule="exact"/>
              <w:ind w:firstLine="0"/>
              <w:rPr>
                <w:sz w:val="16"/>
                <w:szCs w:val="16"/>
              </w:rPr>
            </w:pPr>
          </w:p>
        </w:tc>
        <w:tc>
          <w:tcPr>
            <w:tcW w:w="1134" w:type="dxa"/>
            <w:tcBorders>
              <w:top w:val="single" w:sz="4" w:space="0" w:color="auto"/>
              <w:bottom w:val="single" w:sz="4" w:space="0" w:color="auto"/>
            </w:tcBorders>
          </w:tcPr>
          <w:p w:rsidR="007E3FD6" w:rsidRPr="008B156A" w:rsidRDefault="007E3FD6" w:rsidP="00097D91">
            <w:pPr>
              <w:pStyle w:val="Tabell-Siffror"/>
              <w:spacing w:before="60" w:line="200" w:lineRule="exact"/>
              <w:rPr>
                <w:b/>
              </w:rPr>
            </w:pPr>
            <w:r w:rsidRPr="008B156A">
              <w:rPr>
                <w:b/>
              </w:rPr>
              <w:t>201</w:t>
            </w:r>
            <w:r w:rsidR="001F4108">
              <w:rPr>
                <w:b/>
              </w:rPr>
              <w:t>5</w:t>
            </w:r>
          </w:p>
        </w:tc>
        <w:tc>
          <w:tcPr>
            <w:tcW w:w="992" w:type="dxa"/>
            <w:tcBorders>
              <w:top w:val="single" w:sz="4" w:space="0" w:color="auto"/>
              <w:bottom w:val="single" w:sz="4" w:space="0" w:color="auto"/>
            </w:tcBorders>
          </w:tcPr>
          <w:p w:rsidR="007E3FD6" w:rsidRPr="008B156A" w:rsidRDefault="007E3FD6" w:rsidP="00097D91">
            <w:pPr>
              <w:pStyle w:val="Tabell-Siffror"/>
              <w:spacing w:before="60" w:line="200" w:lineRule="exact"/>
              <w:rPr>
                <w:b/>
              </w:rPr>
            </w:pPr>
            <w:r w:rsidRPr="008B156A">
              <w:rPr>
                <w:b/>
              </w:rPr>
              <w:t>201</w:t>
            </w:r>
            <w:r w:rsidR="001F4108">
              <w:rPr>
                <w:b/>
              </w:rPr>
              <w:t>4</w:t>
            </w:r>
          </w:p>
        </w:tc>
        <w:tc>
          <w:tcPr>
            <w:tcW w:w="1085" w:type="dxa"/>
            <w:tcBorders>
              <w:top w:val="single" w:sz="4" w:space="0" w:color="auto"/>
              <w:bottom w:val="single" w:sz="4" w:space="0" w:color="auto"/>
            </w:tcBorders>
          </w:tcPr>
          <w:p w:rsidR="007E3FD6" w:rsidRPr="008B156A" w:rsidRDefault="007E3FD6" w:rsidP="001F4108">
            <w:pPr>
              <w:pStyle w:val="Tabell-Siffror"/>
              <w:spacing w:before="60" w:line="200" w:lineRule="exact"/>
              <w:rPr>
                <w:b/>
              </w:rPr>
            </w:pPr>
            <w:r w:rsidRPr="008B156A">
              <w:rPr>
                <w:b/>
              </w:rPr>
              <w:t>201</w:t>
            </w:r>
            <w:r w:rsidR="001F4108">
              <w:rPr>
                <w:b/>
              </w:rPr>
              <w:t>3</w:t>
            </w:r>
          </w:p>
        </w:tc>
      </w:tr>
      <w:tr w:rsidR="007E3FD6" w:rsidRPr="00C430D6" w:rsidTr="006933B2">
        <w:tc>
          <w:tcPr>
            <w:tcW w:w="2689" w:type="dxa"/>
            <w:tcBorders>
              <w:top w:val="single" w:sz="4" w:space="0" w:color="auto"/>
            </w:tcBorders>
          </w:tcPr>
          <w:p w:rsidR="007E3FD6" w:rsidRPr="00C430D6" w:rsidRDefault="007E3FD6" w:rsidP="00097D91">
            <w:pPr>
              <w:pStyle w:val="Tabell-Text"/>
              <w:spacing w:before="60" w:line="200" w:lineRule="exact"/>
            </w:pPr>
            <w:r w:rsidRPr="00C430D6">
              <w:t>Ledamotsgrupper och grupper som partikanslierna tar emot</w:t>
            </w:r>
          </w:p>
        </w:tc>
        <w:tc>
          <w:tcPr>
            <w:tcW w:w="1134" w:type="dxa"/>
            <w:tcBorders>
              <w:top w:val="single" w:sz="4" w:space="0" w:color="auto"/>
            </w:tcBorders>
            <w:vAlign w:val="bottom"/>
          </w:tcPr>
          <w:p w:rsidR="007E3FD6" w:rsidRPr="00C430D6" w:rsidRDefault="003F72B4" w:rsidP="00097D91">
            <w:pPr>
              <w:pStyle w:val="Tabell-Siffror"/>
              <w:spacing w:before="60" w:line="200" w:lineRule="exact"/>
            </w:pPr>
            <w:r>
              <w:t>17 589</w:t>
            </w:r>
          </w:p>
        </w:tc>
        <w:tc>
          <w:tcPr>
            <w:tcW w:w="992" w:type="dxa"/>
            <w:tcBorders>
              <w:top w:val="single" w:sz="4" w:space="0" w:color="auto"/>
            </w:tcBorders>
            <w:vAlign w:val="bottom"/>
          </w:tcPr>
          <w:p w:rsidR="007E3FD6" w:rsidRPr="00C430D6" w:rsidRDefault="001F4108" w:rsidP="00097D91">
            <w:pPr>
              <w:pStyle w:val="Tabell-Siffror"/>
              <w:spacing w:before="60" w:line="200" w:lineRule="exact"/>
            </w:pPr>
            <w:r w:rsidRPr="00C430D6">
              <w:t>1</w:t>
            </w:r>
            <w:r>
              <w:t>7</w:t>
            </w:r>
            <w:r w:rsidRPr="00C430D6">
              <w:t xml:space="preserve"> </w:t>
            </w:r>
            <w:r>
              <w:t>609</w:t>
            </w:r>
          </w:p>
        </w:tc>
        <w:tc>
          <w:tcPr>
            <w:tcW w:w="1085" w:type="dxa"/>
            <w:tcBorders>
              <w:top w:val="single" w:sz="4" w:space="0" w:color="auto"/>
            </w:tcBorders>
            <w:vAlign w:val="bottom"/>
          </w:tcPr>
          <w:p w:rsidR="007E3FD6" w:rsidRPr="00C430D6" w:rsidRDefault="001F4108" w:rsidP="00097D91">
            <w:pPr>
              <w:pStyle w:val="Tabell-Siffror"/>
              <w:spacing w:before="60" w:line="200" w:lineRule="exact"/>
            </w:pPr>
            <w:r w:rsidRPr="00C430D6">
              <w:t>1</w:t>
            </w:r>
            <w:r>
              <w:t>6</w:t>
            </w:r>
            <w:r w:rsidRPr="00C430D6">
              <w:t xml:space="preserve"> </w:t>
            </w:r>
            <w:r>
              <w:t>74</w:t>
            </w:r>
            <w:r w:rsidRPr="00C430D6">
              <w:t>3</w:t>
            </w:r>
          </w:p>
        </w:tc>
      </w:tr>
      <w:tr w:rsidR="007E3FD6" w:rsidRPr="00C430D6" w:rsidTr="006933B2">
        <w:tc>
          <w:tcPr>
            <w:tcW w:w="2689" w:type="dxa"/>
          </w:tcPr>
          <w:p w:rsidR="007E3FD6" w:rsidRPr="00C430D6" w:rsidRDefault="007E3FD6" w:rsidP="00097D91">
            <w:pPr>
              <w:pStyle w:val="Tabell-Text"/>
              <w:spacing w:before="60" w:line="200" w:lineRule="exact"/>
            </w:pPr>
            <w:r w:rsidRPr="00C430D6">
              <w:t>Gruppvisningar</w:t>
            </w:r>
            <w:r w:rsidRPr="00C430D6">
              <w:rPr>
                <w:rStyle w:val="Fotnotsreferens"/>
                <w:szCs w:val="16"/>
              </w:rPr>
              <w:footnoteReference w:id="31"/>
            </w:r>
          </w:p>
        </w:tc>
        <w:tc>
          <w:tcPr>
            <w:tcW w:w="1134" w:type="dxa"/>
          </w:tcPr>
          <w:p w:rsidR="007E3FD6" w:rsidRPr="00C430D6" w:rsidRDefault="003F72B4" w:rsidP="00097D91">
            <w:pPr>
              <w:pStyle w:val="Tabell-Siffror"/>
              <w:spacing w:before="60" w:line="200" w:lineRule="exact"/>
            </w:pPr>
            <w:r>
              <w:t>31 748</w:t>
            </w:r>
          </w:p>
        </w:tc>
        <w:tc>
          <w:tcPr>
            <w:tcW w:w="992" w:type="dxa"/>
          </w:tcPr>
          <w:p w:rsidR="007E3FD6" w:rsidRPr="00C430D6" w:rsidRDefault="001F4108" w:rsidP="00097D91">
            <w:pPr>
              <w:pStyle w:val="Tabell-Siffror"/>
              <w:spacing w:before="60" w:line="200" w:lineRule="exact"/>
            </w:pPr>
            <w:r>
              <w:t>30</w:t>
            </w:r>
            <w:r w:rsidRPr="00C430D6">
              <w:t xml:space="preserve"> </w:t>
            </w:r>
            <w:r>
              <w:t>056</w:t>
            </w:r>
          </w:p>
        </w:tc>
        <w:tc>
          <w:tcPr>
            <w:tcW w:w="1085" w:type="dxa"/>
          </w:tcPr>
          <w:p w:rsidR="007E3FD6" w:rsidRPr="00C430D6" w:rsidRDefault="001F4108" w:rsidP="00097D91">
            <w:pPr>
              <w:pStyle w:val="Tabell-Siffror"/>
              <w:spacing w:before="60" w:line="200" w:lineRule="exact"/>
            </w:pPr>
            <w:r w:rsidRPr="00C430D6">
              <w:t>2</w:t>
            </w:r>
            <w:r>
              <w:t>8</w:t>
            </w:r>
            <w:r w:rsidRPr="00C430D6">
              <w:t xml:space="preserve"> </w:t>
            </w:r>
            <w:r>
              <w:t>607</w:t>
            </w:r>
          </w:p>
        </w:tc>
      </w:tr>
      <w:tr w:rsidR="007E3FD6" w:rsidRPr="00C430D6" w:rsidTr="006933B2">
        <w:tc>
          <w:tcPr>
            <w:tcW w:w="2689" w:type="dxa"/>
          </w:tcPr>
          <w:p w:rsidR="007E3FD6" w:rsidRPr="00C430D6" w:rsidRDefault="007E3FD6" w:rsidP="00097D91">
            <w:pPr>
              <w:pStyle w:val="Tabell-Text"/>
              <w:spacing w:before="60" w:line="200" w:lineRule="exact"/>
            </w:pPr>
            <w:r w:rsidRPr="00C430D6">
              <w:t>Extravisningar</w:t>
            </w:r>
            <w:r w:rsidRPr="00C430D6">
              <w:rPr>
                <w:rStyle w:val="Fotnotsreferens"/>
                <w:szCs w:val="16"/>
              </w:rPr>
              <w:footnoteReference w:id="32"/>
            </w:r>
          </w:p>
        </w:tc>
        <w:tc>
          <w:tcPr>
            <w:tcW w:w="1134" w:type="dxa"/>
          </w:tcPr>
          <w:p w:rsidR="007E3FD6" w:rsidRPr="00C430D6" w:rsidRDefault="002F441F" w:rsidP="00097D91">
            <w:pPr>
              <w:pStyle w:val="Tabell-Siffror"/>
              <w:spacing w:before="60" w:line="200" w:lineRule="exact"/>
            </w:pPr>
            <w:r>
              <w:t>2 355</w:t>
            </w:r>
          </w:p>
        </w:tc>
        <w:tc>
          <w:tcPr>
            <w:tcW w:w="992" w:type="dxa"/>
          </w:tcPr>
          <w:p w:rsidR="007E3FD6" w:rsidRPr="00C430D6" w:rsidRDefault="001F4108" w:rsidP="00097D91">
            <w:pPr>
              <w:pStyle w:val="Tabell-Siffror"/>
              <w:spacing w:before="60" w:line="200" w:lineRule="exact"/>
            </w:pPr>
            <w:r>
              <w:t>2</w:t>
            </w:r>
            <w:r w:rsidRPr="00C430D6">
              <w:t xml:space="preserve"> </w:t>
            </w:r>
            <w:r>
              <w:t>137</w:t>
            </w:r>
          </w:p>
        </w:tc>
        <w:tc>
          <w:tcPr>
            <w:tcW w:w="1085" w:type="dxa"/>
          </w:tcPr>
          <w:p w:rsidR="007E3FD6" w:rsidRPr="00C430D6" w:rsidRDefault="001F4108" w:rsidP="00097D91">
            <w:pPr>
              <w:pStyle w:val="Tabell-Siffror"/>
              <w:spacing w:before="60" w:line="200" w:lineRule="exact"/>
            </w:pPr>
            <w:r>
              <w:t>1</w:t>
            </w:r>
            <w:r w:rsidRPr="00C430D6">
              <w:t xml:space="preserve"> </w:t>
            </w:r>
            <w:r>
              <w:t>997</w:t>
            </w:r>
          </w:p>
        </w:tc>
      </w:tr>
      <w:tr w:rsidR="007E3FD6" w:rsidRPr="00C430D6" w:rsidTr="006933B2">
        <w:tc>
          <w:tcPr>
            <w:tcW w:w="2689" w:type="dxa"/>
            <w:tcBorders>
              <w:bottom w:val="single" w:sz="4" w:space="0" w:color="auto"/>
            </w:tcBorders>
          </w:tcPr>
          <w:p w:rsidR="007E3FD6" w:rsidRPr="00C430D6" w:rsidRDefault="007E3FD6" w:rsidP="00097D91">
            <w:pPr>
              <w:pStyle w:val="Tabell-Text"/>
              <w:spacing w:before="60" w:line="200" w:lineRule="exact"/>
            </w:pPr>
            <w:r w:rsidRPr="00C430D6">
              <w:t>Skolvisningar</w:t>
            </w:r>
            <w:r w:rsidRPr="00C430D6">
              <w:rPr>
                <w:rStyle w:val="Fotnotsreferens"/>
                <w:szCs w:val="16"/>
              </w:rPr>
              <w:footnoteReference w:id="33"/>
            </w:r>
          </w:p>
        </w:tc>
        <w:tc>
          <w:tcPr>
            <w:tcW w:w="1134" w:type="dxa"/>
            <w:tcBorders>
              <w:bottom w:val="single" w:sz="4" w:space="0" w:color="auto"/>
            </w:tcBorders>
          </w:tcPr>
          <w:p w:rsidR="007E3FD6" w:rsidRPr="00C430D6" w:rsidRDefault="002F441F" w:rsidP="002F441F">
            <w:pPr>
              <w:pStyle w:val="Tabell-Siffror"/>
              <w:spacing w:before="60" w:line="200" w:lineRule="exact"/>
            </w:pPr>
            <w:r>
              <w:t>17 797</w:t>
            </w:r>
          </w:p>
        </w:tc>
        <w:tc>
          <w:tcPr>
            <w:tcW w:w="992" w:type="dxa"/>
            <w:tcBorders>
              <w:bottom w:val="single" w:sz="4" w:space="0" w:color="auto"/>
            </w:tcBorders>
          </w:tcPr>
          <w:p w:rsidR="007E3FD6" w:rsidRPr="00C430D6" w:rsidRDefault="001F4108" w:rsidP="00097D91">
            <w:pPr>
              <w:pStyle w:val="Tabell-Siffror"/>
              <w:spacing w:before="60" w:line="200" w:lineRule="exact"/>
            </w:pPr>
            <w:r w:rsidRPr="00C430D6">
              <w:t xml:space="preserve">16 </w:t>
            </w:r>
            <w:r>
              <w:t>643</w:t>
            </w:r>
          </w:p>
        </w:tc>
        <w:tc>
          <w:tcPr>
            <w:tcW w:w="1085" w:type="dxa"/>
            <w:tcBorders>
              <w:bottom w:val="single" w:sz="4" w:space="0" w:color="auto"/>
            </w:tcBorders>
          </w:tcPr>
          <w:p w:rsidR="007E3FD6" w:rsidRPr="00C430D6" w:rsidRDefault="001F4108" w:rsidP="00097D91">
            <w:pPr>
              <w:pStyle w:val="Tabell-Siffror"/>
              <w:spacing w:before="60" w:line="200" w:lineRule="exact"/>
            </w:pPr>
            <w:r w:rsidRPr="00C430D6">
              <w:t xml:space="preserve">16 </w:t>
            </w:r>
            <w:r>
              <w:t>581</w:t>
            </w:r>
          </w:p>
        </w:tc>
      </w:tr>
      <w:tr w:rsidR="007E3FD6" w:rsidRPr="00C430D6" w:rsidTr="006933B2">
        <w:tc>
          <w:tcPr>
            <w:tcW w:w="2689" w:type="dxa"/>
            <w:tcBorders>
              <w:top w:val="single" w:sz="4" w:space="0" w:color="auto"/>
              <w:bottom w:val="single" w:sz="4" w:space="0" w:color="auto"/>
            </w:tcBorders>
          </w:tcPr>
          <w:p w:rsidR="007E3FD6" w:rsidRPr="008B156A" w:rsidRDefault="007E3FD6" w:rsidP="00097D91">
            <w:pPr>
              <w:pStyle w:val="Tabell-Text"/>
              <w:spacing w:before="60" w:line="200" w:lineRule="exact"/>
              <w:rPr>
                <w:b/>
              </w:rPr>
            </w:pPr>
            <w:r w:rsidRPr="008B156A">
              <w:rPr>
                <w:b/>
              </w:rPr>
              <w:t>Totalt</w:t>
            </w:r>
          </w:p>
        </w:tc>
        <w:tc>
          <w:tcPr>
            <w:tcW w:w="1134" w:type="dxa"/>
            <w:tcBorders>
              <w:top w:val="single" w:sz="4" w:space="0" w:color="auto"/>
              <w:bottom w:val="single" w:sz="4" w:space="0" w:color="auto"/>
            </w:tcBorders>
          </w:tcPr>
          <w:p w:rsidR="007E3FD6" w:rsidRPr="008B156A" w:rsidRDefault="002F441F" w:rsidP="00097D91">
            <w:pPr>
              <w:pStyle w:val="Tabell-Siffror"/>
              <w:spacing w:before="60" w:line="200" w:lineRule="exact"/>
              <w:rPr>
                <w:b/>
              </w:rPr>
            </w:pPr>
            <w:r>
              <w:rPr>
                <w:b/>
              </w:rPr>
              <w:t>69 489</w:t>
            </w:r>
          </w:p>
        </w:tc>
        <w:tc>
          <w:tcPr>
            <w:tcW w:w="992" w:type="dxa"/>
            <w:tcBorders>
              <w:top w:val="single" w:sz="4" w:space="0" w:color="auto"/>
              <w:bottom w:val="single" w:sz="4" w:space="0" w:color="auto"/>
            </w:tcBorders>
          </w:tcPr>
          <w:p w:rsidR="007E3FD6" w:rsidRPr="008B156A" w:rsidRDefault="001F4108" w:rsidP="00097D91">
            <w:pPr>
              <w:pStyle w:val="Tabell-Siffror"/>
              <w:spacing w:before="60" w:line="200" w:lineRule="exact"/>
              <w:rPr>
                <w:b/>
              </w:rPr>
            </w:pPr>
            <w:r w:rsidRPr="008B156A">
              <w:rPr>
                <w:b/>
              </w:rPr>
              <w:t>6</w:t>
            </w:r>
            <w:r>
              <w:rPr>
                <w:b/>
              </w:rPr>
              <w:t>6</w:t>
            </w:r>
            <w:r w:rsidRPr="008B156A">
              <w:rPr>
                <w:b/>
              </w:rPr>
              <w:t xml:space="preserve"> </w:t>
            </w:r>
            <w:r>
              <w:rPr>
                <w:b/>
              </w:rPr>
              <w:t>445</w:t>
            </w:r>
          </w:p>
        </w:tc>
        <w:tc>
          <w:tcPr>
            <w:tcW w:w="1085" w:type="dxa"/>
            <w:tcBorders>
              <w:top w:val="single" w:sz="4" w:space="0" w:color="auto"/>
              <w:bottom w:val="single" w:sz="4" w:space="0" w:color="auto"/>
            </w:tcBorders>
          </w:tcPr>
          <w:p w:rsidR="007E3FD6" w:rsidRPr="008B156A" w:rsidRDefault="001F4108" w:rsidP="00097D91">
            <w:pPr>
              <w:pStyle w:val="Tabell-Siffror"/>
              <w:spacing w:before="60" w:line="200" w:lineRule="exact"/>
              <w:rPr>
                <w:b/>
              </w:rPr>
            </w:pPr>
            <w:r w:rsidRPr="008B156A">
              <w:rPr>
                <w:b/>
              </w:rPr>
              <w:t xml:space="preserve">63 </w:t>
            </w:r>
            <w:r>
              <w:rPr>
                <w:b/>
              </w:rPr>
              <w:t>928</w:t>
            </w:r>
          </w:p>
        </w:tc>
      </w:tr>
    </w:tbl>
    <w:p w:rsidR="00E936B7" w:rsidRPr="002D1725" w:rsidRDefault="00E936B7" w:rsidP="00E936B7">
      <w:pPr>
        <w:spacing w:before="125"/>
      </w:pPr>
      <w:r w:rsidRPr="002D1725">
        <w:t xml:space="preserve">Riksdagsförvaltningen har genomfört </w:t>
      </w:r>
      <w:r w:rsidR="00ED7B28">
        <w:t>fyra</w:t>
      </w:r>
      <w:r w:rsidRPr="002D1725">
        <w:t xml:space="preserve"> tredagarskurser i riksdagskunskap och två fortbildningsdagar för samhällskunskapslärare. </w:t>
      </w:r>
      <w:r w:rsidR="002D1725" w:rsidRPr="002D1725">
        <w:t xml:space="preserve">Totalt deltog 411 lärare. Det är färre än 2014, då det var valår. </w:t>
      </w:r>
    </w:p>
    <w:p w:rsidR="00E936B7" w:rsidRDefault="00E936B7" w:rsidP="00E936B7">
      <w:pPr>
        <w:spacing w:before="0"/>
        <w:ind w:firstLine="227"/>
      </w:pPr>
      <w:r w:rsidRPr="00947744">
        <w:t xml:space="preserve">Alla kurser för lärare har utvärderats. </w:t>
      </w:r>
      <w:r w:rsidR="00947744" w:rsidRPr="00947744">
        <w:t>Av de lärare som deltog tyckte 93 procent att kurserna som helhet var bra eller mycket bra (97 procent 2014, 94 procent 2013</w:t>
      </w:r>
      <w:r w:rsidR="00947744" w:rsidRPr="009F4258">
        <w:t xml:space="preserve">). </w:t>
      </w:r>
      <w:r w:rsidR="00A865FA">
        <w:t xml:space="preserve">Vidare anger </w:t>
      </w:r>
      <w:r w:rsidR="009F4258" w:rsidRPr="009F4258">
        <w:t>90</w:t>
      </w:r>
      <w:r w:rsidR="00A865FA">
        <w:t xml:space="preserve"> procent </w:t>
      </w:r>
      <w:r w:rsidRPr="009F4258">
        <w:t xml:space="preserve">att det är troligt eller mycket troligt att de kommer att ha användning av kursen i </w:t>
      </w:r>
      <w:r w:rsidR="009F4258" w:rsidRPr="009F4258">
        <w:t>sin undervisning (92 procent 2014 och 2013</w:t>
      </w:r>
      <w:r w:rsidRPr="009F4258">
        <w:t xml:space="preserve">). </w:t>
      </w:r>
    </w:p>
    <w:p w:rsidR="002457B2" w:rsidRPr="002457B2" w:rsidRDefault="002457B2" w:rsidP="002457B2">
      <w:pPr>
        <w:pStyle w:val="Normaltindrag"/>
      </w:pPr>
      <w:r>
        <w:t>EUpplyst är en gymnasietävling om demokra</w:t>
      </w:r>
      <w:r w:rsidR="0049140C">
        <w:t>ti och politik på nationell nivå och EU-nivå.</w:t>
      </w:r>
      <w:r w:rsidR="00BD0AB6">
        <w:t xml:space="preserve"> </w:t>
      </w:r>
      <w:r w:rsidR="006B2924">
        <w:t xml:space="preserve">Under 2015 anordnades </w:t>
      </w:r>
      <w:r w:rsidR="00BD0AB6">
        <w:t>EUpplyst för femte gången</w:t>
      </w:r>
      <w:r w:rsidR="006B2924">
        <w:t xml:space="preserve"> och 76 klasser </w:t>
      </w:r>
      <w:r w:rsidR="00BD0AB6">
        <w:t>deltog</w:t>
      </w:r>
      <w:r w:rsidR="006B2924">
        <w:t>. Den vinnande klassen, S1AB</w:t>
      </w:r>
      <w:r w:rsidR="00BD0AB6">
        <w:t xml:space="preserve"> från Hvitfeldtska gymnasiet i Göteborg, </w:t>
      </w:r>
      <w:r w:rsidR="00755696" w:rsidRPr="00755696">
        <w:t>hade skrivit ett tal om EU</w:t>
      </w:r>
      <w:r w:rsidR="00755696">
        <w:t xml:space="preserve">:s arbete för integrering av romer. Klassen </w:t>
      </w:r>
      <w:r w:rsidR="006B2924">
        <w:t>gjorde en</w:t>
      </w:r>
      <w:r w:rsidR="00BD0AB6">
        <w:t xml:space="preserve"> s</w:t>
      </w:r>
      <w:r w:rsidR="00755696">
        <w:t>tudieresa till Stockholm i maj och</w:t>
      </w:r>
      <w:r w:rsidR="00BD0AB6">
        <w:t xml:space="preserve"> fick träffa talmannen, </w:t>
      </w:r>
      <w:r w:rsidR="00BD0AB6" w:rsidRPr="00755696">
        <w:t xml:space="preserve">riksdagsledamöter och en Europaparlamentariker. </w:t>
      </w:r>
    </w:p>
    <w:p w:rsidR="00E936B7" w:rsidRPr="00E936B7" w:rsidRDefault="006A24F7" w:rsidP="00FD2D1A">
      <w:pPr>
        <w:pStyle w:val="Rubrik4"/>
      </w:pPr>
      <w:r>
        <w:t>Öppet hus i riksdagen</w:t>
      </w:r>
    </w:p>
    <w:p w:rsidR="00442E72" w:rsidRPr="00634E9E" w:rsidRDefault="00442E72" w:rsidP="00442E72">
      <w:pPr>
        <w:spacing w:before="0"/>
      </w:pPr>
      <w:r w:rsidRPr="00634E9E">
        <w:t xml:space="preserve">För </w:t>
      </w:r>
      <w:r w:rsidR="00796ABC">
        <w:t>13:e</w:t>
      </w:r>
      <w:r w:rsidRPr="00634E9E">
        <w:t xml:space="preserve"> gången bjöd riksdagen in allmänheten till öppet hus. Det hölls lördagen den 14 mars och lockade cirka </w:t>
      </w:r>
      <w:r w:rsidR="00134379" w:rsidRPr="00634E9E">
        <w:t>4 100 besökare.</w:t>
      </w:r>
    </w:p>
    <w:p w:rsidR="00442E72" w:rsidRPr="00634E9E" w:rsidRDefault="00442E72" w:rsidP="00442E72">
      <w:pPr>
        <w:spacing w:before="0"/>
        <w:ind w:firstLine="227"/>
      </w:pPr>
      <w:r w:rsidRPr="00634E9E">
        <w:t>Besökarna kunde gå på guidade visningar, träffa representanter för partierna, delta i en frågestund i riksdagens kammare, lyssna till korta föreläsningar samt träffa ledamöter och anställda på utskotten</w:t>
      </w:r>
      <w:r w:rsidR="00134379" w:rsidRPr="00634E9E">
        <w:t xml:space="preserve"> och </w:t>
      </w:r>
      <w:r w:rsidR="00796ABC">
        <w:t xml:space="preserve">i </w:t>
      </w:r>
      <w:r w:rsidR="00134379" w:rsidRPr="00634E9E">
        <w:t>EU-nämnden</w:t>
      </w:r>
      <w:r w:rsidRPr="00634E9E">
        <w:t>. Nytt för året var en pysselverkstad där barnen kunde skriva och rita lagförslag</w:t>
      </w:r>
      <w:r w:rsidR="00134379" w:rsidRPr="00634E9E">
        <w:t>, som sedan överlämnades till talmannen</w:t>
      </w:r>
      <w:r w:rsidRPr="00634E9E">
        <w:t xml:space="preserve">. </w:t>
      </w:r>
    </w:p>
    <w:p w:rsidR="00442E72" w:rsidRPr="00634E9E" w:rsidRDefault="00442E72" w:rsidP="00442E72">
      <w:pPr>
        <w:spacing w:before="0"/>
        <w:ind w:firstLine="227"/>
      </w:pPr>
      <w:r w:rsidRPr="00634E9E">
        <w:t xml:space="preserve">Under dagen hölls också en ceremoni i riksdagens kammare. Där tog talmannen emot den guldmedalj som amerikanska staten tilldelat Raoul Wallenberg postumt för hans insatser under </w:t>
      </w:r>
      <w:r w:rsidRPr="00634E9E">
        <w:lastRenderedPageBreak/>
        <w:t>förintelsen.</w:t>
      </w:r>
      <w:r w:rsidR="00634E9E" w:rsidRPr="00634E9E">
        <w:t xml:space="preserve"> Medaljen kommer att vara deponerad i riksdagen, i enlighet med de anhörigas önskemål.</w:t>
      </w:r>
      <w:r w:rsidRPr="00634E9E">
        <w:t xml:space="preserve"> </w:t>
      </w:r>
    </w:p>
    <w:p w:rsidR="00E936B7" w:rsidRPr="00634E9E" w:rsidRDefault="00442E72" w:rsidP="00442E72">
      <w:pPr>
        <w:spacing w:before="0"/>
        <w:ind w:firstLine="227"/>
      </w:pPr>
      <w:r w:rsidRPr="00634E9E">
        <w:t xml:space="preserve">Besökarna kunde utvärdera besöket. Nästan alla som svarade, 97 procent, upplevde besöket som </w:t>
      </w:r>
      <w:r w:rsidR="00634E9E" w:rsidRPr="00634E9E">
        <w:t xml:space="preserve">bra </w:t>
      </w:r>
      <w:r w:rsidRPr="00634E9E">
        <w:t xml:space="preserve">eller mycket </w:t>
      </w:r>
      <w:r w:rsidR="00634E9E" w:rsidRPr="00634E9E">
        <w:t>bra</w:t>
      </w:r>
      <w:r w:rsidRPr="00634E9E">
        <w:t>.</w:t>
      </w:r>
    </w:p>
    <w:p w:rsidR="00E936B7" w:rsidRPr="00E936B7" w:rsidRDefault="00E936B7" w:rsidP="00FD2D1A">
      <w:pPr>
        <w:pStyle w:val="Rubrik3"/>
      </w:pPr>
      <w:bookmarkStart w:id="22" w:name="_Toc411239639"/>
      <w:bookmarkStart w:id="23" w:name="_Toc443382509"/>
      <w:r w:rsidRPr="00E936B7">
        <w:t>3.4 Riksdagens byggnader och samlingar – uppdragsområde D</w:t>
      </w:r>
      <w:bookmarkEnd w:id="22"/>
      <w:bookmarkEnd w:id="23"/>
    </w:p>
    <w:p w:rsidR="00E936B7" w:rsidRPr="00E936B7" w:rsidRDefault="00E936B7" w:rsidP="00E936B7">
      <w:pPr>
        <w:spacing w:after="62"/>
      </w:pPr>
      <w:r w:rsidRPr="00E936B7">
        <w:t>Riksdagsförvaltningens uppdrag inom område D är att vårda och bevara riksdagens byggnader och samlingar så att de kan användas i dag och i framtiden. Arbetet omfattar bland annat underhåll, fastighetsförvaltning, renovering av byggnader samt lokalvård och digitalisering av äldre riksdagsdokument.</w:t>
      </w:r>
    </w:p>
    <w:p w:rsidR="00E936B7" w:rsidRPr="00E936B7" w:rsidRDefault="00E936B7" w:rsidP="00E936B7"/>
    <w:tbl>
      <w:tblPr>
        <w:tblStyle w:val="Tabellrutnt"/>
        <w:tblW w:w="0" w:type="auto"/>
        <w:tblLook w:val="04A0" w:firstRow="1" w:lastRow="0" w:firstColumn="1" w:lastColumn="0" w:noHBand="0" w:noVBand="1"/>
      </w:tblPr>
      <w:tblGrid>
        <w:gridCol w:w="5887"/>
      </w:tblGrid>
      <w:tr w:rsidR="00880651" w:rsidRPr="00880651" w:rsidTr="00097D91">
        <w:tc>
          <w:tcPr>
            <w:tcW w:w="5887" w:type="dxa"/>
          </w:tcPr>
          <w:p w:rsidR="00880651" w:rsidRPr="00FB7472" w:rsidRDefault="00880651" w:rsidP="00880651">
            <w:pPr>
              <w:spacing w:before="125"/>
              <w:rPr>
                <w:b/>
              </w:rPr>
            </w:pPr>
            <w:r w:rsidRPr="00FB7472">
              <w:rPr>
                <w:b/>
              </w:rPr>
              <w:t>Resultat och utveckling – sammanfattning</w:t>
            </w:r>
          </w:p>
          <w:p w:rsidR="00880651" w:rsidRPr="006A24F7" w:rsidRDefault="00880651" w:rsidP="00880651">
            <w:pPr>
              <w:spacing w:before="0"/>
              <w:rPr>
                <w:u w:val="single"/>
              </w:rPr>
            </w:pPr>
            <w:r w:rsidRPr="00FB7472">
              <w:t>Riksdagsförvaltningen har utvecklat sitt arbete med att vårda och bevara riksdagens byggnader och samlingar på ett systematiskt sätt. Bedömningen baseras i huvudsak på följande fakta</w:t>
            </w:r>
            <w:r w:rsidRPr="00361AA2">
              <w:t>:</w:t>
            </w:r>
          </w:p>
          <w:p w:rsidR="00880651" w:rsidRPr="00FB7472" w:rsidRDefault="00880651" w:rsidP="00880651">
            <w:pPr>
              <w:pStyle w:val="Punktlistabomb"/>
              <w:spacing w:after="0"/>
              <w:rPr>
                <w:i/>
                <w:iCs/>
              </w:rPr>
            </w:pPr>
            <w:r w:rsidRPr="00FB7472">
              <w:rPr>
                <w:i/>
                <w:iCs/>
              </w:rPr>
              <w:t>Styrningen och ledningen av fastighetsverksamheten har fo</w:t>
            </w:r>
            <w:r w:rsidR="00FB7472" w:rsidRPr="00FB7472">
              <w:rPr>
                <w:i/>
                <w:iCs/>
              </w:rPr>
              <w:t>rtsatt att utvecklas</w:t>
            </w:r>
            <w:r w:rsidRPr="00FB7472">
              <w:rPr>
                <w:i/>
                <w:iCs/>
              </w:rPr>
              <w:t xml:space="preserve"> </w:t>
            </w:r>
          </w:p>
          <w:p w:rsidR="00880651" w:rsidRPr="00FB7472" w:rsidRDefault="00880651" w:rsidP="00880651">
            <w:pPr>
              <w:tabs>
                <w:tab w:val="left" w:pos="284"/>
              </w:tabs>
              <w:spacing w:before="0"/>
              <w:ind w:left="284"/>
              <w:contextualSpacing/>
              <w:rPr>
                <w:rFonts w:eastAsia="Times New Roman"/>
                <w:szCs w:val="24"/>
                <w:lang w:eastAsia="sv-SE"/>
              </w:rPr>
            </w:pPr>
            <w:r w:rsidRPr="00FB7472">
              <w:rPr>
                <w:rFonts w:eastAsia="Times New Roman"/>
                <w:szCs w:val="24"/>
                <w:lang w:eastAsia="sv-SE"/>
              </w:rPr>
              <w:t>Förvaltningen har sett över och förbättrat de processer som ingår i uppdragsområdet.</w:t>
            </w:r>
            <w:r w:rsidR="00FB7472" w:rsidRPr="00FB7472">
              <w:rPr>
                <w:rFonts w:eastAsia="Times New Roman"/>
                <w:szCs w:val="24"/>
                <w:lang w:eastAsia="sv-SE"/>
              </w:rPr>
              <w:t xml:space="preserve"> </w:t>
            </w:r>
            <w:r w:rsidR="005F2716">
              <w:rPr>
                <w:rFonts w:eastAsia="Times New Roman"/>
                <w:szCs w:val="24"/>
                <w:lang w:eastAsia="sv-SE"/>
              </w:rPr>
              <w:t xml:space="preserve">Under året har bland annat </w:t>
            </w:r>
            <w:r w:rsidR="00FB7472" w:rsidRPr="00FB7472">
              <w:rPr>
                <w:rFonts w:eastAsia="Times New Roman"/>
                <w:szCs w:val="24"/>
                <w:lang w:eastAsia="sv-SE"/>
              </w:rPr>
              <w:t>en projektmodell för fastighetsprojekt fastställts.</w:t>
            </w:r>
            <w:r w:rsidRPr="00FB7472">
              <w:rPr>
                <w:rFonts w:eastAsia="Times New Roman"/>
                <w:szCs w:val="24"/>
                <w:lang w:eastAsia="sv-SE"/>
              </w:rPr>
              <w:t xml:space="preserve"> Styrdokument för ledning och styrning av fastighetsverksamh</w:t>
            </w:r>
            <w:r w:rsidR="00FB7472" w:rsidRPr="00FB7472">
              <w:rPr>
                <w:rFonts w:eastAsia="Times New Roman"/>
                <w:szCs w:val="24"/>
                <w:lang w:eastAsia="sv-SE"/>
              </w:rPr>
              <w:t>eten har tagits fram, till exempel vårdplaner för ett antal fastigheter</w:t>
            </w:r>
            <w:r w:rsidRPr="00FB7472">
              <w:rPr>
                <w:rFonts w:eastAsia="Times New Roman"/>
                <w:szCs w:val="24"/>
                <w:lang w:eastAsia="sv-SE"/>
              </w:rPr>
              <w:t>.</w:t>
            </w:r>
          </w:p>
          <w:p w:rsidR="00880651" w:rsidRPr="00907ABB" w:rsidRDefault="00880651" w:rsidP="00880651">
            <w:pPr>
              <w:pStyle w:val="Punktlistabomb"/>
              <w:spacing w:before="0" w:after="0"/>
              <w:rPr>
                <w:i/>
                <w:iCs/>
              </w:rPr>
            </w:pPr>
            <w:r w:rsidRPr="00907ABB">
              <w:rPr>
                <w:i/>
                <w:iCs/>
              </w:rPr>
              <w:t>Fastighetsproj</w:t>
            </w:r>
            <w:r w:rsidR="00476F8A">
              <w:rPr>
                <w:i/>
                <w:iCs/>
              </w:rPr>
              <w:t>ekten har bedrivits enligt plan</w:t>
            </w:r>
            <w:r w:rsidRPr="00907ABB">
              <w:rPr>
                <w:i/>
                <w:iCs/>
              </w:rPr>
              <w:t xml:space="preserve"> </w:t>
            </w:r>
          </w:p>
          <w:p w:rsidR="00880651" w:rsidRPr="00907ABB" w:rsidRDefault="00907ABB" w:rsidP="00880651">
            <w:pPr>
              <w:tabs>
                <w:tab w:val="left" w:pos="284"/>
              </w:tabs>
              <w:spacing w:before="0"/>
              <w:ind w:left="284"/>
              <w:contextualSpacing/>
              <w:rPr>
                <w:rFonts w:eastAsia="Times New Roman"/>
                <w:szCs w:val="24"/>
                <w:lang w:eastAsia="sv-SE"/>
              </w:rPr>
            </w:pPr>
            <w:r w:rsidRPr="00907ABB">
              <w:rPr>
                <w:rFonts w:eastAsia="Times New Roman"/>
                <w:szCs w:val="24"/>
                <w:lang w:eastAsia="sv-SE"/>
              </w:rPr>
              <w:t>Förstudien om ledamotshuset pågår enligt plan. Projektet</w:t>
            </w:r>
            <w:r w:rsidR="00880651" w:rsidRPr="00907ABB">
              <w:rPr>
                <w:rFonts w:eastAsia="Times New Roman"/>
                <w:szCs w:val="24"/>
                <w:lang w:eastAsia="sv-SE"/>
              </w:rPr>
              <w:t xml:space="preserve"> Mercurius del B </w:t>
            </w:r>
            <w:r w:rsidRPr="00907ABB">
              <w:rPr>
                <w:rFonts w:eastAsia="Times New Roman"/>
                <w:szCs w:val="24"/>
                <w:lang w:eastAsia="sv-SE"/>
              </w:rPr>
              <w:t>har avslutats och etableringen av en ny godsmottagning har börjat förberedas</w:t>
            </w:r>
            <w:r w:rsidR="00880651" w:rsidRPr="00907ABB">
              <w:rPr>
                <w:rFonts w:eastAsia="Times New Roman"/>
                <w:szCs w:val="24"/>
                <w:lang w:eastAsia="sv-SE"/>
              </w:rPr>
              <w:t>.</w:t>
            </w:r>
          </w:p>
          <w:p w:rsidR="00695AA7" w:rsidRDefault="00880651" w:rsidP="00797D43">
            <w:pPr>
              <w:pStyle w:val="Punktlistabomb"/>
              <w:spacing w:before="0"/>
            </w:pPr>
            <w:r w:rsidRPr="00695AA7">
              <w:rPr>
                <w:i/>
              </w:rPr>
              <w:t xml:space="preserve">Arbetet med att tillgängliggöra äldre </w:t>
            </w:r>
            <w:r w:rsidR="005F2716" w:rsidRPr="00695AA7">
              <w:rPr>
                <w:i/>
              </w:rPr>
              <w:t>riksdagsdokument har bedrivits enligt plan</w:t>
            </w:r>
            <w:r w:rsidRPr="00695AA7">
              <w:t xml:space="preserve"> </w:t>
            </w:r>
          </w:p>
          <w:p w:rsidR="00880651" w:rsidRPr="00695AA7" w:rsidRDefault="00880651" w:rsidP="00695AA7">
            <w:pPr>
              <w:pStyle w:val="Punktlistabomb"/>
              <w:numPr>
                <w:ilvl w:val="0"/>
                <w:numId w:val="0"/>
              </w:numPr>
              <w:spacing w:before="0"/>
              <w:ind w:left="284"/>
            </w:pPr>
            <w:r w:rsidRPr="00695AA7">
              <w:t xml:space="preserve">Arbetet med att transkribera handskrivna protokoll har fortsatt och </w:t>
            </w:r>
            <w:r w:rsidR="00797D43" w:rsidRPr="00695AA7">
              <w:t>digitaliseringen av cirka 2 500 000 sidor från två</w:t>
            </w:r>
            <w:r w:rsidRPr="00695AA7">
              <w:t>kammarrik</w:t>
            </w:r>
            <w:r w:rsidR="00797D43" w:rsidRPr="00695AA7">
              <w:t>sdagen har påbörjats</w:t>
            </w:r>
            <w:r w:rsidRPr="00695AA7">
              <w:t>.</w:t>
            </w:r>
          </w:p>
        </w:tc>
      </w:tr>
    </w:tbl>
    <w:p w:rsidR="006A24F7" w:rsidRDefault="006A24F7" w:rsidP="00880651">
      <w:pPr>
        <w:keepNext/>
        <w:keepLines/>
        <w:tabs>
          <w:tab w:val="left" w:pos="284"/>
          <w:tab w:val="left" w:pos="567"/>
          <w:tab w:val="left" w:pos="851"/>
          <w:tab w:val="left" w:pos="1134"/>
          <w:tab w:val="left" w:pos="1418"/>
        </w:tabs>
        <w:suppressAutoHyphens/>
        <w:spacing w:before="160" w:line="200" w:lineRule="exact"/>
        <w:jc w:val="left"/>
        <w:rPr>
          <w:rFonts w:eastAsiaTheme="majorEastAsia" w:cstheme="majorBidi"/>
          <w:b/>
        </w:rPr>
      </w:pPr>
    </w:p>
    <w:p w:rsidR="00880651" w:rsidRDefault="00724DBC" w:rsidP="00880651">
      <w:pPr>
        <w:keepNext/>
        <w:keepLines/>
        <w:tabs>
          <w:tab w:val="left" w:pos="284"/>
          <w:tab w:val="left" w:pos="567"/>
          <w:tab w:val="left" w:pos="851"/>
          <w:tab w:val="left" w:pos="1134"/>
          <w:tab w:val="left" w:pos="1418"/>
        </w:tabs>
        <w:suppressAutoHyphens/>
        <w:spacing w:before="160" w:line="200" w:lineRule="exact"/>
        <w:jc w:val="left"/>
        <w:rPr>
          <w:rFonts w:eastAsiaTheme="majorEastAsia" w:cstheme="majorBidi"/>
          <w:b/>
        </w:rPr>
      </w:pPr>
      <w:r>
        <w:rPr>
          <w:rFonts w:eastAsiaTheme="majorEastAsia" w:cstheme="majorBidi"/>
          <w:b/>
        </w:rPr>
        <w:t>Tabell 26</w:t>
      </w:r>
      <w:r w:rsidR="00880651" w:rsidRPr="00880651">
        <w:rPr>
          <w:rFonts w:eastAsiaTheme="majorEastAsia" w:cstheme="majorBidi"/>
          <w:b/>
        </w:rPr>
        <w:t xml:space="preserve"> Intäkter, kostnader och transfereringar inom uppdragsområde D (tkr)</w:t>
      </w:r>
    </w:p>
    <w:tbl>
      <w:tblPr>
        <w:tblStyle w:val="Tabellrutnt"/>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458"/>
        <w:gridCol w:w="1458"/>
        <w:gridCol w:w="1458"/>
      </w:tblGrid>
      <w:tr w:rsidR="00D72648" w:rsidRPr="00C430D6" w:rsidTr="00097D91">
        <w:tc>
          <w:tcPr>
            <w:tcW w:w="1457" w:type="dxa"/>
            <w:tcBorders>
              <w:top w:val="single" w:sz="4" w:space="0" w:color="auto"/>
              <w:bottom w:val="single" w:sz="4" w:space="0" w:color="auto"/>
            </w:tcBorders>
          </w:tcPr>
          <w:p w:rsidR="00D72648" w:rsidRPr="00C430D6" w:rsidRDefault="00D72648" w:rsidP="00097D91">
            <w:pPr>
              <w:pStyle w:val="Normaltindrag"/>
              <w:ind w:firstLine="0"/>
              <w:rPr>
                <w:sz w:val="16"/>
                <w:szCs w:val="16"/>
              </w:rPr>
            </w:pPr>
          </w:p>
        </w:tc>
        <w:tc>
          <w:tcPr>
            <w:tcW w:w="1458" w:type="dxa"/>
            <w:tcBorders>
              <w:top w:val="single" w:sz="4" w:space="0" w:color="auto"/>
              <w:bottom w:val="single" w:sz="4" w:space="0" w:color="auto"/>
            </w:tcBorders>
          </w:tcPr>
          <w:p w:rsidR="00D72648" w:rsidRPr="00C97BE1" w:rsidRDefault="00D72648" w:rsidP="00097D91">
            <w:pPr>
              <w:pStyle w:val="Tabell-Siffror"/>
              <w:rPr>
                <w:b/>
              </w:rPr>
            </w:pPr>
            <w:r w:rsidRPr="00C97BE1">
              <w:rPr>
                <w:b/>
              </w:rPr>
              <w:t>201</w:t>
            </w:r>
            <w:r w:rsidR="00DE6E7F">
              <w:rPr>
                <w:b/>
              </w:rPr>
              <w:t>5</w:t>
            </w:r>
          </w:p>
        </w:tc>
        <w:tc>
          <w:tcPr>
            <w:tcW w:w="1458" w:type="dxa"/>
            <w:tcBorders>
              <w:top w:val="single" w:sz="4" w:space="0" w:color="auto"/>
              <w:bottom w:val="single" w:sz="4" w:space="0" w:color="auto"/>
            </w:tcBorders>
          </w:tcPr>
          <w:p w:rsidR="00D72648" w:rsidRPr="00C97BE1" w:rsidRDefault="00D72648" w:rsidP="00097D91">
            <w:pPr>
              <w:pStyle w:val="Tabell-Siffror"/>
              <w:rPr>
                <w:b/>
              </w:rPr>
            </w:pPr>
            <w:r w:rsidRPr="00C97BE1">
              <w:rPr>
                <w:b/>
              </w:rPr>
              <w:t>201</w:t>
            </w:r>
            <w:r w:rsidR="00DE6E7F">
              <w:rPr>
                <w:b/>
              </w:rPr>
              <w:t>4</w:t>
            </w:r>
          </w:p>
        </w:tc>
        <w:tc>
          <w:tcPr>
            <w:tcW w:w="1458" w:type="dxa"/>
            <w:tcBorders>
              <w:top w:val="single" w:sz="4" w:space="0" w:color="auto"/>
              <w:bottom w:val="single" w:sz="4" w:space="0" w:color="auto"/>
            </w:tcBorders>
          </w:tcPr>
          <w:p w:rsidR="00D72648" w:rsidRPr="00C97BE1" w:rsidRDefault="00D72648" w:rsidP="00DE6E7F">
            <w:pPr>
              <w:pStyle w:val="Tabell-Siffror"/>
              <w:rPr>
                <w:b/>
              </w:rPr>
            </w:pPr>
            <w:r w:rsidRPr="00C97BE1">
              <w:rPr>
                <w:b/>
              </w:rPr>
              <w:t>201</w:t>
            </w:r>
            <w:r w:rsidR="00DE6E7F">
              <w:rPr>
                <w:b/>
              </w:rPr>
              <w:t>3</w:t>
            </w:r>
          </w:p>
        </w:tc>
      </w:tr>
      <w:tr w:rsidR="00D72648" w:rsidRPr="00C430D6" w:rsidTr="00097D91">
        <w:tc>
          <w:tcPr>
            <w:tcW w:w="1457" w:type="dxa"/>
            <w:tcBorders>
              <w:top w:val="single" w:sz="4" w:space="0" w:color="auto"/>
              <w:bottom w:val="nil"/>
            </w:tcBorders>
          </w:tcPr>
          <w:p w:rsidR="00D72648" w:rsidRPr="00C430D6" w:rsidRDefault="00D72648" w:rsidP="00097D91">
            <w:pPr>
              <w:pStyle w:val="Normaltindrag"/>
              <w:ind w:firstLine="0"/>
              <w:rPr>
                <w:sz w:val="16"/>
                <w:szCs w:val="16"/>
              </w:rPr>
            </w:pPr>
            <w:r>
              <w:rPr>
                <w:sz w:val="16"/>
                <w:szCs w:val="16"/>
              </w:rPr>
              <w:t>Intäkter</w:t>
            </w:r>
          </w:p>
        </w:tc>
        <w:tc>
          <w:tcPr>
            <w:tcW w:w="1458" w:type="dxa"/>
            <w:tcBorders>
              <w:top w:val="single" w:sz="4" w:space="0" w:color="auto"/>
              <w:bottom w:val="nil"/>
            </w:tcBorders>
          </w:tcPr>
          <w:p w:rsidR="00D72648" w:rsidRPr="00261753" w:rsidRDefault="008A1D3C" w:rsidP="00097D91">
            <w:pPr>
              <w:pStyle w:val="Tabell-Siffror"/>
            </w:pPr>
            <w:r w:rsidRPr="00261753">
              <w:t>1 030</w:t>
            </w:r>
          </w:p>
        </w:tc>
        <w:tc>
          <w:tcPr>
            <w:tcW w:w="1458" w:type="dxa"/>
            <w:tcBorders>
              <w:top w:val="single" w:sz="4" w:space="0" w:color="auto"/>
              <w:bottom w:val="nil"/>
            </w:tcBorders>
          </w:tcPr>
          <w:p w:rsidR="00D72648" w:rsidRPr="00A4685D" w:rsidRDefault="00DE6E7F" w:rsidP="00097D91">
            <w:pPr>
              <w:pStyle w:val="Tabell-Siffror"/>
            </w:pPr>
            <w:r>
              <w:t>19</w:t>
            </w:r>
          </w:p>
        </w:tc>
        <w:tc>
          <w:tcPr>
            <w:tcW w:w="1458" w:type="dxa"/>
            <w:tcBorders>
              <w:top w:val="single" w:sz="4" w:space="0" w:color="auto"/>
              <w:bottom w:val="nil"/>
            </w:tcBorders>
          </w:tcPr>
          <w:p w:rsidR="00D72648" w:rsidRPr="00A4685D" w:rsidRDefault="00DE6E7F" w:rsidP="00097D91">
            <w:pPr>
              <w:pStyle w:val="Tabell-Siffror"/>
            </w:pPr>
            <w:r>
              <w:t>33</w:t>
            </w:r>
          </w:p>
        </w:tc>
      </w:tr>
      <w:tr w:rsidR="00D72648" w:rsidRPr="00C430D6" w:rsidTr="00097D91">
        <w:tc>
          <w:tcPr>
            <w:tcW w:w="1457" w:type="dxa"/>
            <w:tcBorders>
              <w:top w:val="nil"/>
              <w:bottom w:val="single" w:sz="4" w:space="0" w:color="auto"/>
            </w:tcBorders>
          </w:tcPr>
          <w:p w:rsidR="00D72648" w:rsidRPr="00C430D6" w:rsidRDefault="00D72648" w:rsidP="00097D91">
            <w:pPr>
              <w:pStyle w:val="Normaltindrag"/>
              <w:ind w:firstLine="0"/>
              <w:rPr>
                <w:sz w:val="16"/>
                <w:szCs w:val="16"/>
              </w:rPr>
            </w:pPr>
            <w:r>
              <w:rPr>
                <w:sz w:val="16"/>
                <w:szCs w:val="16"/>
              </w:rPr>
              <w:t>Kostnader</w:t>
            </w:r>
          </w:p>
        </w:tc>
        <w:tc>
          <w:tcPr>
            <w:tcW w:w="1458" w:type="dxa"/>
            <w:tcBorders>
              <w:top w:val="nil"/>
              <w:bottom w:val="single" w:sz="4" w:space="0" w:color="auto"/>
            </w:tcBorders>
          </w:tcPr>
          <w:p w:rsidR="00D72648" w:rsidRPr="00261753" w:rsidRDefault="003904BE" w:rsidP="00097D91">
            <w:pPr>
              <w:pStyle w:val="Tabell-Siffror"/>
            </w:pPr>
            <w:r>
              <w:t>–</w:t>
            </w:r>
            <w:r w:rsidR="008A1D3C" w:rsidRPr="00261753">
              <w:t>157 552</w:t>
            </w:r>
          </w:p>
        </w:tc>
        <w:tc>
          <w:tcPr>
            <w:tcW w:w="1458" w:type="dxa"/>
            <w:tcBorders>
              <w:top w:val="nil"/>
              <w:bottom w:val="single" w:sz="4" w:space="0" w:color="auto"/>
            </w:tcBorders>
          </w:tcPr>
          <w:p w:rsidR="00D72648" w:rsidRPr="00A4685D" w:rsidRDefault="00DE6E7F" w:rsidP="00097D91">
            <w:pPr>
              <w:pStyle w:val="Tabell-Siffror"/>
            </w:pPr>
            <w:r>
              <w:t>–138 000</w:t>
            </w:r>
          </w:p>
        </w:tc>
        <w:tc>
          <w:tcPr>
            <w:tcW w:w="1458" w:type="dxa"/>
            <w:tcBorders>
              <w:top w:val="nil"/>
              <w:bottom w:val="single" w:sz="4" w:space="0" w:color="auto"/>
            </w:tcBorders>
          </w:tcPr>
          <w:p w:rsidR="00D72648" w:rsidRPr="00A4685D" w:rsidRDefault="00DE6E7F" w:rsidP="00097D91">
            <w:pPr>
              <w:pStyle w:val="Tabell-Siffror"/>
            </w:pPr>
            <w:r w:rsidRPr="00A4685D">
              <w:t>–</w:t>
            </w:r>
            <w:r>
              <w:t>125 966</w:t>
            </w:r>
          </w:p>
        </w:tc>
      </w:tr>
      <w:tr w:rsidR="00D72648" w:rsidRPr="00C430D6" w:rsidTr="00097D91">
        <w:tc>
          <w:tcPr>
            <w:tcW w:w="1457" w:type="dxa"/>
            <w:tcBorders>
              <w:top w:val="single" w:sz="4" w:space="0" w:color="auto"/>
            </w:tcBorders>
          </w:tcPr>
          <w:p w:rsidR="00D72648" w:rsidRPr="001E15AD" w:rsidRDefault="00D72648" w:rsidP="00097D91">
            <w:pPr>
              <w:pStyle w:val="Tabell-Text"/>
              <w:rPr>
                <w:i/>
              </w:rPr>
            </w:pPr>
            <w:r w:rsidRPr="001E15AD">
              <w:rPr>
                <w:i/>
              </w:rPr>
              <w:t>Nettokostnad</w:t>
            </w:r>
          </w:p>
        </w:tc>
        <w:tc>
          <w:tcPr>
            <w:tcW w:w="1458" w:type="dxa"/>
            <w:tcBorders>
              <w:top w:val="single" w:sz="4" w:space="0" w:color="auto"/>
            </w:tcBorders>
          </w:tcPr>
          <w:p w:rsidR="00D72648" w:rsidRPr="00261753" w:rsidRDefault="003904BE" w:rsidP="00097D91">
            <w:pPr>
              <w:pStyle w:val="Tabell-Siffror"/>
              <w:rPr>
                <w:i/>
              </w:rPr>
            </w:pPr>
            <w:r>
              <w:rPr>
                <w:i/>
              </w:rPr>
              <w:t>–</w:t>
            </w:r>
            <w:r w:rsidR="008A1D3C" w:rsidRPr="00261753">
              <w:rPr>
                <w:i/>
              </w:rPr>
              <w:t>156 522</w:t>
            </w:r>
          </w:p>
        </w:tc>
        <w:tc>
          <w:tcPr>
            <w:tcW w:w="1458" w:type="dxa"/>
            <w:tcBorders>
              <w:top w:val="single" w:sz="4" w:space="0" w:color="auto"/>
            </w:tcBorders>
            <w:vAlign w:val="bottom"/>
          </w:tcPr>
          <w:p w:rsidR="00D72648" w:rsidRPr="00E2574F" w:rsidRDefault="00DE6E7F" w:rsidP="00097D91">
            <w:pPr>
              <w:pStyle w:val="Tabell-Siffror"/>
              <w:rPr>
                <w:i/>
              </w:rPr>
            </w:pPr>
            <w:r w:rsidRPr="00E2574F">
              <w:rPr>
                <w:i/>
              </w:rPr>
              <w:t>–</w:t>
            </w:r>
            <w:r>
              <w:rPr>
                <w:i/>
              </w:rPr>
              <w:t>137 981</w:t>
            </w:r>
          </w:p>
        </w:tc>
        <w:tc>
          <w:tcPr>
            <w:tcW w:w="1458" w:type="dxa"/>
            <w:tcBorders>
              <w:top w:val="single" w:sz="4" w:space="0" w:color="auto"/>
            </w:tcBorders>
            <w:vAlign w:val="bottom"/>
          </w:tcPr>
          <w:p w:rsidR="00D72648" w:rsidRPr="00E2574F" w:rsidRDefault="00DE6E7F" w:rsidP="00097D91">
            <w:pPr>
              <w:pStyle w:val="Tabell-Siffror"/>
              <w:rPr>
                <w:i/>
              </w:rPr>
            </w:pPr>
            <w:r w:rsidRPr="00E2574F">
              <w:rPr>
                <w:i/>
              </w:rPr>
              <w:t>–1</w:t>
            </w:r>
            <w:r>
              <w:rPr>
                <w:i/>
              </w:rPr>
              <w:t>25</w:t>
            </w:r>
            <w:r w:rsidRPr="00E2574F">
              <w:rPr>
                <w:i/>
              </w:rPr>
              <w:t xml:space="preserve"> </w:t>
            </w:r>
            <w:r>
              <w:rPr>
                <w:i/>
              </w:rPr>
              <w:t>933</w:t>
            </w:r>
          </w:p>
        </w:tc>
      </w:tr>
      <w:tr w:rsidR="00D72648" w:rsidRPr="00C430D6" w:rsidTr="00097D91">
        <w:tc>
          <w:tcPr>
            <w:tcW w:w="1457" w:type="dxa"/>
          </w:tcPr>
          <w:p w:rsidR="00D72648" w:rsidRPr="00E2574F" w:rsidRDefault="00D72648" w:rsidP="00097D91">
            <w:pPr>
              <w:pStyle w:val="Normaltindrag"/>
              <w:ind w:firstLine="0"/>
              <w:rPr>
                <w:i/>
                <w:sz w:val="16"/>
                <w:szCs w:val="16"/>
              </w:rPr>
            </w:pPr>
          </w:p>
        </w:tc>
        <w:tc>
          <w:tcPr>
            <w:tcW w:w="1458" w:type="dxa"/>
          </w:tcPr>
          <w:p w:rsidR="00D72648" w:rsidRPr="00261753" w:rsidRDefault="00D72648" w:rsidP="00097D91">
            <w:pPr>
              <w:pStyle w:val="Tabelltextsiffror"/>
              <w:rPr>
                <w:i/>
                <w:sz w:val="16"/>
                <w:szCs w:val="16"/>
              </w:rPr>
            </w:pPr>
          </w:p>
        </w:tc>
        <w:tc>
          <w:tcPr>
            <w:tcW w:w="1458" w:type="dxa"/>
            <w:vAlign w:val="bottom"/>
          </w:tcPr>
          <w:p w:rsidR="00D72648" w:rsidRPr="00E2574F" w:rsidRDefault="00D72648" w:rsidP="00097D91">
            <w:pPr>
              <w:pStyle w:val="Tabelltextsiffror"/>
              <w:rPr>
                <w:i/>
                <w:sz w:val="16"/>
                <w:szCs w:val="16"/>
              </w:rPr>
            </w:pPr>
          </w:p>
        </w:tc>
        <w:tc>
          <w:tcPr>
            <w:tcW w:w="1458" w:type="dxa"/>
            <w:vAlign w:val="bottom"/>
          </w:tcPr>
          <w:p w:rsidR="00D72648" w:rsidRPr="00E2574F" w:rsidRDefault="00D72648" w:rsidP="00097D91">
            <w:pPr>
              <w:pStyle w:val="Tabelltextsiffror"/>
              <w:rPr>
                <w:i/>
                <w:sz w:val="16"/>
                <w:szCs w:val="16"/>
              </w:rPr>
            </w:pPr>
          </w:p>
        </w:tc>
      </w:tr>
      <w:tr w:rsidR="00D72648" w:rsidRPr="00C430D6" w:rsidTr="00097D91">
        <w:tc>
          <w:tcPr>
            <w:tcW w:w="1457" w:type="dxa"/>
            <w:tcBorders>
              <w:bottom w:val="single" w:sz="4" w:space="0" w:color="auto"/>
            </w:tcBorders>
          </w:tcPr>
          <w:p w:rsidR="00D72648" w:rsidRPr="00C430D6" w:rsidRDefault="00D72648" w:rsidP="00097D91">
            <w:pPr>
              <w:pStyle w:val="Tabell-Text"/>
            </w:pPr>
            <w:r>
              <w:t>Transfereringar</w:t>
            </w:r>
          </w:p>
        </w:tc>
        <w:tc>
          <w:tcPr>
            <w:tcW w:w="1458" w:type="dxa"/>
            <w:tcBorders>
              <w:bottom w:val="single" w:sz="4" w:space="0" w:color="auto"/>
            </w:tcBorders>
          </w:tcPr>
          <w:p w:rsidR="00D72648" w:rsidRPr="00261753" w:rsidRDefault="00D72648" w:rsidP="00097D91">
            <w:pPr>
              <w:pStyle w:val="Tabell-Siffror"/>
            </w:pPr>
            <w:r w:rsidRPr="00261753">
              <w:t>–</w:t>
            </w:r>
          </w:p>
        </w:tc>
        <w:tc>
          <w:tcPr>
            <w:tcW w:w="1458" w:type="dxa"/>
            <w:tcBorders>
              <w:bottom w:val="single" w:sz="4" w:space="0" w:color="auto"/>
            </w:tcBorders>
          </w:tcPr>
          <w:p w:rsidR="00D72648" w:rsidRPr="00A4685D" w:rsidRDefault="00D72648" w:rsidP="00097D91">
            <w:pPr>
              <w:pStyle w:val="Tabell-Siffror"/>
            </w:pPr>
            <w:r w:rsidRPr="00A4685D">
              <w:t>–</w:t>
            </w:r>
          </w:p>
        </w:tc>
        <w:tc>
          <w:tcPr>
            <w:tcW w:w="1458" w:type="dxa"/>
            <w:tcBorders>
              <w:bottom w:val="single" w:sz="4" w:space="0" w:color="auto"/>
            </w:tcBorders>
          </w:tcPr>
          <w:p w:rsidR="00D72648" w:rsidRPr="00A4685D" w:rsidRDefault="00D72648" w:rsidP="00097D91">
            <w:pPr>
              <w:pStyle w:val="Tabell-Siffror"/>
            </w:pPr>
            <w:r w:rsidRPr="00A4685D">
              <w:t>–</w:t>
            </w:r>
          </w:p>
        </w:tc>
      </w:tr>
      <w:tr w:rsidR="00D72648" w:rsidRPr="00C430D6" w:rsidTr="00097D91">
        <w:tc>
          <w:tcPr>
            <w:tcW w:w="1457" w:type="dxa"/>
            <w:tcBorders>
              <w:top w:val="single" w:sz="4" w:space="0" w:color="auto"/>
              <w:bottom w:val="single" w:sz="4" w:space="0" w:color="auto"/>
            </w:tcBorders>
          </w:tcPr>
          <w:p w:rsidR="00D72648" w:rsidRPr="00B35719" w:rsidRDefault="00D72648" w:rsidP="00097D91">
            <w:pPr>
              <w:pStyle w:val="Tabell-Text"/>
              <w:rPr>
                <w:b/>
              </w:rPr>
            </w:pPr>
            <w:r w:rsidRPr="00B35719">
              <w:rPr>
                <w:b/>
              </w:rPr>
              <w:t>Totalt</w:t>
            </w:r>
          </w:p>
        </w:tc>
        <w:tc>
          <w:tcPr>
            <w:tcW w:w="1458" w:type="dxa"/>
            <w:tcBorders>
              <w:top w:val="single" w:sz="4" w:space="0" w:color="auto"/>
              <w:bottom w:val="single" w:sz="4" w:space="0" w:color="auto"/>
            </w:tcBorders>
          </w:tcPr>
          <w:p w:rsidR="00D72648" w:rsidRPr="00261753" w:rsidRDefault="003904BE" w:rsidP="00097D91">
            <w:pPr>
              <w:pStyle w:val="Tabell-Siffror"/>
              <w:rPr>
                <w:b/>
              </w:rPr>
            </w:pPr>
            <w:r>
              <w:rPr>
                <w:b/>
              </w:rPr>
              <w:t>–</w:t>
            </w:r>
            <w:r w:rsidR="008A1D3C" w:rsidRPr="00261753">
              <w:rPr>
                <w:b/>
              </w:rPr>
              <w:t>156 522</w:t>
            </w:r>
          </w:p>
        </w:tc>
        <w:tc>
          <w:tcPr>
            <w:tcW w:w="1458" w:type="dxa"/>
            <w:tcBorders>
              <w:top w:val="single" w:sz="4" w:space="0" w:color="auto"/>
              <w:bottom w:val="single" w:sz="4" w:space="0" w:color="auto"/>
            </w:tcBorders>
          </w:tcPr>
          <w:p w:rsidR="00D72648" w:rsidRPr="00B35719" w:rsidRDefault="00DE6E7F" w:rsidP="00097D91">
            <w:pPr>
              <w:pStyle w:val="Tabell-Siffror"/>
              <w:rPr>
                <w:b/>
              </w:rPr>
            </w:pPr>
            <w:r w:rsidRPr="00B35719">
              <w:rPr>
                <w:b/>
              </w:rPr>
              <w:t>–</w:t>
            </w:r>
            <w:r>
              <w:rPr>
                <w:b/>
              </w:rPr>
              <w:t>137 981</w:t>
            </w:r>
          </w:p>
        </w:tc>
        <w:tc>
          <w:tcPr>
            <w:tcW w:w="1458" w:type="dxa"/>
            <w:tcBorders>
              <w:top w:val="single" w:sz="4" w:space="0" w:color="auto"/>
              <w:bottom w:val="single" w:sz="4" w:space="0" w:color="auto"/>
            </w:tcBorders>
          </w:tcPr>
          <w:p w:rsidR="00D72648" w:rsidRPr="00B35719" w:rsidRDefault="00DE6E7F" w:rsidP="00097D91">
            <w:pPr>
              <w:pStyle w:val="Tabell-Siffror"/>
              <w:rPr>
                <w:b/>
              </w:rPr>
            </w:pPr>
            <w:r w:rsidRPr="00B35719">
              <w:rPr>
                <w:b/>
              </w:rPr>
              <w:t>–1</w:t>
            </w:r>
            <w:r>
              <w:rPr>
                <w:b/>
              </w:rPr>
              <w:t>25</w:t>
            </w:r>
            <w:r w:rsidRPr="00B35719">
              <w:rPr>
                <w:b/>
              </w:rPr>
              <w:t xml:space="preserve"> </w:t>
            </w:r>
            <w:r>
              <w:rPr>
                <w:b/>
              </w:rPr>
              <w:t>933</w:t>
            </w:r>
          </w:p>
        </w:tc>
      </w:tr>
    </w:tbl>
    <w:p w:rsidR="00880651" w:rsidRPr="006A24F7" w:rsidRDefault="00B0031D" w:rsidP="00B0031D">
      <w:pPr>
        <w:rPr>
          <w:u w:val="single"/>
        </w:rPr>
      </w:pPr>
      <w:r w:rsidRPr="00096440">
        <w:lastRenderedPageBreak/>
        <w:t xml:space="preserve">Fördelningen för uppdragsområdet bedöms i huvudsak som jämförbar med </w:t>
      </w:r>
      <w:r w:rsidRPr="00D538B7">
        <w:t>föregående år. Uppdragsområdet uppvisar</w:t>
      </w:r>
      <w:r>
        <w:t xml:space="preserve"> dock </w:t>
      </w:r>
      <w:r w:rsidRPr="00D538B7">
        <w:t>ett högre utfall för planerat underhåll och avskrivningar</w:t>
      </w:r>
      <w:r w:rsidR="00B6542C" w:rsidRPr="00B0031D">
        <w:t>.</w:t>
      </w:r>
    </w:p>
    <w:p w:rsidR="00880651" w:rsidRPr="00880651" w:rsidRDefault="00880651" w:rsidP="002C5239">
      <w:pPr>
        <w:pStyle w:val="Rubrik4"/>
      </w:pPr>
      <w:r w:rsidRPr="00880651">
        <w:t>Fastigheter och lokaler</w:t>
      </w:r>
    </w:p>
    <w:p w:rsidR="00880651" w:rsidRPr="004604B9" w:rsidRDefault="00880651" w:rsidP="00880651">
      <w:r w:rsidRPr="004604B9">
        <w:t>Riksdagsförvaltningen förvaltar riks</w:t>
      </w:r>
      <w:r w:rsidR="00984575" w:rsidRPr="004604B9">
        <w:t xml:space="preserve">byggnaderna på Helgeandsholmen och </w:t>
      </w:r>
      <w:r w:rsidRPr="004604B9">
        <w:t>ett antal kontorsfastigheter i Gamla</w:t>
      </w:r>
      <w:r w:rsidR="00CF3AA1">
        <w:t xml:space="preserve"> s</w:t>
      </w:r>
      <w:r w:rsidR="00887456">
        <w:t>tan</w:t>
      </w:r>
      <w:r w:rsidR="00B74F98">
        <w:t>. L</w:t>
      </w:r>
      <w:r w:rsidR="00984575" w:rsidRPr="004604B9">
        <w:t>okalerna omfattar cirka 92 500 m²</w:t>
      </w:r>
      <w:r w:rsidRPr="004604B9">
        <w:t>. Dessutom förvaltas fastigheter med övernattningsbostäder och ett antal bostadsrättslägenheter som riksdagens ledamöter disponerar. I förvaltningens fastighetsbestånd ingår även Villa Bonnier som bland annat används för talmannens representation.</w:t>
      </w:r>
      <w:r w:rsidR="004604B9" w:rsidRPr="004604B9">
        <w:t xml:space="preserve"> Riksdagsförvaltningen ansvarar även för inhyrda kontorslokaler.</w:t>
      </w:r>
      <w:r w:rsidRPr="004604B9">
        <w:t xml:space="preserve"> </w:t>
      </w:r>
    </w:p>
    <w:p w:rsidR="00B91371" w:rsidRDefault="00880651" w:rsidP="00B91371">
      <w:pPr>
        <w:spacing w:before="0"/>
        <w:ind w:firstLine="227"/>
      </w:pPr>
      <w:r w:rsidRPr="00B91371">
        <w:t>Riksdag</w:t>
      </w:r>
      <w:r w:rsidR="00B91371">
        <w:t>sförvaltningen ska bedriva en attraktiv lokalförsörjning för riksdagen genom att erbjuda trivsamma, funktionella och stödjande lokaler. Riksdagens lokaler ska, utifrån fastigheternas kapacitet, vå</w:t>
      </w:r>
      <w:r w:rsidR="00F078D7">
        <w:t>rdas med hög medveten</w:t>
      </w:r>
      <w:r w:rsidR="00B91371">
        <w:t xml:space="preserve">het om estetik, kvalitet och funktion kombinerat med hänsyn till kulturhistoriska värden. Fastigheterna ska utnyttjas effektivt utifrån ett hållbarhetsperspektiv, till exempel miljö, energi och materialval. Flera </w:t>
      </w:r>
      <w:r w:rsidRPr="00B91371">
        <w:t xml:space="preserve">av byggnaderna utgör en central del av det svenska kulturarvet. Dessa ska vårdas och bevaras så att de kan visas upp för allmänheten. Under året har förvaltningen vidtagit ett </w:t>
      </w:r>
      <w:r w:rsidR="00B91371" w:rsidRPr="00B91371">
        <w:t xml:space="preserve">stort </w:t>
      </w:r>
      <w:r w:rsidRPr="00B91371">
        <w:t>antal åtgärder för att vårda och bevara fastighetsbeståndet.</w:t>
      </w:r>
      <w:r w:rsidR="00B91371">
        <w:t xml:space="preserve"> </w:t>
      </w:r>
      <w:r w:rsidRPr="00B91371">
        <w:t>Fastighetsprojekt har bedrivits enligt plan</w:t>
      </w:r>
      <w:r w:rsidR="00B91371" w:rsidRPr="00B91371">
        <w:t xml:space="preserve"> och har i huvudsak följts när det gäller kvalitet, tid och kostnad</w:t>
      </w:r>
      <w:r w:rsidRPr="00B91371">
        <w:t xml:space="preserve">. </w:t>
      </w:r>
    </w:p>
    <w:p w:rsidR="00554DAD" w:rsidRPr="00554DAD" w:rsidRDefault="00476F8A" w:rsidP="00554DAD">
      <w:pPr>
        <w:pStyle w:val="Normaltindrag"/>
      </w:pPr>
      <w:r>
        <w:t xml:space="preserve">En förstudie pågår med </w:t>
      </w:r>
      <w:r w:rsidR="00554DAD">
        <w:t>syfte att utreda förutsättningarna för att modernisera och verksamhetsanpassa ledamotshuset inför en kommande renovering. I förstudien ingår att säkerställa att den kommande renoveringen anpassas till de verksamhetsbehov som finns hos ledamöterna, partikanslierna och Riksdagsförvaltningen. Ledamöter och partikanslianställda är delaktiga i den verksamhetsbeskrivning som håller på att upprättas. Resultatet av förstudien kommer att redovisas för riksdagsstyrelsen under första halvåret 2016.</w:t>
      </w:r>
    </w:p>
    <w:p w:rsidR="00880651" w:rsidRPr="00B91371" w:rsidRDefault="00420B69" w:rsidP="00B91371">
      <w:pPr>
        <w:spacing w:before="0"/>
        <w:ind w:firstLine="227"/>
      </w:pPr>
      <w:r w:rsidRPr="00420B69">
        <w:t>F</w:t>
      </w:r>
      <w:r w:rsidR="00880651" w:rsidRPr="00420B69">
        <w:t xml:space="preserve">örvaltningen </w:t>
      </w:r>
      <w:r w:rsidRPr="00420B69">
        <w:t>har också avslutat projekt</w:t>
      </w:r>
      <w:r w:rsidR="00880651" w:rsidRPr="00420B69">
        <w:t xml:space="preserve"> Mercurius del B och </w:t>
      </w:r>
      <w:r w:rsidRPr="00420B69">
        <w:t>börjat förbereda etableringen av en ny godsmottagning</w:t>
      </w:r>
      <w:r w:rsidRPr="00E10688">
        <w:t>.</w:t>
      </w:r>
      <w:r w:rsidR="00880651" w:rsidRPr="006A24F7">
        <w:rPr>
          <w:u w:val="single"/>
        </w:rPr>
        <w:t xml:space="preserve"> </w:t>
      </w:r>
    </w:p>
    <w:p w:rsidR="00880651" w:rsidRPr="008943EA" w:rsidRDefault="00880651" w:rsidP="00880651">
      <w:pPr>
        <w:spacing w:before="0"/>
        <w:ind w:firstLine="227"/>
      </w:pPr>
      <w:r w:rsidRPr="008943EA">
        <w:t>Förvaltningen se</w:t>
      </w:r>
      <w:r w:rsidR="008943EA" w:rsidRPr="008943EA">
        <w:t>r</w:t>
      </w:r>
      <w:r w:rsidRPr="008943EA">
        <w:t xml:space="preserve"> över och förbättra</w:t>
      </w:r>
      <w:r w:rsidR="008943EA" w:rsidRPr="008943EA">
        <w:t>r</w:t>
      </w:r>
      <w:r w:rsidRPr="008943EA">
        <w:t xml:space="preserve"> de processer som ingår i uppdragsområdet. Styrdokument för ledning och styrning av fastighetsverksamh</w:t>
      </w:r>
      <w:r w:rsidR="008943EA" w:rsidRPr="008943EA">
        <w:t>eten har tagits fram</w:t>
      </w:r>
      <w:r w:rsidRPr="008943EA">
        <w:t xml:space="preserve">. </w:t>
      </w:r>
      <w:r w:rsidR="008943EA">
        <w:t>Bland annat har en projektmodell för att genomföra fastighetsprojekt fastställts och modellen förbättras kontinuerligt utifrån erfarenheter och lärdomar från de projekt som genomförs. Under året har förvaltni</w:t>
      </w:r>
      <w:r w:rsidR="00476F8A">
        <w:t>ngen fastställt vårdplaner för r</w:t>
      </w:r>
      <w:r w:rsidR="008943EA">
        <w:t>iksbyggnaderna, Mercurius, Cephalus och Villa Bonnier. Dessutom har en vårdplan för interiör fastställ</w:t>
      </w:r>
      <w:r w:rsidR="001875E2">
        <w:t>t</w:t>
      </w:r>
      <w:r w:rsidR="008943EA">
        <w:t>s för Mercurius.</w:t>
      </w:r>
    </w:p>
    <w:p w:rsidR="00880651" w:rsidRPr="00880651" w:rsidRDefault="00880651" w:rsidP="002C5239">
      <w:pPr>
        <w:pStyle w:val="Rubrik4"/>
      </w:pPr>
      <w:r w:rsidRPr="00880651">
        <w:t>Konst och inredning</w:t>
      </w:r>
    </w:p>
    <w:p w:rsidR="00880651" w:rsidRPr="00A952E6" w:rsidRDefault="00880651" w:rsidP="00880651">
      <w:r w:rsidRPr="00A952E6">
        <w:t>Förvaltningen ska vårda och bevara riksdagens konstsamling och inred</w:t>
      </w:r>
      <w:r w:rsidR="00B601DC">
        <w:t>ning. Konstsamlingen omfattar cirka</w:t>
      </w:r>
      <w:r w:rsidRPr="00A952E6">
        <w:t xml:space="preserve"> 4 000 konstverk varav huvuddelen utgörs av svensk 1900-talskonst. Samlingen består av såväl måleri och skulptur som teckningar och textilkonst. Särskilda konstvisningar arrangeras regelbundet för allmänheten och speciella grupper. Förvaltningens eget snickeri ansvarar för reparation och underhåll av möbler och inventarier. </w:t>
      </w:r>
    </w:p>
    <w:p w:rsidR="00880651" w:rsidRPr="00880651" w:rsidRDefault="00880651" w:rsidP="002C5239">
      <w:pPr>
        <w:pStyle w:val="Rubrik4"/>
      </w:pPr>
      <w:r w:rsidRPr="00880651">
        <w:lastRenderedPageBreak/>
        <w:t>Äldre riksdagsdokument</w:t>
      </w:r>
    </w:p>
    <w:p w:rsidR="00880651" w:rsidRPr="00860055" w:rsidRDefault="00DE3A36" w:rsidP="00880651">
      <w:r w:rsidRPr="00860055">
        <w:t>Under 2015</w:t>
      </w:r>
      <w:r w:rsidR="00880651" w:rsidRPr="00860055">
        <w:t xml:space="preserve"> har arbetet med att transkribera handskrivna protokoll från ståndsriksdagen fortsatt. </w:t>
      </w:r>
      <w:r w:rsidRPr="00860055">
        <w:t>Enligt utgivningsplanen kommer Borgarståndens och Prästeståndens protokoll 1760–1762 (</w:t>
      </w:r>
      <w:r w:rsidR="00941AB4">
        <w:t>sju</w:t>
      </w:r>
      <w:r w:rsidRPr="00860055">
        <w:t xml:space="preserve"> band) att ges ut 2016/2017. </w:t>
      </w:r>
    </w:p>
    <w:p w:rsidR="00860055" w:rsidRDefault="00880651" w:rsidP="00880651">
      <w:pPr>
        <w:spacing w:before="0"/>
        <w:ind w:firstLine="227"/>
      </w:pPr>
      <w:r w:rsidRPr="00860055">
        <w:t>Under 201</w:t>
      </w:r>
      <w:r w:rsidR="00DE3A36" w:rsidRPr="00860055">
        <w:t>5</w:t>
      </w:r>
      <w:r w:rsidRPr="00860055">
        <w:t xml:space="preserve"> </w:t>
      </w:r>
      <w:r w:rsidR="00DE3A36" w:rsidRPr="00860055">
        <w:t xml:space="preserve">har </w:t>
      </w:r>
      <w:r w:rsidRPr="00860055">
        <w:t>digitaliseringen av c</w:t>
      </w:r>
      <w:r w:rsidR="00A04C0B">
        <w:t>irk</w:t>
      </w:r>
      <w:r w:rsidRPr="00860055">
        <w:t xml:space="preserve">a </w:t>
      </w:r>
      <w:r w:rsidR="00DE3A36" w:rsidRPr="00860055">
        <w:t>2 </w:t>
      </w:r>
      <w:r w:rsidRPr="00860055">
        <w:t>5</w:t>
      </w:r>
      <w:r w:rsidR="00DE3A36" w:rsidRPr="00860055">
        <w:t>0</w:t>
      </w:r>
      <w:r w:rsidRPr="00860055">
        <w:t xml:space="preserve">0 000 sidor från </w:t>
      </w:r>
      <w:r w:rsidR="00DE3A36" w:rsidRPr="00860055">
        <w:t>två</w:t>
      </w:r>
      <w:r w:rsidRPr="00860055">
        <w:t>kam</w:t>
      </w:r>
      <w:r w:rsidR="00DE3A36" w:rsidRPr="00860055">
        <w:t>marriksdagen påbörjats</w:t>
      </w:r>
      <w:r w:rsidRPr="00860055">
        <w:t>.</w:t>
      </w:r>
      <w:r w:rsidR="00DE3A36" w:rsidRPr="00860055">
        <w:t xml:space="preserve"> Materialet kommer att färdigställas under 2016. </w:t>
      </w:r>
    </w:p>
    <w:p w:rsidR="00880651" w:rsidRPr="00880651" w:rsidRDefault="00880651" w:rsidP="00880651">
      <w:pPr>
        <w:spacing w:before="0"/>
        <w:ind w:firstLine="227"/>
      </w:pPr>
      <w:r w:rsidRPr="00860055">
        <w:t xml:space="preserve">Materialet </w:t>
      </w:r>
      <w:r w:rsidR="00DE3A36" w:rsidRPr="00860055">
        <w:t>från enkammarriksdagen och ståndsriksdagen är levererat. Vissa</w:t>
      </w:r>
      <w:r w:rsidR="00860055" w:rsidRPr="00860055">
        <w:t xml:space="preserve"> luckor har hittats i det digitaliserade materialet under granskning av leveranserna. Åtgärder för att </w:t>
      </w:r>
      <w:r w:rsidR="00476F8A">
        <w:t>komma till rätta med detta</w:t>
      </w:r>
      <w:r w:rsidR="00860055" w:rsidRPr="00860055">
        <w:t xml:space="preserve"> har vidtagits.</w:t>
      </w:r>
      <w:r w:rsidR="00860055">
        <w:rPr>
          <w:u w:val="single"/>
        </w:rPr>
        <w:t xml:space="preserve"> </w:t>
      </w:r>
    </w:p>
    <w:p w:rsidR="00880651" w:rsidRPr="00880651" w:rsidRDefault="00880651" w:rsidP="002C5239">
      <w:pPr>
        <w:pStyle w:val="Rubrik3"/>
      </w:pPr>
      <w:bookmarkStart w:id="24" w:name="_Toc411239640"/>
      <w:bookmarkStart w:id="25" w:name="_Toc443382510"/>
      <w:r w:rsidRPr="00880651">
        <w:t>3.5 Myndighet och arbetsgivare – uppdragsområde E</w:t>
      </w:r>
      <w:bookmarkEnd w:id="24"/>
      <w:bookmarkEnd w:id="25"/>
    </w:p>
    <w:p w:rsidR="00880651" w:rsidRPr="00880651" w:rsidRDefault="00880651" w:rsidP="00880651">
      <w:pPr>
        <w:spacing w:after="62"/>
      </w:pPr>
      <w:r w:rsidRPr="00880651">
        <w:t>Riksdagsförvaltningens uppdrag inom område E är att vara en väl fungerande myndi</w:t>
      </w:r>
      <w:r w:rsidR="00663ECE">
        <w:t>ghet och arbetsgivare för</w:t>
      </w:r>
      <w:r w:rsidRPr="00880651">
        <w:t xml:space="preserve"> att på bästa sätt kunna stödja den parlamentariska processen. Till detta område hör bland annat verksamhetsplanering</w:t>
      </w:r>
      <w:r w:rsidR="00663ECE">
        <w:t xml:space="preserve"> och uppföljning</w:t>
      </w:r>
      <w:r w:rsidRPr="00880651">
        <w:t>, budget</w:t>
      </w:r>
      <w:r w:rsidR="00663ECE">
        <w:t xml:space="preserve">arbete, </w:t>
      </w:r>
      <w:r w:rsidRPr="00880651">
        <w:t>kompe</w:t>
      </w:r>
      <w:r w:rsidR="00663ECE">
        <w:t xml:space="preserve">tensförsörjning, </w:t>
      </w:r>
      <w:r w:rsidRPr="00880651">
        <w:t xml:space="preserve">it-stöd </w:t>
      </w:r>
      <w:r w:rsidR="00663ECE">
        <w:t>och</w:t>
      </w:r>
      <w:r w:rsidRPr="00880651">
        <w:t xml:space="preserve"> administrativa uppgifter </w:t>
      </w:r>
      <w:r w:rsidR="00663ECE">
        <w:t xml:space="preserve">inom ekonomi </w:t>
      </w:r>
      <w:r w:rsidRPr="00880651">
        <w:t xml:space="preserve">och förvaltningsjuridik m.m. Dessutom ger Riksdagsförvaltningen stöd till riksdagens myndigheter och nämnder. </w:t>
      </w:r>
    </w:p>
    <w:tbl>
      <w:tblPr>
        <w:tblStyle w:val="Tabellrutnt"/>
        <w:tblW w:w="0" w:type="auto"/>
        <w:tblLook w:val="04A0" w:firstRow="1" w:lastRow="0" w:firstColumn="1" w:lastColumn="0" w:noHBand="0" w:noVBand="1"/>
      </w:tblPr>
      <w:tblGrid>
        <w:gridCol w:w="5887"/>
      </w:tblGrid>
      <w:tr w:rsidR="00880651" w:rsidRPr="00880651" w:rsidTr="0046655B">
        <w:trPr>
          <w:trHeight w:val="3195"/>
        </w:trPr>
        <w:tc>
          <w:tcPr>
            <w:tcW w:w="5887" w:type="dxa"/>
            <w:tcBorders>
              <w:bottom w:val="nil"/>
            </w:tcBorders>
          </w:tcPr>
          <w:p w:rsidR="00880651" w:rsidRPr="0047787A" w:rsidRDefault="00880651" w:rsidP="00880651">
            <w:pPr>
              <w:spacing w:before="125"/>
              <w:rPr>
                <w:b/>
              </w:rPr>
            </w:pPr>
            <w:r w:rsidRPr="0047787A">
              <w:rPr>
                <w:b/>
              </w:rPr>
              <w:t>Resultat och utveckling – sammanfattning</w:t>
            </w:r>
          </w:p>
          <w:p w:rsidR="00880651" w:rsidRPr="0047787A" w:rsidRDefault="00880651" w:rsidP="00880651">
            <w:pPr>
              <w:spacing w:before="0"/>
            </w:pPr>
            <w:r w:rsidRPr="0047787A">
              <w:t xml:space="preserve">Förvaltningen bedömer att den har varit en väl fungerande </w:t>
            </w:r>
            <w:r w:rsidR="00F31DC8">
              <w:t xml:space="preserve">och framsynt </w:t>
            </w:r>
            <w:r w:rsidRPr="0047787A">
              <w:t>myndighet och arbetsgivare. Bedömningen baseras i huvudsak på följande fakta:</w:t>
            </w:r>
          </w:p>
          <w:p w:rsidR="00880651" w:rsidRPr="00CD4067" w:rsidRDefault="00880651" w:rsidP="008F2D65">
            <w:pPr>
              <w:pStyle w:val="Punktlistabomb"/>
              <w:spacing w:after="0"/>
              <w:rPr>
                <w:i/>
                <w:iCs/>
              </w:rPr>
            </w:pPr>
            <w:r w:rsidRPr="00CD4067">
              <w:rPr>
                <w:i/>
                <w:iCs/>
              </w:rPr>
              <w:t>Sjukfrånvaron har var</w:t>
            </w:r>
            <w:r w:rsidR="00DD2837">
              <w:rPr>
                <w:i/>
                <w:iCs/>
              </w:rPr>
              <w:t>it fortsatt låg</w:t>
            </w:r>
            <w:r w:rsidRPr="00CD4067">
              <w:rPr>
                <w:i/>
                <w:iCs/>
              </w:rPr>
              <w:t xml:space="preserve"> </w:t>
            </w:r>
          </w:p>
          <w:p w:rsidR="00880651" w:rsidRPr="00757A0C" w:rsidRDefault="00880651" w:rsidP="008F2D65">
            <w:pPr>
              <w:tabs>
                <w:tab w:val="left" w:pos="284"/>
              </w:tabs>
              <w:spacing w:before="0"/>
              <w:ind w:left="284"/>
              <w:rPr>
                <w:rFonts w:eastAsia="Times New Roman"/>
                <w:szCs w:val="24"/>
                <w:lang w:eastAsia="sv-SE"/>
              </w:rPr>
            </w:pPr>
            <w:r w:rsidRPr="00757A0C">
              <w:rPr>
                <w:rFonts w:eastAsia="Times New Roman"/>
                <w:szCs w:val="24"/>
                <w:lang w:eastAsia="sv-SE"/>
              </w:rPr>
              <w:t xml:space="preserve">Den totala sjukfrånvaron </w:t>
            </w:r>
            <w:r w:rsidR="00757A0C" w:rsidRPr="00757A0C">
              <w:rPr>
                <w:rFonts w:eastAsia="Times New Roman"/>
                <w:szCs w:val="24"/>
                <w:lang w:eastAsia="sv-SE"/>
              </w:rPr>
              <w:t>i</w:t>
            </w:r>
            <w:r w:rsidR="00CD4067" w:rsidRPr="00757A0C">
              <w:rPr>
                <w:rFonts w:eastAsia="Times New Roman"/>
                <w:szCs w:val="24"/>
                <w:lang w:eastAsia="sv-SE"/>
              </w:rPr>
              <w:t xml:space="preserve"> procent </w:t>
            </w:r>
            <w:r w:rsidR="00757A0C" w:rsidRPr="00757A0C">
              <w:rPr>
                <w:rFonts w:eastAsia="Times New Roman"/>
                <w:szCs w:val="24"/>
                <w:lang w:eastAsia="sv-SE"/>
              </w:rPr>
              <w:t xml:space="preserve">av tillgänglig arbetstid </w:t>
            </w:r>
            <w:r w:rsidRPr="00757A0C">
              <w:rPr>
                <w:rFonts w:eastAsia="Times New Roman"/>
                <w:szCs w:val="24"/>
                <w:lang w:eastAsia="sv-SE"/>
              </w:rPr>
              <w:t>var 2,</w:t>
            </w:r>
            <w:r w:rsidR="00757A0C" w:rsidRPr="00757A0C">
              <w:rPr>
                <w:rFonts w:eastAsia="Times New Roman"/>
                <w:szCs w:val="24"/>
                <w:lang w:eastAsia="sv-SE"/>
              </w:rPr>
              <w:t>9</w:t>
            </w:r>
            <w:r w:rsidRPr="00757A0C">
              <w:rPr>
                <w:rFonts w:eastAsia="Times New Roman"/>
                <w:szCs w:val="24"/>
                <w:lang w:eastAsia="sv-SE"/>
              </w:rPr>
              <w:t xml:space="preserve"> procent </w:t>
            </w:r>
            <w:r w:rsidR="00757A0C" w:rsidRPr="00757A0C">
              <w:rPr>
                <w:rFonts w:eastAsia="Times New Roman"/>
                <w:szCs w:val="24"/>
                <w:lang w:eastAsia="sv-SE"/>
              </w:rPr>
              <w:t>2015</w:t>
            </w:r>
            <w:r w:rsidRPr="00757A0C">
              <w:rPr>
                <w:rFonts w:eastAsia="Times New Roman"/>
                <w:szCs w:val="24"/>
                <w:lang w:eastAsia="sv-SE"/>
              </w:rPr>
              <w:t xml:space="preserve">. Sjukfrånvaron har varit relativt oförändrad </w:t>
            </w:r>
            <w:r w:rsidR="00757A0C" w:rsidRPr="00757A0C">
              <w:rPr>
                <w:rFonts w:eastAsia="Times New Roman"/>
                <w:szCs w:val="24"/>
                <w:lang w:eastAsia="sv-SE"/>
              </w:rPr>
              <w:t xml:space="preserve">under </w:t>
            </w:r>
            <w:r w:rsidRPr="00757A0C">
              <w:rPr>
                <w:rFonts w:eastAsia="Times New Roman"/>
                <w:szCs w:val="24"/>
                <w:lang w:eastAsia="sv-SE"/>
              </w:rPr>
              <w:t>de senaste åren.</w:t>
            </w:r>
            <w:r w:rsidR="00757A0C" w:rsidRPr="00757A0C">
              <w:rPr>
                <w:rFonts w:eastAsia="Times New Roman"/>
                <w:szCs w:val="24"/>
                <w:lang w:eastAsia="sv-SE"/>
              </w:rPr>
              <w:t xml:space="preserve"> Långtidssjukfrånvaron är dock något högre 2015 jämfört med tidigare år.</w:t>
            </w:r>
          </w:p>
          <w:p w:rsidR="00D803F9" w:rsidRDefault="00880651" w:rsidP="00DB211E">
            <w:pPr>
              <w:pStyle w:val="Punktlistabomb"/>
              <w:spacing w:before="0" w:after="0"/>
              <w:contextualSpacing w:val="0"/>
            </w:pPr>
            <w:r w:rsidRPr="00083CFD">
              <w:rPr>
                <w:i/>
              </w:rPr>
              <w:t xml:space="preserve">Förvaltningen har </w:t>
            </w:r>
            <w:r w:rsidR="00F44E29">
              <w:rPr>
                <w:i/>
              </w:rPr>
              <w:t xml:space="preserve">i huvudsak </w:t>
            </w:r>
            <w:r w:rsidRPr="00083CFD">
              <w:rPr>
                <w:i/>
              </w:rPr>
              <w:t>genomfört utvecklingsinsatser för chefer enligt plan</w:t>
            </w:r>
            <w:r w:rsidR="00380E05" w:rsidRPr="00083CFD">
              <w:t xml:space="preserve"> </w:t>
            </w:r>
          </w:p>
          <w:p w:rsidR="00880651" w:rsidRPr="00624641" w:rsidRDefault="00380E05" w:rsidP="00D803F9">
            <w:pPr>
              <w:pStyle w:val="Punktlistabomb"/>
              <w:numPr>
                <w:ilvl w:val="0"/>
                <w:numId w:val="0"/>
              </w:numPr>
              <w:spacing w:before="0" w:after="0"/>
              <w:ind w:left="284"/>
              <w:contextualSpacing w:val="0"/>
            </w:pPr>
            <w:r w:rsidRPr="00083CFD">
              <w:t xml:space="preserve">Chefsutvecklingsprogrammet har </w:t>
            </w:r>
            <w:r w:rsidRPr="00DB211E">
              <w:t xml:space="preserve">fortsatt med bland annat </w:t>
            </w:r>
            <w:r w:rsidR="00DB211E" w:rsidRPr="00DB211E">
              <w:t>fördjupad introduktion till nya chefer, seminarier och handledningsgrupper</w:t>
            </w:r>
            <w:r w:rsidRPr="00DB211E">
              <w:t>.</w:t>
            </w:r>
            <w:r w:rsidRPr="00083CFD">
              <w:t xml:space="preserve"> Chefer som är nya i chefsrollen har erbjudits en extern utbildning. </w:t>
            </w:r>
          </w:p>
        </w:tc>
      </w:tr>
      <w:tr w:rsidR="00880651" w:rsidRPr="00880651" w:rsidTr="0046655B">
        <w:trPr>
          <w:trHeight w:val="2828"/>
        </w:trPr>
        <w:tc>
          <w:tcPr>
            <w:tcW w:w="5887" w:type="dxa"/>
            <w:tcBorders>
              <w:top w:val="nil"/>
            </w:tcBorders>
          </w:tcPr>
          <w:p w:rsidR="00880651" w:rsidRPr="00624641" w:rsidRDefault="00880651" w:rsidP="008F2D65">
            <w:pPr>
              <w:pStyle w:val="Punktlistabomb"/>
              <w:spacing w:before="0" w:after="0"/>
              <w:rPr>
                <w:i/>
                <w:iCs/>
              </w:rPr>
            </w:pPr>
            <w:r w:rsidRPr="00624641">
              <w:rPr>
                <w:i/>
                <w:iCs/>
              </w:rPr>
              <w:t>Tillgånge</w:t>
            </w:r>
            <w:r w:rsidR="00DD2837">
              <w:rPr>
                <w:i/>
                <w:iCs/>
              </w:rPr>
              <w:t>n till it-stöd har varit stabil</w:t>
            </w:r>
            <w:r w:rsidRPr="00624641">
              <w:rPr>
                <w:i/>
                <w:iCs/>
              </w:rPr>
              <w:t xml:space="preserve"> </w:t>
            </w:r>
          </w:p>
          <w:p w:rsidR="00880651" w:rsidRPr="00624641" w:rsidRDefault="00624641" w:rsidP="008F2D65">
            <w:pPr>
              <w:tabs>
                <w:tab w:val="left" w:pos="284"/>
              </w:tabs>
              <w:spacing w:before="0"/>
              <w:ind w:left="284"/>
              <w:contextualSpacing/>
              <w:rPr>
                <w:rFonts w:eastAsia="Times New Roman"/>
                <w:szCs w:val="24"/>
                <w:lang w:eastAsia="sv-SE"/>
              </w:rPr>
            </w:pPr>
            <w:r w:rsidRPr="00624641">
              <w:rPr>
                <w:rFonts w:eastAsia="Times New Roman"/>
                <w:szCs w:val="24"/>
                <w:lang w:eastAsia="sv-SE"/>
              </w:rPr>
              <w:t>De kritiska incidenterna har varit färre till antalet än 2013 och 2014. Två av totalt fyra kritiska incidenter har lösts inom utlovad tid.</w:t>
            </w:r>
            <w:r w:rsidR="00880651" w:rsidRPr="00624641">
              <w:rPr>
                <w:rFonts w:eastAsia="Times New Roman"/>
                <w:szCs w:val="24"/>
                <w:lang w:eastAsia="sv-SE"/>
              </w:rPr>
              <w:t xml:space="preserve"> </w:t>
            </w:r>
          </w:p>
          <w:p w:rsidR="00880651" w:rsidRPr="00870008" w:rsidRDefault="001875E2" w:rsidP="00670CCD">
            <w:pPr>
              <w:pStyle w:val="Punktlistabomb"/>
              <w:spacing w:before="0" w:after="0"/>
              <w:rPr>
                <w:i/>
                <w:iCs/>
              </w:rPr>
            </w:pPr>
            <w:r>
              <w:rPr>
                <w:i/>
                <w:iCs/>
              </w:rPr>
              <w:t>F</w:t>
            </w:r>
            <w:r w:rsidR="00276109">
              <w:rPr>
                <w:i/>
                <w:iCs/>
              </w:rPr>
              <w:t xml:space="preserve">örvaltningen har </w:t>
            </w:r>
            <w:r w:rsidR="00670CCD" w:rsidRPr="00670CCD">
              <w:rPr>
                <w:i/>
                <w:iCs/>
              </w:rPr>
              <w:t>nått de detaljerade miljömålen med reservation för osäkerheter i mätningen av el- och energianvändning och att uppgifter saknas för koldioxidutsläp</w:t>
            </w:r>
            <w:r w:rsidR="00DD2837">
              <w:rPr>
                <w:i/>
                <w:iCs/>
              </w:rPr>
              <w:t>p från tjänstemännens flygresor</w:t>
            </w:r>
          </w:p>
          <w:p w:rsidR="00511F4E" w:rsidRPr="00C647BF" w:rsidRDefault="00C647BF" w:rsidP="0039001A">
            <w:pPr>
              <w:spacing w:after="120"/>
            </w:pPr>
            <w:r w:rsidRPr="00C647BF">
              <w:t xml:space="preserve">Riksdagsförvaltningen har under 2015 </w:t>
            </w:r>
            <w:r w:rsidR="00FA71D8">
              <w:t xml:space="preserve">lanserat en vision för förvaltningen och </w:t>
            </w:r>
            <w:r w:rsidRPr="00C647BF">
              <w:t>inlett arbetet med att utveckla förvaltningens värdegrund</w:t>
            </w:r>
            <w:r w:rsidR="00FA71D8">
              <w:t>.</w:t>
            </w:r>
            <w:r w:rsidRPr="00C647BF">
              <w:t xml:space="preserve"> Arbetet med att integrera klarspråksarbetet i hela verksamheten har fortsatt, liksom arbetet för att förbättra styrningen i förvaltningen.</w:t>
            </w:r>
            <w:r w:rsidR="00FA71D8" w:rsidRPr="00C647BF">
              <w:t xml:space="preserve"> </w:t>
            </w:r>
            <w:r w:rsidR="00FA71D8">
              <w:t xml:space="preserve">Förvaltningen har också påbörjat ett arbete med </w:t>
            </w:r>
            <w:r w:rsidR="00FA71D8" w:rsidRPr="00C647BF">
              <w:t xml:space="preserve">att uppdatera </w:t>
            </w:r>
            <w:r w:rsidR="00FA71D8">
              <w:t>sina</w:t>
            </w:r>
            <w:r w:rsidR="00FA71D8" w:rsidRPr="00C647BF">
              <w:t xml:space="preserve"> miljömål.</w:t>
            </w:r>
          </w:p>
        </w:tc>
      </w:tr>
    </w:tbl>
    <w:p w:rsidR="00880651" w:rsidRDefault="00724DBC" w:rsidP="00880651">
      <w:pPr>
        <w:keepNext/>
        <w:keepLines/>
        <w:tabs>
          <w:tab w:val="left" w:pos="284"/>
          <w:tab w:val="left" w:pos="567"/>
          <w:tab w:val="left" w:pos="851"/>
          <w:tab w:val="left" w:pos="1134"/>
          <w:tab w:val="left" w:pos="1418"/>
        </w:tabs>
        <w:suppressAutoHyphens/>
        <w:spacing w:before="160" w:line="200" w:lineRule="exact"/>
        <w:jc w:val="left"/>
        <w:rPr>
          <w:rFonts w:eastAsiaTheme="majorEastAsia" w:cstheme="majorBidi"/>
          <w:b/>
        </w:rPr>
      </w:pPr>
      <w:r>
        <w:rPr>
          <w:rFonts w:eastAsiaTheme="majorEastAsia" w:cstheme="majorBidi"/>
          <w:b/>
        </w:rPr>
        <w:lastRenderedPageBreak/>
        <w:t>Tabell 27</w:t>
      </w:r>
      <w:r w:rsidR="00880651" w:rsidRPr="00880651">
        <w:rPr>
          <w:rFonts w:eastAsiaTheme="majorEastAsia" w:cstheme="majorBidi"/>
          <w:b/>
        </w:rPr>
        <w:t xml:space="preserve"> Intäkter, kostnader och transfereringar inom uppdrags-</w:t>
      </w:r>
      <w:r w:rsidR="00880651" w:rsidRPr="00880651">
        <w:rPr>
          <w:rFonts w:eastAsiaTheme="majorEastAsia" w:cstheme="majorBidi"/>
          <w:b/>
        </w:rPr>
        <w:br/>
        <w:t>område E (tkr)</w:t>
      </w:r>
    </w:p>
    <w:tbl>
      <w:tblPr>
        <w:tblStyle w:val="Tabellrutnt"/>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458"/>
        <w:gridCol w:w="1458"/>
        <w:gridCol w:w="1458"/>
      </w:tblGrid>
      <w:tr w:rsidR="00327FE7" w:rsidRPr="00C430D6" w:rsidTr="00097D91">
        <w:tc>
          <w:tcPr>
            <w:tcW w:w="1457" w:type="dxa"/>
            <w:tcBorders>
              <w:top w:val="single" w:sz="4" w:space="0" w:color="auto"/>
              <w:bottom w:val="single" w:sz="4" w:space="0" w:color="auto"/>
            </w:tcBorders>
          </w:tcPr>
          <w:p w:rsidR="00327FE7" w:rsidRPr="00C430D6" w:rsidRDefault="00327FE7" w:rsidP="00097D91">
            <w:pPr>
              <w:pStyle w:val="Normaltindrag"/>
              <w:spacing w:before="60" w:line="200" w:lineRule="exact"/>
              <w:ind w:firstLine="0"/>
              <w:rPr>
                <w:sz w:val="16"/>
                <w:szCs w:val="16"/>
              </w:rPr>
            </w:pPr>
          </w:p>
        </w:tc>
        <w:tc>
          <w:tcPr>
            <w:tcW w:w="1458" w:type="dxa"/>
            <w:tcBorders>
              <w:top w:val="single" w:sz="4" w:space="0" w:color="auto"/>
              <w:bottom w:val="single" w:sz="4" w:space="0" w:color="auto"/>
            </w:tcBorders>
          </w:tcPr>
          <w:p w:rsidR="00327FE7" w:rsidRPr="00746A8C" w:rsidRDefault="00327FE7" w:rsidP="00097D91">
            <w:pPr>
              <w:pStyle w:val="Tabell-Siffror"/>
              <w:spacing w:before="60" w:line="200" w:lineRule="exact"/>
              <w:rPr>
                <w:b/>
              </w:rPr>
            </w:pPr>
            <w:r w:rsidRPr="00746A8C">
              <w:rPr>
                <w:b/>
              </w:rPr>
              <w:t>201</w:t>
            </w:r>
            <w:r w:rsidR="00BA6D78">
              <w:rPr>
                <w:b/>
              </w:rPr>
              <w:t>5</w:t>
            </w:r>
          </w:p>
        </w:tc>
        <w:tc>
          <w:tcPr>
            <w:tcW w:w="1458" w:type="dxa"/>
            <w:tcBorders>
              <w:top w:val="single" w:sz="4" w:space="0" w:color="auto"/>
              <w:bottom w:val="single" w:sz="4" w:space="0" w:color="auto"/>
            </w:tcBorders>
          </w:tcPr>
          <w:p w:rsidR="00327FE7" w:rsidRPr="00746A8C" w:rsidRDefault="00327FE7" w:rsidP="00097D91">
            <w:pPr>
              <w:pStyle w:val="Tabell-Siffror"/>
              <w:spacing w:before="60" w:line="200" w:lineRule="exact"/>
              <w:rPr>
                <w:b/>
              </w:rPr>
            </w:pPr>
            <w:r w:rsidRPr="00746A8C">
              <w:rPr>
                <w:b/>
              </w:rPr>
              <w:t>201</w:t>
            </w:r>
            <w:r w:rsidR="00BA6D78">
              <w:rPr>
                <w:b/>
              </w:rPr>
              <w:t>4</w:t>
            </w:r>
          </w:p>
        </w:tc>
        <w:tc>
          <w:tcPr>
            <w:tcW w:w="1458" w:type="dxa"/>
            <w:tcBorders>
              <w:top w:val="single" w:sz="4" w:space="0" w:color="auto"/>
              <w:bottom w:val="single" w:sz="4" w:space="0" w:color="auto"/>
            </w:tcBorders>
          </w:tcPr>
          <w:p w:rsidR="00327FE7" w:rsidRPr="00746A8C" w:rsidRDefault="00327FE7" w:rsidP="00BA6D78">
            <w:pPr>
              <w:pStyle w:val="Tabell-Siffror"/>
              <w:spacing w:before="60" w:line="200" w:lineRule="exact"/>
              <w:rPr>
                <w:b/>
              </w:rPr>
            </w:pPr>
            <w:r w:rsidRPr="00746A8C">
              <w:rPr>
                <w:b/>
              </w:rPr>
              <w:t>201</w:t>
            </w:r>
            <w:r w:rsidR="00BA6D78">
              <w:rPr>
                <w:b/>
              </w:rPr>
              <w:t>3</w:t>
            </w:r>
          </w:p>
        </w:tc>
      </w:tr>
      <w:tr w:rsidR="00327FE7" w:rsidRPr="00C430D6" w:rsidTr="00097D91">
        <w:tc>
          <w:tcPr>
            <w:tcW w:w="1457" w:type="dxa"/>
            <w:tcBorders>
              <w:top w:val="single" w:sz="4" w:space="0" w:color="auto"/>
            </w:tcBorders>
          </w:tcPr>
          <w:p w:rsidR="00327FE7" w:rsidRPr="00C430D6" w:rsidRDefault="00327FE7" w:rsidP="00097D91">
            <w:pPr>
              <w:pStyle w:val="Normaltindrag"/>
              <w:spacing w:before="60" w:line="200" w:lineRule="exact"/>
              <w:ind w:firstLine="0"/>
              <w:rPr>
                <w:sz w:val="16"/>
                <w:szCs w:val="16"/>
              </w:rPr>
            </w:pPr>
            <w:r>
              <w:rPr>
                <w:sz w:val="16"/>
                <w:szCs w:val="16"/>
              </w:rPr>
              <w:t>Intäkter</w:t>
            </w:r>
          </w:p>
        </w:tc>
        <w:tc>
          <w:tcPr>
            <w:tcW w:w="1458" w:type="dxa"/>
            <w:tcBorders>
              <w:top w:val="single" w:sz="4" w:space="0" w:color="auto"/>
            </w:tcBorders>
          </w:tcPr>
          <w:p w:rsidR="00327FE7" w:rsidRPr="001858A5" w:rsidRDefault="001858A5" w:rsidP="00097D91">
            <w:pPr>
              <w:pStyle w:val="Tabell-Siffror"/>
              <w:spacing w:before="60" w:line="200" w:lineRule="exact"/>
            </w:pPr>
            <w:r w:rsidRPr="001858A5">
              <w:t>27 163</w:t>
            </w:r>
          </w:p>
        </w:tc>
        <w:tc>
          <w:tcPr>
            <w:tcW w:w="1458" w:type="dxa"/>
            <w:tcBorders>
              <w:top w:val="single" w:sz="4" w:space="0" w:color="auto"/>
            </w:tcBorders>
          </w:tcPr>
          <w:p w:rsidR="00327FE7" w:rsidRPr="00A4685D" w:rsidRDefault="00BA6D78" w:rsidP="00097D91">
            <w:pPr>
              <w:pStyle w:val="Tabell-Siffror"/>
              <w:spacing w:before="60" w:line="200" w:lineRule="exact"/>
            </w:pPr>
            <w:r>
              <w:t>25 057</w:t>
            </w:r>
          </w:p>
        </w:tc>
        <w:tc>
          <w:tcPr>
            <w:tcW w:w="1458" w:type="dxa"/>
            <w:tcBorders>
              <w:top w:val="single" w:sz="4" w:space="0" w:color="auto"/>
            </w:tcBorders>
          </w:tcPr>
          <w:p w:rsidR="00327FE7" w:rsidRPr="00A4685D" w:rsidRDefault="00BA6D78" w:rsidP="00097D91">
            <w:pPr>
              <w:pStyle w:val="Tabell-Siffror"/>
              <w:spacing w:before="60" w:line="200" w:lineRule="exact"/>
            </w:pPr>
            <w:r>
              <w:t>23 981</w:t>
            </w:r>
          </w:p>
        </w:tc>
      </w:tr>
      <w:tr w:rsidR="00327FE7" w:rsidRPr="00C430D6" w:rsidTr="00097D91">
        <w:tc>
          <w:tcPr>
            <w:tcW w:w="1457" w:type="dxa"/>
            <w:tcBorders>
              <w:bottom w:val="single" w:sz="4" w:space="0" w:color="auto"/>
            </w:tcBorders>
          </w:tcPr>
          <w:p w:rsidR="00327FE7" w:rsidRPr="00C430D6" w:rsidRDefault="00327FE7" w:rsidP="00097D91">
            <w:pPr>
              <w:pStyle w:val="Normaltindrag"/>
              <w:spacing w:before="60" w:line="200" w:lineRule="exact"/>
              <w:ind w:firstLine="0"/>
              <w:rPr>
                <w:sz w:val="16"/>
                <w:szCs w:val="16"/>
              </w:rPr>
            </w:pPr>
            <w:r>
              <w:rPr>
                <w:sz w:val="16"/>
                <w:szCs w:val="16"/>
              </w:rPr>
              <w:t>Kostnader</w:t>
            </w:r>
          </w:p>
        </w:tc>
        <w:tc>
          <w:tcPr>
            <w:tcW w:w="1458" w:type="dxa"/>
            <w:tcBorders>
              <w:bottom w:val="single" w:sz="4" w:space="0" w:color="auto"/>
            </w:tcBorders>
          </w:tcPr>
          <w:p w:rsidR="00327FE7" w:rsidRPr="001858A5" w:rsidRDefault="007B346E" w:rsidP="00097D91">
            <w:pPr>
              <w:pStyle w:val="Tabell-Siffror"/>
              <w:spacing w:before="60" w:line="200" w:lineRule="exact"/>
            </w:pPr>
            <w:r>
              <w:t>–</w:t>
            </w:r>
            <w:r w:rsidR="001858A5" w:rsidRPr="001858A5">
              <w:t>311 008</w:t>
            </w:r>
          </w:p>
        </w:tc>
        <w:tc>
          <w:tcPr>
            <w:tcW w:w="1458" w:type="dxa"/>
            <w:tcBorders>
              <w:bottom w:val="single" w:sz="4" w:space="0" w:color="auto"/>
            </w:tcBorders>
          </w:tcPr>
          <w:p w:rsidR="00327FE7" w:rsidRPr="00A4685D" w:rsidRDefault="00BA6D78" w:rsidP="00097D91">
            <w:pPr>
              <w:pStyle w:val="Tabell-Siffror"/>
              <w:spacing w:before="60" w:line="200" w:lineRule="exact"/>
            </w:pPr>
            <w:r>
              <w:t>–296 805</w:t>
            </w:r>
          </w:p>
        </w:tc>
        <w:tc>
          <w:tcPr>
            <w:tcW w:w="1458" w:type="dxa"/>
            <w:tcBorders>
              <w:bottom w:val="single" w:sz="4" w:space="0" w:color="auto"/>
            </w:tcBorders>
          </w:tcPr>
          <w:p w:rsidR="00327FE7" w:rsidRPr="00A4685D" w:rsidRDefault="00BA6D78" w:rsidP="00097D91">
            <w:pPr>
              <w:pStyle w:val="Tabell-Siffror"/>
              <w:spacing w:before="60" w:line="200" w:lineRule="exact"/>
            </w:pPr>
            <w:r w:rsidRPr="00A4685D">
              <w:t>–</w:t>
            </w:r>
            <w:r>
              <w:t>301 144</w:t>
            </w:r>
          </w:p>
        </w:tc>
      </w:tr>
      <w:tr w:rsidR="00327FE7" w:rsidRPr="00C430D6" w:rsidTr="00097D91">
        <w:tc>
          <w:tcPr>
            <w:tcW w:w="1457" w:type="dxa"/>
            <w:tcBorders>
              <w:top w:val="single" w:sz="4" w:space="0" w:color="auto"/>
              <w:bottom w:val="nil"/>
            </w:tcBorders>
          </w:tcPr>
          <w:p w:rsidR="00327FE7" w:rsidRPr="006A3282" w:rsidRDefault="00327FE7" w:rsidP="00097D91">
            <w:pPr>
              <w:pStyle w:val="Normaltindrag"/>
              <w:spacing w:before="60" w:line="200" w:lineRule="exact"/>
              <w:ind w:firstLine="0"/>
              <w:rPr>
                <w:i/>
                <w:sz w:val="16"/>
                <w:szCs w:val="16"/>
              </w:rPr>
            </w:pPr>
            <w:r w:rsidRPr="006A3282">
              <w:rPr>
                <w:i/>
                <w:sz w:val="16"/>
                <w:szCs w:val="16"/>
              </w:rPr>
              <w:t>Nettokostnad</w:t>
            </w:r>
          </w:p>
        </w:tc>
        <w:tc>
          <w:tcPr>
            <w:tcW w:w="1458" w:type="dxa"/>
            <w:tcBorders>
              <w:top w:val="single" w:sz="4" w:space="0" w:color="auto"/>
              <w:bottom w:val="nil"/>
            </w:tcBorders>
          </w:tcPr>
          <w:p w:rsidR="00327FE7" w:rsidRPr="001858A5" w:rsidRDefault="007B346E" w:rsidP="00097D91">
            <w:pPr>
              <w:pStyle w:val="Tabell-Siffror"/>
              <w:spacing w:before="60" w:line="200" w:lineRule="exact"/>
              <w:rPr>
                <w:i/>
              </w:rPr>
            </w:pPr>
            <w:r>
              <w:rPr>
                <w:i/>
              </w:rPr>
              <w:t>–</w:t>
            </w:r>
            <w:r w:rsidR="001858A5" w:rsidRPr="001858A5">
              <w:rPr>
                <w:i/>
              </w:rPr>
              <w:t>283 845</w:t>
            </w:r>
          </w:p>
        </w:tc>
        <w:tc>
          <w:tcPr>
            <w:tcW w:w="1458" w:type="dxa"/>
            <w:tcBorders>
              <w:top w:val="single" w:sz="4" w:space="0" w:color="auto"/>
              <w:bottom w:val="nil"/>
            </w:tcBorders>
          </w:tcPr>
          <w:p w:rsidR="00327FE7" w:rsidRPr="00746A8C" w:rsidRDefault="00BA6D78" w:rsidP="00097D91">
            <w:pPr>
              <w:pStyle w:val="Tabell-Siffror"/>
              <w:spacing w:before="60" w:line="200" w:lineRule="exact"/>
              <w:rPr>
                <w:i/>
              </w:rPr>
            </w:pPr>
            <w:r w:rsidRPr="00746A8C">
              <w:rPr>
                <w:i/>
              </w:rPr>
              <w:t>–</w:t>
            </w:r>
            <w:r>
              <w:rPr>
                <w:i/>
              </w:rPr>
              <w:t>271 748</w:t>
            </w:r>
          </w:p>
        </w:tc>
        <w:tc>
          <w:tcPr>
            <w:tcW w:w="1458" w:type="dxa"/>
            <w:tcBorders>
              <w:top w:val="single" w:sz="4" w:space="0" w:color="auto"/>
              <w:bottom w:val="nil"/>
            </w:tcBorders>
          </w:tcPr>
          <w:p w:rsidR="00327FE7" w:rsidRPr="00746A8C" w:rsidRDefault="00BA6D78" w:rsidP="00097D91">
            <w:pPr>
              <w:pStyle w:val="Tabell-Siffror"/>
              <w:spacing w:before="60" w:line="200" w:lineRule="exact"/>
              <w:rPr>
                <w:i/>
              </w:rPr>
            </w:pPr>
            <w:r w:rsidRPr="00746A8C">
              <w:rPr>
                <w:i/>
              </w:rPr>
              <w:t>–2</w:t>
            </w:r>
            <w:r>
              <w:rPr>
                <w:i/>
              </w:rPr>
              <w:t>77</w:t>
            </w:r>
            <w:r w:rsidRPr="00746A8C">
              <w:rPr>
                <w:i/>
              </w:rPr>
              <w:t xml:space="preserve"> </w:t>
            </w:r>
            <w:r>
              <w:rPr>
                <w:i/>
              </w:rPr>
              <w:t>163</w:t>
            </w:r>
          </w:p>
          <w:p w:rsidR="00327FE7" w:rsidRPr="00746A8C" w:rsidRDefault="00327FE7" w:rsidP="00097D91">
            <w:pPr>
              <w:pStyle w:val="Tabell-Siffror"/>
              <w:spacing w:before="60" w:line="200" w:lineRule="exact"/>
              <w:rPr>
                <w:i/>
              </w:rPr>
            </w:pPr>
          </w:p>
        </w:tc>
      </w:tr>
      <w:tr w:rsidR="00327FE7" w:rsidRPr="00C430D6" w:rsidTr="00097D91">
        <w:tc>
          <w:tcPr>
            <w:tcW w:w="1457" w:type="dxa"/>
            <w:tcBorders>
              <w:top w:val="nil"/>
              <w:bottom w:val="single" w:sz="4" w:space="0" w:color="auto"/>
            </w:tcBorders>
          </w:tcPr>
          <w:p w:rsidR="00327FE7" w:rsidRPr="00C430D6" w:rsidRDefault="00327FE7" w:rsidP="00097D91">
            <w:pPr>
              <w:pStyle w:val="Tabell-Text"/>
              <w:spacing w:before="60" w:line="200" w:lineRule="exact"/>
            </w:pPr>
            <w:r>
              <w:t>Transfereringar</w:t>
            </w:r>
          </w:p>
        </w:tc>
        <w:tc>
          <w:tcPr>
            <w:tcW w:w="1458" w:type="dxa"/>
            <w:tcBorders>
              <w:top w:val="nil"/>
              <w:bottom w:val="single" w:sz="4" w:space="0" w:color="auto"/>
            </w:tcBorders>
          </w:tcPr>
          <w:p w:rsidR="00327FE7" w:rsidRPr="001858A5" w:rsidRDefault="007B346E" w:rsidP="00097D91">
            <w:pPr>
              <w:pStyle w:val="Tabell-Siffror"/>
              <w:spacing w:before="60" w:line="200" w:lineRule="exact"/>
            </w:pPr>
            <w:r>
              <w:t>–</w:t>
            </w:r>
            <w:r w:rsidR="001858A5" w:rsidRPr="001858A5">
              <w:t>6</w:t>
            </w:r>
          </w:p>
        </w:tc>
        <w:tc>
          <w:tcPr>
            <w:tcW w:w="1458" w:type="dxa"/>
            <w:tcBorders>
              <w:top w:val="nil"/>
              <w:bottom w:val="single" w:sz="4" w:space="0" w:color="auto"/>
            </w:tcBorders>
          </w:tcPr>
          <w:p w:rsidR="00327FE7" w:rsidRPr="00A4685D" w:rsidRDefault="00BA6D78" w:rsidP="00097D91">
            <w:pPr>
              <w:pStyle w:val="Tabell-Siffror"/>
              <w:spacing w:before="60" w:line="200" w:lineRule="exact"/>
            </w:pPr>
            <w:r>
              <w:t>–6</w:t>
            </w:r>
          </w:p>
        </w:tc>
        <w:tc>
          <w:tcPr>
            <w:tcW w:w="1458" w:type="dxa"/>
            <w:tcBorders>
              <w:top w:val="nil"/>
              <w:bottom w:val="single" w:sz="4" w:space="0" w:color="auto"/>
            </w:tcBorders>
          </w:tcPr>
          <w:p w:rsidR="00327FE7" w:rsidRPr="00A4685D" w:rsidRDefault="00BA6D78" w:rsidP="00097D91">
            <w:pPr>
              <w:pStyle w:val="Tabell-Siffror"/>
              <w:spacing w:before="60" w:line="200" w:lineRule="exact"/>
            </w:pPr>
            <w:r w:rsidRPr="00A4685D">
              <w:t>–</w:t>
            </w:r>
            <w:r>
              <w:t>6</w:t>
            </w:r>
          </w:p>
        </w:tc>
      </w:tr>
      <w:tr w:rsidR="00327FE7" w:rsidRPr="00C430D6" w:rsidTr="00097D91">
        <w:tc>
          <w:tcPr>
            <w:tcW w:w="1457" w:type="dxa"/>
            <w:tcBorders>
              <w:top w:val="single" w:sz="4" w:space="0" w:color="auto"/>
              <w:bottom w:val="single" w:sz="4" w:space="0" w:color="auto"/>
            </w:tcBorders>
          </w:tcPr>
          <w:p w:rsidR="00327FE7" w:rsidRPr="00746A8C" w:rsidRDefault="00327FE7" w:rsidP="00097D91">
            <w:pPr>
              <w:pStyle w:val="Tabell-Text"/>
              <w:spacing w:before="60" w:line="200" w:lineRule="exact"/>
              <w:rPr>
                <w:b/>
              </w:rPr>
            </w:pPr>
            <w:r w:rsidRPr="00746A8C">
              <w:rPr>
                <w:b/>
              </w:rPr>
              <w:t>Totalt</w:t>
            </w:r>
          </w:p>
        </w:tc>
        <w:tc>
          <w:tcPr>
            <w:tcW w:w="1458" w:type="dxa"/>
            <w:tcBorders>
              <w:top w:val="single" w:sz="4" w:space="0" w:color="auto"/>
              <w:bottom w:val="single" w:sz="4" w:space="0" w:color="auto"/>
            </w:tcBorders>
          </w:tcPr>
          <w:p w:rsidR="00327FE7" w:rsidRPr="001858A5" w:rsidRDefault="007B346E" w:rsidP="00097D91">
            <w:pPr>
              <w:pStyle w:val="Tabell-Siffror"/>
              <w:spacing w:before="60" w:line="200" w:lineRule="exact"/>
              <w:rPr>
                <w:b/>
              </w:rPr>
            </w:pPr>
            <w:r>
              <w:rPr>
                <w:b/>
              </w:rPr>
              <w:t>–</w:t>
            </w:r>
            <w:r w:rsidR="001858A5" w:rsidRPr="001858A5">
              <w:rPr>
                <w:b/>
              </w:rPr>
              <w:t>283 851</w:t>
            </w:r>
          </w:p>
        </w:tc>
        <w:tc>
          <w:tcPr>
            <w:tcW w:w="1458" w:type="dxa"/>
            <w:tcBorders>
              <w:top w:val="single" w:sz="4" w:space="0" w:color="auto"/>
              <w:bottom w:val="single" w:sz="4" w:space="0" w:color="auto"/>
            </w:tcBorders>
          </w:tcPr>
          <w:p w:rsidR="00327FE7" w:rsidRPr="00746A8C" w:rsidRDefault="00BA6D78" w:rsidP="00097D91">
            <w:pPr>
              <w:pStyle w:val="Tabell-Siffror"/>
              <w:spacing w:before="60" w:line="200" w:lineRule="exact"/>
              <w:rPr>
                <w:b/>
              </w:rPr>
            </w:pPr>
            <w:r w:rsidRPr="00746A8C">
              <w:rPr>
                <w:b/>
              </w:rPr>
              <w:t>–</w:t>
            </w:r>
            <w:r>
              <w:rPr>
                <w:b/>
              </w:rPr>
              <w:t>271 754</w:t>
            </w:r>
          </w:p>
        </w:tc>
        <w:tc>
          <w:tcPr>
            <w:tcW w:w="1458" w:type="dxa"/>
            <w:tcBorders>
              <w:top w:val="single" w:sz="4" w:space="0" w:color="auto"/>
              <w:bottom w:val="single" w:sz="4" w:space="0" w:color="auto"/>
            </w:tcBorders>
          </w:tcPr>
          <w:p w:rsidR="00327FE7" w:rsidRPr="00746A8C" w:rsidRDefault="00BA6D78" w:rsidP="00097D91">
            <w:pPr>
              <w:pStyle w:val="Tabell-Siffror"/>
              <w:spacing w:before="60" w:line="200" w:lineRule="exact"/>
              <w:rPr>
                <w:b/>
              </w:rPr>
            </w:pPr>
            <w:r w:rsidRPr="00746A8C">
              <w:rPr>
                <w:b/>
              </w:rPr>
              <w:t>–</w:t>
            </w:r>
            <w:r>
              <w:rPr>
                <w:b/>
              </w:rPr>
              <w:t>277 169</w:t>
            </w:r>
          </w:p>
        </w:tc>
      </w:tr>
    </w:tbl>
    <w:p w:rsidR="00880651" w:rsidRPr="008A0ADC" w:rsidRDefault="008A0ADC" w:rsidP="00880651">
      <w:pPr>
        <w:spacing w:before="125"/>
      </w:pPr>
      <w:r w:rsidRPr="008A0ADC">
        <w:t>Fördelningen för uppdragsområdet bedöms i huvudsak som jämförbar med föregående år. De något ökade kostnaderna fö</w:t>
      </w:r>
      <w:r w:rsidR="00A625E1">
        <w:t xml:space="preserve">r 2015 jämfört mot 2014 beror framför allt på högre it-kostnader och </w:t>
      </w:r>
      <w:r w:rsidRPr="008A0ADC">
        <w:t>fördelade lönekostnader till uppdragsområdet.</w:t>
      </w:r>
    </w:p>
    <w:p w:rsidR="00880651" w:rsidRPr="00880651" w:rsidRDefault="00C64DA6" w:rsidP="002C5239">
      <w:pPr>
        <w:pStyle w:val="Rubrik4"/>
      </w:pPr>
      <w:r w:rsidRPr="00C64DA6">
        <w:t>Fortsatt utvecklingsarbete i förvaltningen – vision, värdegrund och principer</w:t>
      </w:r>
      <w:r>
        <w:t xml:space="preserve"> </w:t>
      </w:r>
    </w:p>
    <w:p w:rsidR="00880651" w:rsidRPr="00A66E15" w:rsidRDefault="00A66E15" w:rsidP="00880651">
      <w:r w:rsidRPr="00A66E15">
        <w:t>Under 2015 har Riksdagsförvaltningens arbete med att lägga grunden för ett långsiktigt och hållbart förbättringsarbete fortsatt. Arbetet består av flera delar som finns illustrerade i Riksdagsförvaltningens hus (nedan)</w:t>
      </w:r>
      <w:r w:rsidR="00880651" w:rsidRPr="00A66E15">
        <w:t>.</w:t>
      </w:r>
    </w:p>
    <w:p w:rsidR="00880651" w:rsidRDefault="00A66E15" w:rsidP="00880651">
      <w:pPr>
        <w:spacing w:before="0"/>
        <w:ind w:firstLine="227"/>
        <w:rPr>
          <w:u w:val="single"/>
        </w:rPr>
      </w:pPr>
      <w:r w:rsidRPr="00A66E15">
        <w:t xml:space="preserve">Riksdagsförvaltningens hus ska vara en utgångspunkt för allt arbete i förvaltningen. Huset består av ett antal byggstenar som ska hjälpa medarbetarna att tillsammans lösa sina uppgifter och förbättra verksamheten. En gemensam utgångspunkt gör det </w:t>
      </w:r>
      <w:r w:rsidR="00CE126B">
        <w:t>möjligt att hålla ihop helheten</w:t>
      </w:r>
      <w:r w:rsidRPr="00A66E15">
        <w:t xml:space="preserve"> </w:t>
      </w:r>
      <w:r w:rsidR="005A5E1B">
        <w:t xml:space="preserve">och på så sätt försäkra sig </w:t>
      </w:r>
      <w:r w:rsidR="00770467">
        <w:t>om att alla mindre</w:t>
      </w:r>
      <w:r w:rsidRPr="00A66E15">
        <w:t xml:space="preserve"> förbättringar leder till stora förbättringar – för ledamöterna, för allmänheten och för förvaltningen.</w:t>
      </w:r>
      <w:r w:rsidR="00880651" w:rsidRPr="00296456">
        <w:rPr>
          <w:u w:val="single"/>
        </w:rPr>
        <w:t xml:space="preserve"> </w:t>
      </w:r>
    </w:p>
    <w:p w:rsidR="00810BD0" w:rsidRDefault="00810BD0" w:rsidP="00810BD0">
      <w:pPr>
        <w:pStyle w:val="Normaltindrag"/>
      </w:pPr>
    </w:p>
    <w:p w:rsidR="00810BD0" w:rsidRPr="00810BD0" w:rsidRDefault="009E536D" w:rsidP="00810BD0">
      <w:pPr>
        <w:pStyle w:val="Normaltindrag"/>
        <w:jc w:val="center"/>
      </w:pPr>
      <w:r>
        <w:rPr>
          <w:noProof/>
          <w:lang w:eastAsia="sv-SE"/>
        </w:rPr>
        <w:drawing>
          <wp:inline distT="0" distB="0" distL="0" distR="0" wp14:anchorId="65B0498A" wp14:editId="1D4824F2">
            <wp:extent cx="3536950" cy="1662331"/>
            <wp:effectExtent l="0" t="0" r="6350" b="0"/>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uset_150127_mindre.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544225" cy="1665750"/>
                    </a:xfrm>
                    <a:prstGeom prst="rect">
                      <a:avLst/>
                    </a:prstGeom>
                  </pic:spPr>
                </pic:pic>
              </a:graphicData>
            </a:graphic>
          </wp:inline>
        </w:drawing>
      </w:r>
    </w:p>
    <w:p w:rsidR="00E509AD" w:rsidRDefault="00E509AD" w:rsidP="009E536D">
      <w:pPr>
        <w:spacing w:before="120"/>
      </w:pPr>
      <w:r w:rsidRPr="00E509AD">
        <w:t>Stommen i huset utgörs av Riksdagsförvaltningens uppdragsområden, som definierar vad förvaltningen ska göra, medan visionen beskriver det framtida tillstånd som förvaltningen strävar mot.</w:t>
      </w:r>
    </w:p>
    <w:p w:rsidR="00880651" w:rsidRDefault="0099334D" w:rsidP="00880651">
      <w:pPr>
        <w:spacing w:before="0"/>
        <w:ind w:firstLine="227"/>
      </w:pPr>
      <w:r>
        <w:t xml:space="preserve">Visionen </w:t>
      </w:r>
      <w:r w:rsidRPr="00E87884">
        <w:t>togs fram under hösten 2014 och lanserades i mars 2015.</w:t>
      </w:r>
      <w:r>
        <w:t xml:space="preserve"> Visionen lyder ”Tillsammans för riksdagens bästa”. Det betyder</w:t>
      </w:r>
      <w:r w:rsidR="00AF34AC">
        <w:t xml:space="preserve"> att</w:t>
      </w:r>
    </w:p>
    <w:p w:rsidR="00B81A01" w:rsidRDefault="00B81A01" w:rsidP="00B81A01">
      <w:pPr>
        <w:pStyle w:val="Punktlistabomb"/>
      </w:pPr>
      <w:r>
        <w:t>förvaltningen ger ett professionellt stöd till den parlamentariska processen</w:t>
      </w:r>
    </w:p>
    <w:p w:rsidR="00B81A01" w:rsidRDefault="00B81A01" w:rsidP="00B81A01">
      <w:pPr>
        <w:pStyle w:val="Punktlistabomb"/>
      </w:pPr>
      <w:r>
        <w:t>ledamöterna kan fokusera på sitt politiska uppdrag</w:t>
      </w:r>
    </w:p>
    <w:p w:rsidR="00B81A01" w:rsidRDefault="00B81A01" w:rsidP="00B81A01">
      <w:pPr>
        <w:pStyle w:val="Punktlistabomb"/>
      </w:pPr>
      <w:r>
        <w:lastRenderedPageBreak/>
        <w:t>riksdagen är öppen för alla</w:t>
      </w:r>
    </w:p>
    <w:p w:rsidR="00B81A01" w:rsidRPr="00B81A01" w:rsidRDefault="00B81A01" w:rsidP="00B81A01">
      <w:pPr>
        <w:pStyle w:val="Punktlistabomb"/>
      </w:pPr>
      <w:r>
        <w:t>medarbetarna utvecklar både verksamheten och sig själva i det dagliga arbetet.</w:t>
      </w:r>
    </w:p>
    <w:p w:rsidR="003C61CC" w:rsidRPr="003C61CC" w:rsidRDefault="003C61CC" w:rsidP="003C61CC">
      <w:r w:rsidRPr="003C61CC">
        <w:t>Övriga delar i huset beskriver hur förvaltningen ska arbeta för att klara uppdragen och närma sig visionen.</w:t>
      </w:r>
    </w:p>
    <w:p w:rsidR="003C61CC" w:rsidRPr="003C61CC" w:rsidRDefault="003C61CC" w:rsidP="003C61CC">
      <w:pPr>
        <w:spacing w:before="0"/>
        <w:ind w:firstLine="227"/>
      </w:pPr>
      <w:r w:rsidRPr="003C61CC">
        <w:t>Arbetet med förvaltningens värdegrund inleddes under 2015. Alla medarbetare har under hösten varit med och tagit fram de värdeord som ska ligga till grund för värdegrunden. Utgångspunkterna för arbetet har bland annat varit Riksdagsförvaltningens nuvarande värdegrund, den gemensamma värdegrunden i staten, de värdeord som uttrycktes i Färdplan 2014 samt resultatet från medarbetarundersökningen 2014. Syftet är att värdegrunden ska uttrycka Riksdagsförvaltningens kärnvärden, vara en etisk kompass i det dagliga arbetet och bidra till att skapa en gemensam identitet.</w:t>
      </w:r>
    </w:p>
    <w:p w:rsidR="003C61CC" w:rsidRPr="003C61CC" w:rsidRDefault="003C61CC" w:rsidP="003C61CC">
      <w:pPr>
        <w:spacing w:before="0"/>
        <w:ind w:firstLine="227"/>
      </w:pPr>
      <w:r w:rsidRPr="003C61CC">
        <w:t xml:space="preserve">Våren 2016 ska arbetet med att formulera värdegrunden avslutas och då tar nästa steg vid: att använda värdegrunden som vägledning i det dagliga arbetet.  </w:t>
      </w:r>
    </w:p>
    <w:p w:rsidR="003C61CC" w:rsidRPr="003C61CC" w:rsidRDefault="003C61CC" w:rsidP="003C61CC">
      <w:pPr>
        <w:spacing w:before="0"/>
        <w:ind w:firstLine="227"/>
      </w:pPr>
      <w:r w:rsidRPr="003C61CC">
        <w:t xml:space="preserve">Riksdagsförvaltningens hus innehåller också fyra principer för det dagliga arbetet i förvaltningen. Principerna är överenskomna metoder, processinriktat arbetssätt, ständiga förbättringar och att det ska vara lätt att göra rätt. En arbetsgrupp med en representant från varje avdelning har tillsatts för att ta fram ett förslag på vad förvaltningen bör göra för att husets principer ska bli ett </w:t>
      </w:r>
      <w:r w:rsidR="00972C04" w:rsidRPr="00C17447">
        <w:t>naturligt</w:t>
      </w:r>
      <w:r w:rsidRPr="003C61CC">
        <w:t xml:space="preserve"> stöd i arbetet.</w:t>
      </w:r>
    </w:p>
    <w:p w:rsidR="003C61CC" w:rsidRPr="003C61CC" w:rsidRDefault="003C61CC" w:rsidP="003C61CC">
      <w:pPr>
        <w:spacing w:before="0"/>
        <w:ind w:firstLine="227"/>
      </w:pPr>
      <w:r w:rsidRPr="003C61CC">
        <w:t>Ett sätt att tillämpa principerna är att använda klarspråk. Hittills har 407 personer deltagit i en grundutbildning i klarspråk</w:t>
      </w:r>
      <w:r w:rsidR="00A4416C">
        <w:t>,</w:t>
      </w:r>
      <w:r w:rsidRPr="003C61CC">
        <w:t xml:space="preserve"> och arbetet med att integrera klarspråksarbetet i hela verksamheten går vidare. En klarspråkssamordnare har rekryterats och en handlingsplan för det fortsatta arbetet håller på att tas fram.</w:t>
      </w:r>
    </w:p>
    <w:p w:rsidR="003C61CC" w:rsidRDefault="003C61CC" w:rsidP="000B7699">
      <w:pPr>
        <w:spacing w:before="0"/>
        <w:ind w:firstLine="227"/>
        <w:rPr>
          <w:u w:val="single"/>
        </w:rPr>
      </w:pPr>
      <w:r w:rsidRPr="003C61CC">
        <w:t>Förvaltningen arbetar också löpande med ledarskapet och</w:t>
      </w:r>
      <w:r w:rsidR="007A51E7">
        <w:t xml:space="preserve"> medarbetarskapet eftersom det</w:t>
      </w:r>
      <w:r w:rsidRPr="003C61CC">
        <w:t xml:space="preserve"> är avgörande faktorer för att få till stånd ett hållbart förbättringsarbete som drivs av medarbetarna tillsammans i förvaltningen</w:t>
      </w:r>
      <w:r w:rsidRPr="00C42087">
        <w:t>.</w:t>
      </w:r>
      <w:r w:rsidRPr="003C61CC">
        <w:rPr>
          <w:u w:val="single"/>
        </w:rPr>
        <w:t xml:space="preserve"> </w:t>
      </w:r>
      <w:r>
        <w:rPr>
          <w:u w:val="single"/>
        </w:rPr>
        <w:t xml:space="preserve">   </w:t>
      </w:r>
    </w:p>
    <w:p w:rsidR="00F960AC" w:rsidRDefault="00F960AC" w:rsidP="00F960AC">
      <w:pPr>
        <w:pStyle w:val="Rubrik4"/>
      </w:pPr>
      <w:r>
        <w:t xml:space="preserve">Förbättra styrningen i förvaltningen </w:t>
      </w:r>
    </w:p>
    <w:p w:rsidR="00F960AC" w:rsidRPr="006E0A44" w:rsidRDefault="00F960AC" w:rsidP="00F960AC">
      <w:pPr>
        <w:pStyle w:val="Normaltindrag"/>
        <w:ind w:firstLine="0"/>
      </w:pPr>
      <w:r>
        <w:t xml:space="preserve">Riksdagsförvaltningen har under året fortsatt att förbättra styrningen av verksamheten. Det särskilda uppdraget att </w:t>
      </w:r>
      <w:r w:rsidR="006E0A44">
        <w:t>utveckla budget- och planerings</w:t>
      </w:r>
      <w:r>
        <w:t xml:space="preserve">processen har slutredovisats. Uppdraget har bland annat omfattat en ny process för att ta fram den strategiska planen, en tydligare årlig planering och uppföljning </w:t>
      </w:r>
      <w:r w:rsidR="006E0A44">
        <w:t>samt</w:t>
      </w:r>
      <w:r>
        <w:t xml:space="preserve"> en höjning av che</w:t>
      </w:r>
      <w:r w:rsidRPr="006E0A44">
        <w:t>fernas kompetens i styrningsfrågor. De berörda enhe</w:t>
      </w:r>
      <w:r w:rsidR="002E605B">
        <w:t>-</w:t>
      </w:r>
      <w:r w:rsidRPr="006E0A44">
        <w:t xml:space="preserve">terna fortsätter förbättringsarbetet inom ramen för sina ordinarie uppdrag. </w:t>
      </w:r>
    </w:p>
    <w:p w:rsidR="00F960AC" w:rsidRPr="006E0A44" w:rsidRDefault="00181BAA" w:rsidP="00F960AC">
      <w:pPr>
        <w:pStyle w:val="Normaltindrag"/>
      </w:pPr>
      <w:r w:rsidRPr="00181BAA">
        <w:t>Förvaltningen har också påbörjat arbetet med att utveckla systemförvaltningsmodellen och processen för att planera och prioritera systemförva</w:t>
      </w:r>
      <w:r w:rsidR="00515A62">
        <w:t>ltningsinsatser. Flera workshoppar</w:t>
      </w:r>
      <w:r w:rsidRPr="00181BAA">
        <w:t xml:space="preserve"> har genomförts i syfte att höja kunskapen och medvetenheten kring systemförvaltning. Ett förslag till </w:t>
      </w:r>
      <w:r w:rsidR="00515A62">
        <w:t xml:space="preserve">en </w:t>
      </w:r>
      <w:r w:rsidRPr="00181BAA">
        <w:t>uppdaterad systemförvaltningsmodell baserad på erfarenhe</w:t>
      </w:r>
      <w:r w:rsidR="00515A62">
        <w:t>terna ifrån genomförda workshoppar</w:t>
      </w:r>
      <w:r w:rsidRPr="00181BAA">
        <w:t xml:space="preserve"> </w:t>
      </w:r>
      <w:r w:rsidR="00515A62">
        <w:t>håller på att utarbetas</w:t>
      </w:r>
      <w:r w:rsidRPr="00181BAA">
        <w:t xml:space="preserve"> med målsättnin</w:t>
      </w:r>
      <w:r w:rsidR="00F15658">
        <w:t>gen att beslutas under 2016</w:t>
      </w:r>
      <w:r w:rsidR="00F960AC" w:rsidRPr="00181BAA">
        <w:t>.</w:t>
      </w:r>
      <w:r w:rsidR="00F960AC" w:rsidRPr="006E0A44">
        <w:t xml:space="preserve"> </w:t>
      </w:r>
    </w:p>
    <w:p w:rsidR="00F960AC" w:rsidRPr="006E0A44" w:rsidRDefault="00F960AC" w:rsidP="00F960AC">
      <w:pPr>
        <w:pStyle w:val="Normaltindrag"/>
      </w:pPr>
      <w:r w:rsidRPr="006E0A44">
        <w:lastRenderedPageBreak/>
        <w:t>Arbetet med att förbättra styrning</w:t>
      </w:r>
      <w:r w:rsidR="00652BC8">
        <w:t xml:space="preserve">en </w:t>
      </w:r>
      <w:r w:rsidRPr="006E0A44">
        <w:t>och uppföljning</w:t>
      </w:r>
      <w:r w:rsidR="00652BC8">
        <w:t>en</w:t>
      </w:r>
      <w:r w:rsidRPr="006E0A44">
        <w:t xml:space="preserve"> </w:t>
      </w:r>
      <w:r w:rsidR="00CF7838">
        <w:t>av informations</w:t>
      </w:r>
      <w:r w:rsidRPr="006E0A44">
        <w:t>säkerhetsområdet fortsätter. Under året har till exempel arbetet med</w:t>
      </w:r>
      <w:r w:rsidR="00D70805">
        <w:t xml:space="preserve"> tekniska säkerhetsgranskningar och</w:t>
      </w:r>
      <w:r w:rsidRPr="006E0A44">
        <w:t xml:space="preserve"> </w:t>
      </w:r>
      <w:r w:rsidR="00652BC8">
        <w:t xml:space="preserve">med </w:t>
      </w:r>
      <w:r w:rsidRPr="006E0A44">
        <w:t xml:space="preserve">att identifiera och </w:t>
      </w:r>
      <w:r w:rsidR="00D70805">
        <w:t>ta bort sårbarheter i it-system</w:t>
      </w:r>
      <w:r w:rsidRPr="006E0A44">
        <w:t xml:space="preserve"> inkluderats i den regelbundna uppföljningen.</w:t>
      </w:r>
    </w:p>
    <w:p w:rsidR="00880651" w:rsidRPr="001D7E9F" w:rsidRDefault="00880651" w:rsidP="002C5239">
      <w:pPr>
        <w:pStyle w:val="Rubrik4"/>
      </w:pPr>
      <w:r w:rsidRPr="001D7E9F">
        <w:t xml:space="preserve">It-stödet till ledamöter och anställda </w:t>
      </w:r>
    </w:p>
    <w:p w:rsidR="00880651" w:rsidRPr="001D7E9F" w:rsidRDefault="00880651" w:rsidP="00880651">
      <w:r w:rsidRPr="001D7E9F">
        <w:t xml:space="preserve">Förvaltningen ska tillhandahålla den support och de redskap som ledamöter och anställda behöver när det gäller teknik, utrustning och programvaror. </w:t>
      </w:r>
    </w:p>
    <w:p w:rsidR="00880651" w:rsidRDefault="00880651" w:rsidP="00880651">
      <w:pPr>
        <w:spacing w:before="0"/>
        <w:ind w:firstLine="227"/>
      </w:pPr>
      <w:r w:rsidRPr="001D7E9F">
        <w:t>Tillgången till it-stöd i förvaltningens verksamhet har varit stabil under året. Antalet incidenter har minskat jämfört med tidigare år</w:t>
      </w:r>
      <w:r w:rsidR="001D7E9F" w:rsidRPr="001D7E9F">
        <w:t>.</w:t>
      </w:r>
      <w:r w:rsidRPr="001D7E9F">
        <w:t xml:space="preserve"> </w:t>
      </w:r>
    </w:p>
    <w:p w:rsidR="00E81CB4" w:rsidRDefault="00DC6396" w:rsidP="00E81CB4">
      <w:pPr>
        <w:pStyle w:val="Normaltindrag"/>
      </w:pPr>
      <w:r>
        <w:t xml:space="preserve">Under </w:t>
      </w:r>
      <w:r w:rsidR="00E81CB4">
        <w:t xml:space="preserve">2015 </w:t>
      </w:r>
      <w:r w:rsidR="00E81CB4" w:rsidRPr="0010567C">
        <w:t>togs möjligheten att registrera på allvarlig incident</w:t>
      </w:r>
      <w:r w:rsidR="0097602A" w:rsidRPr="0010567C">
        <w:t xml:space="preserve"> (prio 0-incident)</w:t>
      </w:r>
      <w:r w:rsidR="00E81CB4" w:rsidRPr="0010567C">
        <w:t xml:space="preserve"> bort. </w:t>
      </w:r>
      <w:r w:rsidR="00A80D3C">
        <w:t xml:space="preserve">En ny rapporteringsrutin infördes som </w:t>
      </w:r>
      <w:r w:rsidR="00E81CB4" w:rsidRPr="0010567C">
        <w:t xml:space="preserve">innebär att en allvarlig incident numera rapporteras som en </w:t>
      </w:r>
      <w:r w:rsidR="00A80D3C">
        <w:t xml:space="preserve">så kallad </w:t>
      </w:r>
      <w:r w:rsidR="00E81CB4" w:rsidRPr="0010567C">
        <w:t xml:space="preserve">prio 1-incident. </w:t>
      </w:r>
    </w:p>
    <w:p w:rsidR="00E81CB4" w:rsidRPr="00E81CB4" w:rsidRDefault="00E81CB4" w:rsidP="00E81CB4">
      <w:pPr>
        <w:pStyle w:val="Normaltindrag"/>
      </w:pPr>
      <w:r>
        <w:t>De kritiska incidenterna (allvarliga incidenter och prio 1-incidenter) har varit färr</w:t>
      </w:r>
      <w:r w:rsidR="00DC6396">
        <w:t>e till antalet än under</w:t>
      </w:r>
      <w:r>
        <w:t xml:space="preserve"> 2013 och 2014. Två av totalt fyra kritiska incidenter har lösts inom utlovad tid. År 2014 löstes nio av </w:t>
      </w:r>
      <w:r w:rsidR="002E605B">
        <w:t>nitton kritiska incidenter</w:t>
      </w:r>
      <w:r>
        <w:t xml:space="preserve"> inom utlovad tid och 2013 löstes två av sju.</w:t>
      </w:r>
    </w:p>
    <w:p w:rsidR="00D62233" w:rsidRDefault="00D62233" w:rsidP="00D62233">
      <w:pPr>
        <w:keepNext/>
        <w:keepLines/>
        <w:tabs>
          <w:tab w:val="left" w:pos="284"/>
          <w:tab w:val="left" w:pos="567"/>
          <w:tab w:val="left" w:pos="851"/>
          <w:tab w:val="left" w:pos="1134"/>
          <w:tab w:val="left" w:pos="1418"/>
        </w:tabs>
        <w:suppressAutoHyphens/>
        <w:spacing w:before="160" w:line="200" w:lineRule="exact"/>
        <w:jc w:val="left"/>
        <w:rPr>
          <w:rFonts w:eastAsiaTheme="majorEastAsia" w:cstheme="majorBidi"/>
          <w:b/>
        </w:rPr>
      </w:pPr>
      <w:r w:rsidRPr="00D62233">
        <w:rPr>
          <w:rFonts w:eastAsiaTheme="majorEastAsia" w:cstheme="majorBidi"/>
          <w:b/>
        </w:rPr>
        <w:t xml:space="preserve">Tabell </w:t>
      </w:r>
      <w:r w:rsidR="00724DBC">
        <w:rPr>
          <w:rFonts w:eastAsiaTheme="majorEastAsia" w:cstheme="majorBidi"/>
          <w:b/>
        </w:rPr>
        <w:t>28</w:t>
      </w:r>
      <w:r w:rsidRPr="00D62233">
        <w:rPr>
          <w:rFonts w:eastAsiaTheme="majorEastAsia" w:cstheme="majorBidi"/>
          <w:b/>
        </w:rPr>
        <w:t xml:space="preserve"> Antal kritiska it-incidenter</w:t>
      </w:r>
    </w:p>
    <w:tbl>
      <w:tblPr>
        <w:tblStyle w:val="Tabellrutnt"/>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709"/>
        <w:gridCol w:w="770"/>
        <w:gridCol w:w="733"/>
      </w:tblGrid>
      <w:tr w:rsidR="00E637B3" w:rsidRPr="00C430D6" w:rsidTr="00097D91">
        <w:tc>
          <w:tcPr>
            <w:tcW w:w="3681" w:type="dxa"/>
            <w:tcBorders>
              <w:top w:val="single" w:sz="4" w:space="0" w:color="auto"/>
              <w:bottom w:val="single" w:sz="4" w:space="0" w:color="auto"/>
            </w:tcBorders>
          </w:tcPr>
          <w:p w:rsidR="00E637B3" w:rsidRPr="00474D0D" w:rsidRDefault="00E637B3" w:rsidP="00097D91">
            <w:pPr>
              <w:pStyle w:val="Tabell-Text"/>
              <w:spacing w:before="60" w:line="200" w:lineRule="exact"/>
              <w:rPr>
                <w:b/>
              </w:rPr>
            </w:pPr>
          </w:p>
        </w:tc>
        <w:tc>
          <w:tcPr>
            <w:tcW w:w="709" w:type="dxa"/>
            <w:tcBorders>
              <w:top w:val="single" w:sz="4" w:space="0" w:color="auto"/>
              <w:bottom w:val="single" w:sz="4" w:space="0" w:color="auto"/>
            </w:tcBorders>
          </w:tcPr>
          <w:p w:rsidR="00E637B3" w:rsidRPr="00925C01" w:rsidRDefault="00E637B3" w:rsidP="00C979B8">
            <w:pPr>
              <w:pStyle w:val="Tabell-Siffror"/>
              <w:spacing w:before="60" w:line="200" w:lineRule="exact"/>
              <w:rPr>
                <w:b/>
              </w:rPr>
            </w:pPr>
            <w:r w:rsidRPr="00925C01">
              <w:rPr>
                <w:b/>
              </w:rPr>
              <w:t>201</w:t>
            </w:r>
            <w:r w:rsidR="00C979B8">
              <w:rPr>
                <w:b/>
              </w:rPr>
              <w:t>5</w:t>
            </w:r>
          </w:p>
        </w:tc>
        <w:tc>
          <w:tcPr>
            <w:tcW w:w="708" w:type="dxa"/>
            <w:tcBorders>
              <w:top w:val="single" w:sz="4" w:space="0" w:color="auto"/>
              <w:bottom w:val="single" w:sz="4" w:space="0" w:color="auto"/>
            </w:tcBorders>
          </w:tcPr>
          <w:p w:rsidR="00E637B3" w:rsidRPr="00925C01" w:rsidRDefault="00E637B3" w:rsidP="00097D91">
            <w:pPr>
              <w:pStyle w:val="Tabell-Siffror"/>
              <w:spacing w:before="60" w:line="200" w:lineRule="exact"/>
              <w:rPr>
                <w:b/>
              </w:rPr>
            </w:pPr>
            <w:r w:rsidRPr="00925C01">
              <w:rPr>
                <w:b/>
              </w:rPr>
              <w:t>201</w:t>
            </w:r>
            <w:r w:rsidR="00C979B8">
              <w:rPr>
                <w:b/>
              </w:rPr>
              <w:t>4</w:t>
            </w:r>
          </w:p>
        </w:tc>
        <w:tc>
          <w:tcPr>
            <w:tcW w:w="733" w:type="dxa"/>
            <w:tcBorders>
              <w:top w:val="single" w:sz="4" w:space="0" w:color="auto"/>
              <w:bottom w:val="single" w:sz="4" w:space="0" w:color="auto"/>
            </w:tcBorders>
          </w:tcPr>
          <w:p w:rsidR="00E637B3" w:rsidRPr="00925C01" w:rsidRDefault="00E637B3" w:rsidP="00C979B8">
            <w:pPr>
              <w:pStyle w:val="Tabell-Siffror"/>
              <w:spacing w:before="60" w:line="200" w:lineRule="exact"/>
              <w:rPr>
                <w:b/>
              </w:rPr>
            </w:pPr>
            <w:r w:rsidRPr="00925C01">
              <w:rPr>
                <w:b/>
              </w:rPr>
              <w:t>201</w:t>
            </w:r>
            <w:r w:rsidR="00C979B8">
              <w:rPr>
                <w:b/>
              </w:rPr>
              <w:t>3</w:t>
            </w:r>
          </w:p>
        </w:tc>
      </w:tr>
      <w:tr w:rsidR="00E637B3" w:rsidRPr="00C430D6" w:rsidTr="00097D91">
        <w:tc>
          <w:tcPr>
            <w:tcW w:w="3681" w:type="dxa"/>
            <w:tcBorders>
              <w:top w:val="single" w:sz="4" w:space="0" w:color="auto"/>
              <w:bottom w:val="nil"/>
            </w:tcBorders>
          </w:tcPr>
          <w:p w:rsidR="00E637B3" w:rsidRPr="00C430D6" w:rsidRDefault="00E637B3" w:rsidP="00097D91">
            <w:pPr>
              <w:pStyle w:val="Tabell-Text"/>
              <w:spacing w:before="60" w:line="200" w:lineRule="exact"/>
            </w:pPr>
            <w:r>
              <w:t>Allvarliga incidenter</w:t>
            </w:r>
          </w:p>
        </w:tc>
        <w:tc>
          <w:tcPr>
            <w:tcW w:w="709" w:type="dxa"/>
            <w:tcBorders>
              <w:top w:val="single" w:sz="4" w:space="0" w:color="auto"/>
              <w:bottom w:val="nil"/>
            </w:tcBorders>
          </w:tcPr>
          <w:p w:rsidR="00E637B3" w:rsidRPr="00C430D6" w:rsidRDefault="000040F3" w:rsidP="00097D91">
            <w:pPr>
              <w:pStyle w:val="Tabell-Siffror"/>
              <w:spacing w:before="60" w:line="200" w:lineRule="exact"/>
            </w:pPr>
            <w:r>
              <w:t>–</w:t>
            </w:r>
          </w:p>
        </w:tc>
        <w:tc>
          <w:tcPr>
            <w:tcW w:w="708" w:type="dxa"/>
            <w:tcBorders>
              <w:top w:val="single" w:sz="4" w:space="0" w:color="auto"/>
              <w:bottom w:val="nil"/>
            </w:tcBorders>
          </w:tcPr>
          <w:p w:rsidR="00E637B3" w:rsidRPr="00C430D6" w:rsidRDefault="00C979B8" w:rsidP="00097D91">
            <w:pPr>
              <w:pStyle w:val="Tabell-Siffror"/>
              <w:spacing w:before="60" w:line="200" w:lineRule="exact"/>
            </w:pPr>
            <w:r>
              <w:t>1</w:t>
            </w:r>
          </w:p>
        </w:tc>
        <w:tc>
          <w:tcPr>
            <w:tcW w:w="733" w:type="dxa"/>
            <w:tcBorders>
              <w:top w:val="single" w:sz="4" w:space="0" w:color="auto"/>
              <w:bottom w:val="nil"/>
            </w:tcBorders>
          </w:tcPr>
          <w:p w:rsidR="00E637B3" w:rsidRPr="00C430D6" w:rsidRDefault="00C979B8" w:rsidP="00097D91">
            <w:pPr>
              <w:pStyle w:val="Tabell-Siffror"/>
              <w:spacing w:before="60" w:line="200" w:lineRule="exact"/>
            </w:pPr>
            <w:r>
              <w:t>3</w:t>
            </w:r>
          </w:p>
        </w:tc>
      </w:tr>
      <w:tr w:rsidR="00E637B3" w:rsidRPr="00C430D6" w:rsidTr="00097D91">
        <w:tc>
          <w:tcPr>
            <w:tcW w:w="3681" w:type="dxa"/>
            <w:tcBorders>
              <w:top w:val="nil"/>
              <w:bottom w:val="single" w:sz="4" w:space="0" w:color="auto"/>
            </w:tcBorders>
          </w:tcPr>
          <w:p w:rsidR="00E637B3" w:rsidRPr="00C430D6" w:rsidRDefault="00E637B3" w:rsidP="00097D91">
            <w:pPr>
              <w:pStyle w:val="Tabell-Text"/>
              <w:spacing w:before="60" w:line="200" w:lineRule="exact"/>
            </w:pPr>
            <w:r>
              <w:t>Prio 1-incidenter</w:t>
            </w:r>
          </w:p>
        </w:tc>
        <w:tc>
          <w:tcPr>
            <w:tcW w:w="709" w:type="dxa"/>
            <w:tcBorders>
              <w:top w:val="nil"/>
              <w:bottom w:val="single" w:sz="4" w:space="0" w:color="auto"/>
            </w:tcBorders>
          </w:tcPr>
          <w:p w:rsidR="00E637B3" w:rsidRPr="00C430D6" w:rsidRDefault="000040F3" w:rsidP="00097D91">
            <w:pPr>
              <w:pStyle w:val="Tabell-Siffror"/>
              <w:spacing w:before="60" w:line="200" w:lineRule="exact"/>
            </w:pPr>
            <w:r>
              <w:t>4</w:t>
            </w:r>
          </w:p>
        </w:tc>
        <w:tc>
          <w:tcPr>
            <w:tcW w:w="708" w:type="dxa"/>
            <w:tcBorders>
              <w:top w:val="nil"/>
              <w:bottom w:val="single" w:sz="4" w:space="0" w:color="auto"/>
            </w:tcBorders>
          </w:tcPr>
          <w:p w:rsidR="00E637B3" w:rsidRPr="00C430D6" w:rsidRDefault="00C979B8" w:rsidP="00097D91">
            <w:pPr>
              <w:pStyle w:val="Tabell-Siffror"/>
              <w:spacing w:before="60" w:line="200" w:lineRule="exact"/>
            </w:pPr>
            <w:r>
              <w:t>18</w:t>
            </w:r>
          </w:p>
        </w:tc>
        <w:tc>
          <w:tcPr>
            <w:tcW w:w="733" w:type="dxa"/>
            <w:tcBorders>
              <w:top w:val="nil"/>
              <w:bottom w:val="single" w:sz="4" w:space="0" w:color="auto"/>
            </w:tcBorders>
          </w:tcPr>
          <w:p w:rsidR="00E637B3" w:rsidRPr="00C430D6" w:rsidRDefault="00C979B8" w:rsidP="00097D91">
            <w:pPr>
              <w:pStyle w:val="Tabell-Siffror"/>
              <w:spacing w:before="60" w:line="200" w:lineRule="exact"/>
            </w:pPr>
            <w:r>
              <w:t>4</w:t>
            </w:r>
          </w:p>
        </w:tc>
      </w:tr>
      <w:tr w:rsidR="00E637B3" w:rsidRPr="00C430D6" w:rsidTr="00097D91">
        <w:tc>
          <w:tcPr>
            <w:tcW w:w="3681" w:type="dxa"/>
            <w:tcBorders>
              <w:top w:val="single" w:sz="4" w:space="0" w:color="auto"/>
              <w:bottom w:val="nil"/>
            </w:tcBorders>
          </w:tcPr>
          <w:p w:rsidR="00E637B3" w:rsidRPr="00C543C9" w:rsidRDefault="00E637B3" w:rsidP="00097D91">
            <w:pPr>
              <w:pStyle w:val="Tabell-Text"/>
              <w:spacing w:before="60" w:line="200" w:lineRule="exact"/>
              <w:rPr>
                <w:b/>
              </w:rPr>
            </w:pPr>
            <w:r w:rsidRPr="00C543C9">
              <w:rPr>
                <w:b/>
              </w:rPr>
              <w:t>Summa kritiska incidenter</w:t>
            </w:r>
          </w:p>
        </w:tc>
        <w:tc>
          <w:tcPr>
            <w:tcW w:w="709" w:type="dxa"/>
            <w:tcBorders>
              <w:top w:val="single" w:sz="4" w:space="0" w:color="auto"/>
              <w:bottom w:val="nil"/>
            </w:tcBorders>
          </w:tcPr>
          <w:p w:rsidR="00E637B3" w:rsidRPr="00C543C9" w:rsidRDefault="00C979B8" w:rsidP="000040F3">
            <w:pPr>
              <w:pStyle w:val="Tabell-Siffror"/>
              <w:tabs>
                <w:tab w:val="left" w:pos="307"/>
                <w:tab w:val="right" w:pos="493"/>
              </w:tabs>
              <w:spacing w:before="60" w:line="200" w:lineRule="exact"/>
              <w:jc w:val="left"/>
              <w:rPr>
                <w:b/>
              </w:rPr>
            </w:pPr>
            <w:r>
              <w:rPr>
                <w:b/>
              </w:rPr>
              <w:tab/>
            </w:r>
            <w:r>
              <w:rPr>
                <w:b/>
              </w:rPr>
              <w:tab/>
            </w:r>
            <w:r w:rsidR="000040F3">
              <w:rPr>
                <w:b/>
              </w:rPr>
              <w:t>4</w:t>
            </w:r>
          </w:p>
        </w:tc>
        <w:tc>
          <w:tcPr>
            <w:tcW w:w="708" w:type="dxa"/>
            <w:tcBorders>
              <w:top w:val="single" w:sz="4" w:space="0" w:color="auto"/>
              <w:bottom w:val="nil"/>
            </w:tcBorders>
          </w:tcPr>
          <w:p w:rsidR="00E637B3" w:rsidRPr="00C543C9" w:rsidRDefault="00C979B8" w:rsidP="00C979B8">
            <w:pPr>
              <w:pStyle w:val="Tabell-Siffror"/>
              <w:tabs>
                <w:tab w:val="left" w:pos="394"/>
              </w:tabs>
              <w:spacing w:before="60" w:line="200" w:lineRule="exact"/>
              <w:jc w:val="both"/>
              <w:rPr>
                <w:b/>
              </w:rPr>
            </w:pPr>
            <w:r>
              <w:rPr>
                <w:b/>
              </w:rPr>
              <w:tab/>
              <w:t>19</w:t>
            </w:r>
          </w:p>
        </w:tc>
        <w:tc>
          <w:tcPr>
            <w:tcW w:w="733" w:type="dxa"/>
            <w:tcBorders>
              <w:top w:val="single" w:sz="4" w:space="0" w:color="auto"/>
              <w:bottom w:val="nil"/>
            </w:tcBorders>
          </w:tcPr>
          <w:p w:rsidR="00E637B3" w:rsidRPr="00C543C9" w:rsidRDefault="00C979B8" w:rsidP="00097D91">
            <w:pPr>
              <w:pStyle w:val="Tabell-Siffror"/>
              <w:spacing w:before="60" w:line="200" w:lineRule="exact"/>
              <w:rPr>
                <w:b/>
              </w:rPr>
            </w:pPr>
            <w:r w:rsidRPr="00C543C9">
              <w:rPr>
                <w:b/>
              </w:rPr>
              <w:t>7</w:t>
            </w:r>
          </w:p>
        </w:tc>
      </w:tr>
      <w:tr w:rsidR="00E637B3" w:rsidRPr="00C430D6" w:rsidTr="00097D91">
        <w:tc>
          <w:tcPr>
            <w:tcW w:w="3681" w:type="dxa"/>
            <w:tcBorders>
              <w:top w:val="nil"/>
              <w:bottom w:val="single" w:sz="4" w:space="0" w:color="auto"/>
            </w:tcBorders>
          </w:tcPr>
          <w:p w:rsidR="00E637B3" w:rsidRDefault="00E637B3" w:rsidP="00097D91">
            <w:pPr>
              <w:pStyle w:val="Tabell-Text"/>
              <w:spacing w:before="60" w:line="200" w:lineRule="exact"/>
            </w:pPr>
            <w:r>
              <w:t>Varav lösta i tid</w:t>
            </w:r>
          </w:p>
        </w:tc>
        <w:tc>
          <w:tcPr>
            <w:tcW w:w="709" w:type="dxa"/>
            <w:tcBorders>
              <w:top w:val="nil"/>
              <w:bottom w:val="single" w:sz="4" w:space="0" w:color="auto"/>
            </w:tcBorders>
          </w:tcPr>
          <w:p w:rsidR="00E637B3" w:rsidRDefault="000040F3" w:rsidP="00097D91">
            <w:pPr>
              <w:pStyle w:val="Tabell-Siffror"/>
              <w:spacing w:before="60" w:line="200" w:lineRule="exact"/>
            </w:pPr>
            <w:r>
              <w:t>2</w:t>
            </w:r>
          </w:p>
        </w:tc>
        <w:tc>
          <w:tcPr>
            <w:tcW w:w="708" w:type="dxa"/>
            <w:tcBorders>
              <w:top w:val="nil"/>
              <w:bottom w:val="single" w:sz="4" w:space="0" w:color="auto"/>
            </w:tcBorders>
          </w:tcPr>
          <w:p w:rsidR="00E637B3" w:rsidRDefault="00C979B8" w:rsidP="00097D91">
            <w:pPr>
              <w:pStyle w:val="Tabell-Siffror"/>
              <w:spacing w:before="60" w:line="200" w:lineRule="exact"/>
            </w:pPr>
            <w:r>
              <w:t>9</w:t>
            </w:r>
          </w:p>
        </w:tc>
        <w:tc>
          <w:tcPr>
            <w:tcW w:w="733" w:type="dxa"/>
            <w:tcBorders>
              <w:top w:val="nil"/>
              <w:bottom w:val="single" w:sz="4" w:space="0" w:color="auto"/>
            </w:tcBorders>
          </w:tcPr>
          <w:p w:rsidR="00E637B3" w:rsidRDefault="00C979B8" w:rsidP="00C979B8">
            <w:pPr>
              <w:pStyle w:val="Tabell-Siffror"/>
              <w:tabs>
                <w:tab w:val="left" w:pos="432"/>
                <w:tab w:val="right" w:pos="517"/>
              </w:tabs>
              <w:spacing w:before="60" w:line="200" w:lineRule="exact"/>
              <w:jc w:val="left"/>
            </w:pPr>
            <w:r>
              <w:tab/>
              <w:t>2</w:t>
            </w:r>
            <w:r>
              <w:tab/>
            </w:r>
          </w:p>
        </w:tc>
      </w:tr>
    </w:tbl>
    <w:p w:rsidR="00D62233" w:rsidRDefault="00D62233" w:rsidP="00D62233">
      <w:pPr>
        <w:spacing w:before="125"/>
      </w:pPr>
      <w:r w:rsidRPr="005F38BB">
        <w:t>Arbetet med att förnya Riksdagsförvaltningens tekniska miljö har fortsatt. Den grundläggande tekniken inom datanätverk, telefoni, serverteknik, lagringslösningar, datahallar och arbetsplatsstöd är</w:t>
      </w:r>
      <w:r w:rsidR="007F6123">
        <w:t xml:space="preserve"> nu</w:t>
      </w:r>
      <w:r w:rsidRPr="005F38BB">
        <w:t xml:space="preserve"> modern, säker och anpassad för att klara morgondagens krav.</w:t>
      </w:r>
    </w:p>
    <w:p w:rsidR="005F38BB" w:rsidRDefault="005F38BB" w:rsidP="005F38BB">
      <w:pPr>
        <w:pStyle w:val="Normaltindrag"/>
      </w:pPr>
      <w:r>
        <w:t>Under året har pc-kliente</w:t>
      </w:r>
      <w:r w:rsidR="00F00D5F">
        <w:t>rna uppdaterats till Windows 8.1,</w:t>
      </w:r>
      <w:r>
        <w:t xml:space="preserve"> och Windows 10 har utvärderats tillsammans med Office 2016. En generell uppgradering till Windows 10 och Of</w:t>
      </w:r>
      <w:r w:rsidR="00F00D5F">
        <w:t xml:space="preserve">fice 2016 planeras ske under </w:t>
      </w:r>
      <w:r>
        <w:t xml:space="preserve">2016. </w:t>
      </w:r>
    </w:p>
    <w:p w:rsidR="005F38BB" w:rsidRDefault="005F38BB" w:rsidP="005F38BB">
      <w:pPr>
        <w:pStyle w:val="Normaltindrag"/>
      </w:pPr>
      <w:r>
        <w:t>En utfasning av Lotus Notes har påbörjats under året och planeras fortsätta under 2016.</w:t>
      </w:r>
    </w:p>
    <w:p w:rsidR="00D62233" w:rsidRPr="00D62233" w:rsidRDefault="00D62233" w:rsidP="002C5239">
      <w:pPr>
        <w:pStyle w:val="Rubrik4"/>
      </w:pPr>
      <w:r w:rsidRPr="00D62233">
        <w:t>Informationssäkerhet</w:t>
      </w:r>
    </w:p>
    <w:p w:rsidR="00D62233" w:rsidRPr="00B356F9" w:rsidRDefault="00990127" w:rsidP="008E4613">
      <w:pPr>
        <w:rPr>
          <w:u w:val="single"/>
        </w:rPr>
      </w:pPr>
      <w:r w:rsidRPr="00990127">
        <w:t>Arbetet med</w:t>
      </w:r>
      <w:r w:rsidR="00D62233" w:rsidRPr="00990127">
        <w:t xml:space="preserve"> att införa ett ledningssystem för informationssäkerhet</w:t>
      </w:r>
      <w:r w:rsidRPr="00990127">
        <w:t xml:space="preserve"> i Riksdagsförvaltningen pågår</w:t>
      </w:r>
      <w:r w:rsidR="00D62233" w:rsidRPr="00990127">
        <w:t xml:space="preserve">. </w:t>
      </w:r>
      <w:r w:rsidRPr="00990127">
        <w:t>U</w:t>
      </w:r>
      <w:r w:rsidR="00D62233" w:rsidRPr="00990127">
        <w:t xml:space="preserve">nder </w:t>
      </w:r>
      <w:r w:rsidRPr="00990127">
        <w:t xml:space="preserve">första halvåret </w:t>
      </w:r>
      <w:r w:rsidR="00D62233" w:rsidRPr="00990127">
        <w:t>2015</w:t>
      </w:r>
      <w:r w:rsidRPr="00990127">
        <w:t xml:space="preserve"> </w:t>
      </w:r>
      <w:r w:rsidR="009C0D89">
        <w:t>beslutade</w:t>
      </w:r>
      <w:r w:rsidR="009C0D89" w:rsidRPr="00990127">
        <w:t xml:space="preserve"> </w:t>
      </w:r>
      <w:r w:rsidRPr="00990127">
        <w:t>riksdagsdirektören om informationsägare i förvaltningen</w:t>
      </w:r>
      <w:r w:rsidR="00D62233" w:rsidRPr="00990127">
        <w:t>.</w:t>
      </w:r>
      <w:r w:rsidRPr="00990127">
        <w:t xml:space="preserve"> Informationsägarna har därefter beslutat om skyddsvärdet på förvaltningens information, vilket är viktigt inför det fortsatta arbetet med att skapa en väl anpassad nivå på skyddet</w:t>
      </w:r>
      <w:r w:rsidRPr="00E40596">
        <w:t>.</w:t>
      </w:r>
    </w:p>
    <w:p w:rsidR="00D62233" w:rsidRPr="003F5612" w:rsidRDefault="003F5612" w:rsidP="00D62233">
      <w:pPr>
        <w:spacing w:before="0"/>
        <w:ind w:firstLine="227"/>
      </w:pPr>
      <w:r w:rsidRPr="003F5612">
        <w:t>I</w:t>
      </w:r>
      <w:r w:rsidR="00D62233" w:rsidRPr="003F5612">
        <w:t>nformationssäkerhet</w:t>
      </w:r>
      <w:r w:rsidRPr="003F5612">
        <w:t>sarbetet kan beskrivas utifrån förmågor. Det handlar om att kunna skydda informationen samt upptäcka och hantera säkerhetsincidenter</w:t>
      </w:r>
      <w:r w:rsidR="00D62233" w:rsidRPr="003F5612">
        <w:t>.</w:t>
      </w:r>
      <w:r w:rsidRPr="003F5612">
        <w:t xml:space="preserve"> Under året har riksdagsdirektören beslutat att förvaltningens förmåga att upptäcka och hantera incidenter ska ses över och förbättras.</w:t>
      </w:r>
    </w:p>
    <w:p w:rsidR="00D62233" w:rsidRPr="003F5612" w:rsidRDefault="003F5612" w:rsidP="00D62233">
      <w:pPr>
        <w:spacing w:before="0"/>
        <w:ind w:firstLine="227"/>
      </w:pPr>
      <w:r w:rsidRPr="003F5612">
        <w:lastRenderedPageBreak/>
        <w:t>I samband med förändringarna i förvaltningens it-miljö har det genomförts analyser för att identifiera skyddsvärden</w:t>
      </w:r>
      <w:r w:rsidR="005329D6">
        <w:t>,</w:t>
      </w:r>
      <w:r w:rsidRPr="003F5612">
        <w:t xml:space="preserve"> och tekniska analyser för att identifiera sårbarheter</w:t>
      </w:r>
      <w:r w:rsidR="00D62233" w:rsidRPr="003F5612">
        <w:t>.</w:t>
      </w:r>
      <w:r w:rsidRPr="003F5612">
        <w:t xml:space="preserve"> Förvaltningen har därigenom kunnat ta bort sårbarheter i it-miljön.</w:t>
      </w:r>
      <w:r w:rsidR="00D62233" w:rsidRPr="003F5612">
        <w:t xml:space="preserve">  </w:t>
      </w:r>
    </w:p>
    <w:p w:rsidR="00D62233" w:rsidRPr="008846E2" w:rsidRDefault="00D62233" w:rsidP="00D62233">
      <w:pPr>
        <w:spacing w:before="0"/>
        <w:ind w:firstLine="227"/>
        <w:rPr>
          <w:u w:val="single"/>
        </w:rPr>
      </w:pPr>
      <w:r w:rsidRPr="003F5612">
        <w:t xml:space="preserve"> </w:t>
      </w:r>
      <w:r w:rsidR="00082F15">
        <w:t xml:space="preserve">Trenden är att </w:t>
      </w:r>
      <w:r w:rsidR="00082F15" w:rsidRPr="00082F15">
        <w:t>a</w:t>
      </w:r>
      <w:r w:rsidR="003F5612" w:rsidRPr="00082F15">
        <w:t>ntalet incident</w:t>
      </w:r>
      <w:r w:rsidR="00082F15" w:rsidRPr="00082F15">
        <w:t>er minskar</w:t>
      </w:r>
      <w:r w:rsidR="003F5612" w:rsidRPr="00082F15">
        <w:t>.</w:t>
      </w:r>
    </w:p>
    <w:p w:rsidR="00D62233" w:rsidRDefault="00724DBC" w:rsidP="00D62233">
      <w:pPr>
        <w:keepNext/>
        <w:keepLines/>
        <w:tabs>
          <w:tab w:val="left" w:pos="284"/>
          <w:tab w:val="left" w:pos="567"/>
          <w:tab w:val="left" w:pos="851"/>
          <w:tab w:val="left" w:pos="1134"/>
          <w:tab w:val="left" w:pos="1418"/>
        </w:tabs>
        <w:suppressAutoHyphens/>
        <w:spacing w:before="160" w:line="200" w:lineRule="exact"/>
        <w:jc w:val="left"/>
        <w:rPr>
          <w:rFonts w:eastAsiaTheme="majorEastAsia" w:cstheme="majorBidi"/>
          <w:b/>
        </w:rPr>
      </w:pPr>
      <w:r>
        <w:rPr>
          <w:rFonts w:eastAsiaTheme="majorEastAsia" w:cstheme="majorBidi"/>
          <w:b/>
        </w:rPr>
        <w:t>Tabell 29</w:t>
      </w:r>
      <w:r w:rsidR="00D62233" w:rsidRPr="00D62233">
        <w:rPr>
          <w:rFonts w:eastAsiaTheme="majorEastAsia" w:cstheme="majorBidi"/>
          <w:b/>
        </w:rPr>
        <w:t xml:space="preserve"> Inform</w:t>
      </w:r>
      <w:r w:rsidR="00423B96">
        <w:rPr>
          <w:rFonts w:eastAsiaTheme="majorEastAsia" w:cstheme="majorBidi"/>
          <w:b/>
        </w:rPr>
        <w:t xml:space="preserve">ationssäkerhet – </w:t>
      </w:r>
      <w:r w:rsidR="00D62233" w:rsidRPr="00D62233">
        <w:rPr>
          <w:rFonts w:eastAsiaTheme="majorEastAsia" w:cstheme="majorBidi"/>
          <w:b/>
        </w:rPr>
        <w:t>analyser</w:t>
      </w:r>
      <w:r w:rsidR="00423B96">
        <w:rPr>
          <w:rFonts w:eastAsiaTheme="majorEastAsia" w:cstheme="majorBidi"/>
          <w:b/>
        </w:rPr>
        <w:t xml:space="preserve"> och it-säkerhetsincidenter</w:t>
      </w:r>
    </w:p>
    <w:tbl>
      <w:tblPr>
        <w:tblStyle w:val="Tabellrutnt"/>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709"/>
        <w:gridCol w:w="708"/>
        <w:gridCol w:w="733"/>
      </w:tblGrid>
      <w:tr w:rsidR="00BF29DC" w:rsidRPr="00C430D6" w:rsidTr="00097D91">
        <w:tc>
          <w:tcPr>
            <w:tcW w:w="3681" w:type="dxa"/>
            <w:tcBorders>
              <w:top w:val="single" w:sz="4" w:space="0" w:color="auto"/>
              <w:bottom w:val="single" w:sz="4" w:space="0" w:color="auto"/>
            </w:tcBorders>
          </w:tcPr>
          <w:p w:rsidR="00BF29DC" w:rsidRPr="00C430D6" w:rsidRDefault="00BF29DC" w:rsidP="00097D91">
            <w:pPr>
              <w:pStyle w:val="Normaltindrag"/>
              <w:spacing w:before="60" w:line="200" w:lineRule="exact"/>
              <w:ind w:firstLine="0"/>
              <w:rPr>
                <w:sz w:val="16"/>
                <w:szCs w:val="16"/>
              </w:rPr>
            </w:pPr>
          </w:p>
        </w:tc>
        <w:tc>
          <w:tcPr>
            <w:tcW w:w="709" w:type="dxa"/>
            <w:tcBorders>
              <w:top w:val="single" w:sz="4" w:space="0" w:color="auto"/>
              <w:bottom w:val="single" w:sz="4" w:space="0" w:color="auto"/>
            </w:tcBorders>
          </w:tcPr>
          <w:p w:rsidR="00BF29DC" w:rsidRPr="00925C01" w:rsidRDefault="00BF29DC" w:rsidP="00097D91">
            <w:pPr>
              <w:pStyle w:val="Tabell-Siffror"/>
              <w:spacing w:before="60" w:line="200" w:lineRule="exact"/>
              <w:rPr>
                <w:b/>
              </w:rPr>
            </w:pPr>
            <w:r w:rsidRPr="00925C01">
              <w:rPr>
                <w:b/>
              </w:rPr>
              <w:t>201</w:t>
            </w:r>
            <w:r w:rsidR="00252A70">
              <w:rPr>
                <w:b/>
              </w:rPr>
              <w:t>5</w:t>
            </w:r>
          </w:p>
        </w:tc>
        <w:tc>
          <w:tcPr>
            <w:tcW w:w="708" w:type="dxa"/>
            <w:tcBorders>
              <w:top w:val="single" w:sz="4" w:space="0" w:color="auto"/>
              <w:bottom w:val="single" w:sz="4" w:space="0" w:color="auto"/>
            </w:tcBorders>
          </w:tcPr>
          <w:p w:rsidR="00BF29DC" w:rsidRPr="00925C01" w:rsidRDefault="00BF29DC" w:rsidP="00097D91">
            <w:pPr>
              <w:pStyle w:val="Tabell-Siffror"/>
              <w:spacing w:before="60" w:line="200" w:lineRule="exact"/>
              <w:rPr>
                <w:b/>
              </w:rPr>
            </w:pPr>
            <w:r w:rsidRPr="00925C01">
              <w:rPr>
                <w:b/>
              </w:rPr>
              <w:t>201</w:t>
            </w:r>
            <w:r w:rsidR="00252A70">
              <w:rPr>
                <w:b/>
              </w:rPr>
              <w:t>4</w:t>
            </w:r>
          </w:p>
        </w:tc>
        <w:tc>
          <w:tcPr>
            <w:tcW w:w="733" w:type="dxa"/>
            <w:tcBorders>
              <w:top w:val="single" w:sz="4" w:space="0" w:color="auto"/>
              <w:bottom w:val="single" w:sz="4" w:space="0" w:color="auto"/>
            </w:tcBorders>
          </w:tcPr>
          <w:p w:rsidR="00BF29DC" w:rsidRPr="00925C01" w:rsidRDefault="00BF29DC" w:rsidP="00097D91">
            <w:pPr>
              <w:pStyle w:val="Tabell-Siffror"/>
              <w:spacing w:before="60" w:line="200" w:lineRule="exact"/>
              <w:rPr>
                <w:b/>
              </w:rPr>
            </w:pPr>
            <w:r w:rsidRPr="00925C01">
              <w:rPr>
                <w:b/>
              </w:rPr>
              <w:t>201</w:t>
            </w:r>
            <w:r w:rsidR="00252A70">
              <w:rPr>
                <w:b/>
              </w:rPr>
              <w:t>3</w:t>
            </w:r>
          </w:p>
        </w:tc>
      </w:tr>
      <w:tr w:rsidR="00BF29DC" w:rsidRPr="00C430D6" w:rsidTr="00097D91">
        <w:tc>
          <w:tcPr>
            <w:tcW w:w="3681" w:type="dxa"/>
            <w:tcBorders>
              <w:top w:val="single" w:sz="4" w:space="0" w:color="auto"/>
              <w:bottom w:val="nil"/>
            </w:tcBorders>
          </w:tcPr>
          <w:p w:rsidR="00BF29DC" w:rsidRPr="00C430D6" w:rsidRDefault="00BF29DC" w:rsidP="00097D91">
            <w:pPr>
              <w:pStyle w:val="Tabell-Text"/>
              <w:spacing w:before="60" w:line="200" w:lineRule="exact"/>
            </w:pPr>
            <w:r>
              <w:t>Tekniska säkerhetsgranskningar</w:t>
            </w:r>
          </w:p>
        </w:tc>
        <w:tc>
          <w:tcPr>
            <w:tcW w:w="709" w:type="dxa"/>
            <w:tcBorders>
              <w:top w:val="single" w:sz="4" w:space="0" w:color="auto"/>
              <w:bottom w:val="nil"/>
            </w:tcBorders>
          </w:tcPr>
          <w:p w:rsidR="00BF29DC" w:rsidRPr="00C430D6" w:rsidRDefault="00423B96" w:rsidP="00097D91">
            <w:pPr>
              <w:pStyle w:val="Tabell-Siffror"/>
              <w:spacing w:before="60" w:line="200" w:lineRule="exact"/>
            </w:pPr>
            <w:r>
              <w:t>6</w:t>
            </w:r>
          </w:p>
        </w:tc>
        <w:tc>
          <w:tcPr>
            <w:tcW w:w="708" w:type="dxa"/>
            <w:tcBorders>
              <w:top w:val="single" w:sz="4" w:space="0" w:color="auto"/>
              <w:bottom w:val="nil"/>
            </w:tcBorders>
          </w:tcPr>
          <w:p w:rsidR="00BF29DC" w:rsidRPr="00C430D6" w:rsidRDefault="00253293" w:rsidP="00097D91">
            <w:pPr>
              <w:pStyle w:val="Tabell-Siffror"/>
              <w:spacing w:before="60" w:line="200" w:lineRule="exact"/>
            </w:pPr>
            <w:r>
              <w:t>3</w:t>
            </w:r>
          </w:p>
        </w:tc>
        <w:tc>
          <w:tcPr>
            <w:tcW w:w="733" w:type="dxa"/>
            <w:tcBorders>
              <w:top w:val="single" w:sz="4" w:space="0" w:color="auto"/>
              <w:bottom w:val="nil"/>
            </w:tcBorders>
          </w:tcPr>
          <w:p w:rsidR="00BF29DC" w:rsidRPr="00C430D6" w:rsidRDefault="00252A70" w:rsidP="00097D91">
            <w:pPr>
              <w:pStyle w:val="Tabell-Siffror"/>
              <w:spacing w:before="60" w:line="200" w:lineRule="exact"/>
            </w:pPr>
            <w:r>
              <w:t>4</w:t>
            </w:r>
          </w:p>
        </w:tc>
      </w:tr>
      <w:tr w:rsidR="00BF29DC" w:rsidRPr="00C430D6" w:rsidTr="00097D91">
        <w:tc>
          <w:tcPr>
            <w:tcW w:w="3681" w:type="dxa"/>
            <w:tcBorders>
              <w:top w:val="nil"/>
            </w:tcBorders>
          </w:tcPr>
          <w:p w:rsidR="00BF29DC" w:rsidRPr="00C430D6" w:rsidRDefault="00BF29DC" w:rsidP="00097D91">
            <w:pPr>
              <w:pStyle w:val="Tabell-Text"/>
              <w:spacing w:before="60" w:line="200" w:lineRule="exact"/>
            </w:pPr>
            <w:r w:rsidRPr="00C430D6">
              <w:t>It-säkerhetsincidenter</w:t>
            </w:r>
          </w:p>
        </w:tc>
        <w:tc>
          <w:tcPr>
            <w:tcW w:w="709" w:type="dxa"/>
            <w:tcBorders>
              <w:top w:val="nil"/>
            </w:tcBorders>
          </w:tcPr>
          <w:p w:rsidR="00BF29DC" w:rsidRPr="00C430D6" w:rsidRDefault="005507D3" w:rsidP="00097D91">
            <w:pPr>
              <w:pStyle w:val="Tabell-Siffror"/>
              <w:spacing w:before="60" w:line="200" w:lineRule="exact"/>
            </w:pPr>
            <w:r>
              <w:t>87</w:t>
            </w:r>
          </w:p>
        </w:tc>
        <w:tc>
          <w:tcPr>
            <w:tcW w:w="708" w:type="dxa"/>
            <w:tcBorders>
              <w:top w:val="nil"/>
            </w:tcBorders>
          </w:tcPr>
          <w:p w:rsidR="00BF29DC" w:rsidRPr="00C430D6" w:rsidRDefault="00BF29DC" w:rsidP="00097D91">
            <w:pPr>
              <w:pStyle w:val="Tabell-Siffror"/>
              <w:spacing w:before="60" w:line="200" w:lineRule="exact"/>
            </w:pPr>
            <w:r w:rsidRPr="00C430D6">
              <w:t>1</w:t>
            </w:r>
            <w:r w:rsidR="00253293">
              <w:t>16</w:t>
            </w:r>
          </w:p>
        </w:tc>
        <w:tc>
          <w:tcPr>
            <w:tcW w:w="733" w:type="dxa"/>
            <w:tcBorders>
              <w:top w:val="nil"/>
            </w:tcBorders>
          </w:tcPr>
          <w:p w:rsidR="00BF29DC" w:rsidRPr="00C430D6" w:rsidRDefault="00252A70" w:rsidP="00097D91">
            <w:pPr>
              <w:pStyle w:val="Tabell-Siffror"/>
              <w:spacing w:before="60" w:line="200" w:lineRule="exact"/>
            </w:pPr>
            <w:r>
              <w:t>124</w:t>
            </w:r>
          </w:p>
        </w:tc>
      </w:tr>
    </w:tbl>
    <w:p w:rsidR="00D62233" w:rsidRPr="00D62233" w:rsidRDefault="00D62233" w:rsidP="00D62233">
      <w:pPr>
        <w:keepNext/>
        <w:keepLines/>
        <w:tabs>
          <w:tab w:val="left" w:pos="284"/>
          <w:tab w:val="left" w:pos="567"/>
          <w:tab w:val="left" w:pos="851"/>
          <w:tab w:val="left" w:pos="1134"/>
          <w:tab w:val="left" w:pos="1418"/>
        </w:tabs>
        <w:suppressAutoHyphens/>
        <w:spacing w:before="300"/>
        <w:jc w:val="left"/>
        <w:outlineLvl w:val="3"/>
        <w:rPr>
          <w:rFonts w:eastAsiaTheme="majorEastAsia" w:cstheme="majorBidi"/>
          <w:bCs/>
          <w:i/>
          <w:iCs/>
          <w:color w:val="000000" w:themeColor="text1"/>
          <w:sz w:val="21"/>
        </w:rPr>
      </w:pPr>
      <w:r w:rsidRPr="00D62233">
        <w:rPr>
          <w:rFonts w:eastAsiaTheme="majorEastAsia" w:cstheme="majorBidi"/>
          <w:bCs/>
          <w:i/>
          <w:iCs/>
          <w:color w:val="000000" w:themeColor="text1"/>
          <w:sz w:val="21"/>
        </w:rPr>
        <w:t>Beredskaps-, kris- och kontinuitetsplanering</w:t>
      </w:r>
    </w:p>
    <w:p w:rsidR="00D62233" w:rsidRPr="00283506" w:rsidRDefault="00D62233" w:rsidP="00D62233">
      <w:r w:rsidRPr="00283506">
        <w:t xml:space="preserve">Under året har </w:t>
      </w:r>
      <w:r w:rsidR="00A06961" w:rsidRPr="00283506">
        <w:t>krishanterings</w:t>
      </w:r>
      <w:r w:rsidRPr="00283506">
        <w:t>förmågan utvecklats</w:t>
      </w:r>
      <w:r w:rsidR="0063614B">
        <w:t>. S</w:t>
      </w:r>
      <w:r w:rsidRPr="00283506">
        <w:t xml:space="preserve">amverkan med externa intressenter </w:t>
      </w:r>
      <w:r w:rsidR="0063614B">
        <w:t xml:space="preserve">har </w:t>
      </w:r>
      <w:r w:rsidRPr="00283506">
        <w:t>intensifierats</w:t>
      </w:r>
      <w:r w:rsidR="00A06961" w:rsidRPr="00283506">
        <w:t xml:space="preserve"> och Riksdagsförvaltningens krisorganisation </w:t>
      </w:r>
      <w:r w:rsidR="0063614B">
        <w:t xml:space="preserve">har </w:t>
      </w:r>
      <w:r w:rsidR="00A06961" w:rsidRPr="00283506">
        <w:t>prövats vid skarpa händelser</w:t>
      </w:r>
      <w:r w:rsidRPr="00283506">
        <w:t>.</w:t>
      </w:r>
      <w:r w:rsidR="00A06961" w:rsidRPr="00283506">
        <w:t xml:space="preserve"> En verksamhetsplan för tjänsteman i beredskap har arbetats fram och planering inför krigsdelegationens övning under 2017 pågår.</w:t>
      </w:r>
      <w:r w:rsidRPr="00283506">
        <w:t xml:space="preserve"> </w:t>
      </w:r>
    </w:p>
    <w:p w:rsidR="00D62233" w:rsidRDefault="00283506" w:rsidP="00D62233">
      <w:pPr>
        <w:spacing w:before="0"/>
        <w:ind w:firstLine="227"/>
      </w:pPr>
      <w:r w:rsidRPr="00CF1EA9">
        <w:t>F</w:t>
      </w:r>
      <w:r w:rsidR="00D62233" w:rsidRPr="00CF1EA9">
        <w:t xml:space="preserve">örvaltningens </w:t>
      </w:r>
      <w:r w:rsidR="00D62233" w:rsidRPr="001D0AF6">
        <w:t>UPS- och reservkraftsförsörjning</w:t>
      </w:r>
      <w:r w:rsidR="001D0AF6">
        <w:rPr>
          <w:rStyle w:val="Fotnotsreferens"/>
        </w:rPr>
        <w:footnoteReference w:id="34"/>
      </w:r>
      <w:r w:rsidRPr="00CF1EA9">
        <w:t xml:space="preserve"> har varit föremål för revisionsbesiktning och systematiska kontroller</w:t>
      </w:r>
      <w:r w:rsidR="00D62233" w:rsidRPr="00CF1EA9">
        <w:t xml:space="preserve">. Inga allvarliga fel eller brister upptäcktes, vilket innebär att aggregaten fungerar felfritt och att de försörjer prioriterad verksamhet. </w:t>
      </w:r>
    </w:p>
    <w:p w:rsidR="00562C92" w:rsidRPr="00562C92" w:rsidRDefault="00562C92" w:rsidP="00562C92">
      <w:pPr>
        <w:pStyle w:val="Normaltindrag"/>
      </w:pPr>
      <w:r>
        <w:t xml:space="preserve">För att </w:t>
      </w:r>
      <w:r w:rsidRPr="000100AC">
        <w:t xml:space="preserve">ytterligare utveckla kontinuitetsförmågan pågår ett </w:t>
      </w:r>
      <w:r w:rsidR="00641D22" w:rsidRPr="000100AC">
        <w:t xml:space="preserve">arbete </w:t>
      </w:r>
      <w:r w:rsidRPr="000100AC">
        <w:t xml:space="preserve">med att skapa en tydlig struktur och systematik för </w:t>
      </w:r>
      <w:r w:rsidR="00641D22" w:rsidRPr="000100AC">
        <w:t>kontinuitetsplaneringen.</w:t>
      </w:r>
      <w:r w:rsidR="00B24A28" w:rsidRPr="000100AC">
        <w:t xml:space="preserve"> I uppdraget ingår också</w:t>
      </w:r>
      <w:r w:rsidR="00B24A28">
        <w:t xml:space="preserve"> </w:t>
      </w:r>
      <w:r w:rsidR="00690344">
        <w:t xml:space="preserve">att </w:t>
      </w:r>
      <w:r w:rsidR="00B24A28">
        <w:t xml:space="preserve">samordna samtliga pågående aktiviteter som </w:t>
      </w:r>
      <w:r w:rsidR="00641D22">
        <w:t>rör</w:t>
      </w:r>
      <w:r w:rsidR="00B24A28">
        <w:t xml:space="preserve"> utveck</w:t>
      </w:r>
      <w:r w:rsidR="000E5C40">
        <w:t>-</w:t>
      </w:r>
      <w:r w:rsidR="00B24A28">
        <w:t xml:space="preserve">lingen </w:t>
      </w:r>
      <w:r w:rsidR="00641D22">
        <w:t>av kontinuitetsförmågan</w:t>
      </w:r>
      <w:r w:rsidR="00B24A28">
        <w:t>. Uppdraget har bedrivits enligt upprättad plan avseende tid, kostnad och kvalitet.</w:t>
      </w:r>
    </w:p>
    <w:p w:rsidR="00D62233" w:rsidRPr="00562C92" w:rsidRDefault="00D62233" w:rsidP="00D62233">
      <w:pPr>
        <w:spacing w:before="0"/>
        <w:ind w:firstLine="227"/>
      </w:pPr>
      <w:r w:rsidRPr="00562C92">
        <w:t xml:space="preserve">Genom ovanstående åtgärder bedöms Riksdagsförvaltningen ha </w:t>
      </w:r>
      <w:r w:rsidR="00562C92" w:rsidRPr="00562C92">
        <w:t xml:space="preserve">vidmakthållit och </w:t>
      </w:r>
      <w:r w:rsidRPr="00562C92">
        <w:t>utvecklat sin krishanterings- och kontinuitetsförmåga.</w:t>
      </w:r>
    </w:p>
    <w:p w:rsidR="00D62233" w:rsidRPr="00D62233" w:rsidRDefault="00D62233" w:rsidP="002C5239">
      <w:pPr>
        <w:pStyle w:val="Rubrik4"/>
      </w:pPr>
      <w:r w:rsidRPr="00D62233">
        <w:t>Centrala utvecklingsprojekt</w:t>
      </w:r>
    </w:p>
    <w:p w:rsidR="00D62233" w:rsidRPr="00EB2489" w:rsidRDefault="00D62233" w:rsidP="00D62233">
      <w:r w:rsidRPr="00EB2489">
        <w:t xml:space="preserve">Det finns en särskild budgetpost för Riksdagsförvaltningens större projekt för att underlätta prioriteringar av utvecklingsarbetet. Budgetposten omfattar både investering och drift. Fastighetsprojekten ingår inte i denna budget utan finansieras främst från fastighetsanslaget. </w:t>
      </w:r>
      <w:r w:rsidR="00BA7073" w:rsidRPr="00EB2489">
        <w:t>Vissa projekt finansieras både från fastighetsanslaget och från den centrala budgetposten för projekt (Demokrativerkstaden och Bååtska rummet).</w:t>
      </w:r>
    </w:p>
    <w:p w:rsidR="00D62233" w:rsidRPr="00371CCC" w:rsidRDefault="00D62233" w:rsidP="00371CCC">
      <w:pPr>
        <w:spacing w:before="0"/>
        <w:ind w:firstLine="227"/>
        <w:rPr>
          <w:u w:val="single"/>
        </w:rPr>
      </w:pPr>
      <w:r w:rsidRPr="00EB2489">
        <w:t>Under året har förvaltningen arbetat med s</w:t>
      </w:r>
      <w:r w:rsidR="00EB2489" w:rsidRPr="00EB2489">
        <w:t>ex</w:t>
      </w:r>
      <w:r w:rsidRPr="00EB2489">
        <w:t xml:space="preserve"> förstudier och </w:t>
      </w:r>
      <w:r w:rsidR="00EB2489" w:rsidRPr="00EB2489">
        <w:t>åtta projekt</w:t>
      </w:r>
      <w:r w:rsidRPr="00EB2489">
        <w:t xml:space="preserve">. </w:t>
      </w:r>
    </w:p>
    <w:p w:rsidR="00D62233" w:rsidRPr="0088299D" w:rsidRDefault="00D62233" w:rsidP="002C5239">
      <w:pPr>
        <w:spacing w:before="250"/>
        <w:rPr>
          <w:b/>
          <w:bCs/>
        </w:rPr>
      </w:pPr>
      <w:r w:rsidRPr="0088299D">
        <w:rPr>
          <w:b/>
          <w:bCs/>
        </w:rPr>
        <w:t>A. Stöd till kammare och utskott</w:t>
      </w:r>
    </w:p>
    <w:p w:rsidR="00D13B43" w:rsidRPr="00D13B43" w:rsidRDefault="00D62233" w:rsidP="00323D27">
      <w:r w:rsidRPr="00B32707">
        <w:t>Projekt</w:t>
      </w:r>
      <w:r w:rsidR="00B32707" w:rsidRPr="00B32707">
        <w:t>et</w:t>
      </w:r>
      <w:r w:rsidRPr="00B32707">
        <w:t xml:space="preserve"> Rixrenovering </w:t>
      </w:r>
      <w:r w:rsidR="00B32707" w:rsidRPr="00B32707">
        <w:t>har utvecklat</w:t>
      </w:r>
      <w:r w:rsidRPr="00B32707">
        <w:t xml:space="preserve"> och modernisera</w:t>
      </w:r>
      <w:r w:rsidR="00B32707" w:rsidRPr="00B32707">
        <w:t>t</w:t>
      </w:r>
      <w:r w:rsidRPr="00B32707">
        <w:t xml:space="preserve"> it-stödet till beslutsprocessen i kammaren och utskotten.</w:t>
      </w:r>
      <w:r w:rsidR="00B32707" w:rsidRPr="00B32707">
        <w:t xml:space="preserve"> Förstudien om tillförlitlig information till kammare och utskott ska utreda hur förvaltningen kan säkerställa att den interna informationen inte påverkas av externa angrepp på till exempel riksdagens webbplats och öppna data. Förstudien Triad syftar till att utreda hur </w:t>
      </w:r>
      <w:r w:rsidR="00B32707" w:rsidRPr="00B32707">
        <w:lastRenderedPageBreak/>
        <w:t>enheten riksdagstryck ska kunna ersätta de funktioner som i dag finns i et</w:t>
      </w:r>
      <w:r w:rsidR="000E5C40">
        <w:t>t system som snart ska fasas ut</w:t>
      </w:r>
      <w:r w:rsidR="00B32707" w:rsidRPr="00B32707">
        <w:t xml:space="preserve"> </w:t>
      </w:r>
      <w:r w:rsidR="000E5C40">
        <w:t>(</w:t>
      </w:r>
      <w:r w:rsidR="00B32707" w:rsidRPr="00B32707">
        <w:t>Urix</w:t>
      </w:r>
      <w:r w:rsidR="000E5C40">
        <w:t>)</w:t>
      </w:r>
      <w:r w:rsidR="00B32707" w:rsidRPr="00B32707">
        <w:t>.</w:t>
      </w:r>
      <w:r w:rsidRPr="00B32707">
        <w:t xml:space="preserve"> </w:t>
      </w:r>
    </w:p>
    <w:p w:rsidR="00D62233" w:rsidRPr="0088299D" w:rsidRDefault="00D62233" w:rsidP="002C5239">
      <w:pPr>
        <w:spacing w:before="125"/>
        <w:rPr>
          <w:b/>
          <w:bCs/>
        </w:rPr>
      </w:pPr>
      <w:r w:rsidRPr="0088299D">
        <w:rPr>
          <w:b/>
          <w:bCs/>
        </w:rPr>
        <w:t>B. Stöd och service till ledamöter och partikanslier</w:t>
      </w:r>
    </w:p>
    <w:p w:rsidR="004A6E34" w:rsidRPr="004A6E34" w:rsidRDefault="00B32707" w:rsidP="00671282">
      <w:r w:rsidRPr="00931FE5">
        <w:t>Riksdagens utredningstjänst ska få ett nytt ärendehanteringssystem som ska underlätta både för uppdragsgivarna och utredarna</w:t>
      </w:r>
      <w:r w:rsidR="00D62233" w:rsidRPr="00931FE5">
        <w:t>. I fastigheten Mercurius har förvaltn</w:t>
      </w:r>
      <w:r w:rsidRPr="00931FE5">
        <w:t xml:space="preserve">ingen bytt </w:t>
      </w:r>
      <w:r w:rsidR="00D62233" w:rsidRPr="00931FE5">
        <w:t xml:space="preserve">teknik för </w:t>
      </w:r>
      <w:r w:rsidRPr="00931FE5">
        <w:t>voteringssignal och intern-tv</w:t>
      </w:r>
      <w:r w:rsidR="00D62233" w:rsidRPr="00931FE5">
        <w:t xml:space="preserve">. </w:t>
      </w:r>
      <w:r w:rsidR="005D217F" w:rsidRPr="00931FE5">
        <w:t>Projektet Digitala samarbetsytor har förberett nya lösningar för att samarbeta genom att dela dokument och information. Ett gemensamt servicecenter planeras att införas under 2016. Ledamöterna ska erbjudas lätt tillgänglig service på en central p</w:t>
      </w:r>
      <w:r w:rsidR="00F5158B">
        <w:t>la</w:t>
      </w:r>
      <w:r w:rsidR="005D217F" w:rsidRPr="00931FE5">
        <w:t>ts och i digitala system.</w:t>
      </w:r>
    </w:p>
    <w:p w:rsidR="00D62233" w:rsidRPr="007E5D14" w:rsidRDefault="00D62233" w:rsidP="002C5239">
      <w:pPr>
        <w:spacing w:before="125"/>
        <w:rPr>
          <w:b/>
          <w:bCs/>
        </w:rPr>
      </w:pPr>
      <w:r w:rsidRPr="007E5D14">
        <w:rPr>
          <w:b/>
          <w:bCs/>
        </w:rPr>
        <w:t>C. Kunskap om riksdagen och riksdagens arbete</w:t>
      </w:r>
    </w:p>
    <w:p w:rsidR="002B1DF0" w:rsidRDefault="007E5D14" w:rsidP="002B1DF0">
      <w:r w:rsidRPr="007E5D14">
        <w:t>Den nya De</w:t>
      </w:r>
      <w:r w:rsidR="00E32E9F">
        <w:t>mokrativerkstaden invigdes 2015 och</w:t>
      </w:r>
      <w:r w:rsidR="00CD58EF">
        <w:t xml:space="preserve"> </w:t>
      </w:r>
      <w:r w:rsidRPr="007E5D14">
        <w:t xml:space="preserve">kan ta emot dubbelt så många elever som den tidigare. </w:t>
      </w:r>
      <w:r w:rsidR="00D62233" w:rsidRPr="007E5D14">
        <w:t>Projekt</w:t>
      </w:r>
      <w:r w:rsidRPr="007E5D14">
        <w:t>et</w:t>
      </w:r>
      <w:r w:rsidR="00D62233" w:rsidRPr="007E5D14">
        <w:t xml:space="preserve"> Utveckling av riksdagen.se </w:t>
      </w:r>
      <w:r w:rsidRPr="007E5D14">
        <w:t xml:space="preserve">ska </w:t>
      </w:r>
      <w:r w:rsidR="00D62233" w:rsidRPr="007E5D14">
        <w:t>levandegöra riksdagens arbete och beslut</w:t>
      </w:r>
      <w:r w:rsidRPr="007E5D14">
        <w:t xml:space="preserve"> på webbplatsen och uppgradera den tekniska miljön</w:t>
      </w:r>
      <w:r w:rsidR="00D62233" w:rsidRPr="007E5D14">
        <w:t xml:space="preserve">. </w:t>
      </w:r>
      <w:r w:rsidRPr="007E5D14">
        <w:t>Det ska bli enklare att söka, följa, bevaka och dela informa</w:t>
      </w:r>
      <w:r w:rsidR="00CD58EF">
        <w:t>-</w:t>
      </w:r>
      <w:r w:rsidRPr="007E5D14">
        <w:t>tion samt lättare att förstå var ett ärende befinner sig i beslutsprocessen.</w:t>
      </w:r>
    </w:p>
    <w:p w:rsidR="002B1DF0" w:rsidRPr="007E5D14" w:rsidRDefault="002B1DF0" w:rsidP="002B1DF0">
      <w:pPr>
        <w:spacing w:before="125"/>
        <w:rPr>
          <w:b/>
          <w:bCs/>
        </w:rPr>
      </w:pPr>
      <w:r>
        <w:rPr>
          <w:b/>
          <w:bCs/>
        </w:rPr>
        <w:t>D</w:t>
      </w:r>
      <w:r w:rsidRPr="007E5D14">
        <w:rPr>
          <w:b/>
          <w:bCs/>
        </w:rPr>
        <w:t xml:space="preserve">. </w:t>
      </w:r>
      <w:r>
        <w:rPr>
          <w:b/>
          <w:bCs/>
        </w:rPr>
        <w:t>Vårda och bevara riksdagens byggnader och samlingar</w:t>
      </w:r>
    </w:p>
    <w:p w:rsidR="002B1DF0" w:rsidRPr="002B1DF0" w:rsidRDefault="002B1DF0" w:rsidP="002B1DF0">
      <w:pPr>
        <w:pStyle w:val="Normaltindrag"/>
        <w:ind w:firstLine="0"/>
      </w:pPr>
      <w:r>
        <w:t>Förstudien Ny godsmottagning har utrett frågan o</w:t>
      </w:r>
      <w:r w:rsidR="004957E6">
        <w:t>m godsmottagningens placering ur</w:t>
      </w:r>
      <w:r w:rsidR="0018451A">
        <w:t xml:space="preserve"> </w:t>
      </w:r>
      <w:r>
        <w:t>effektivitets- och säkerhetssynpunkt. Bååtska rummet har försetts med trådlöst nätverk.</w:t>
      </w:r>
    </w:p>
    <w:p w:rsidR="00D62233" w:rsidRPr="00EC0126" w:rsidRDefault="00D62233" w:rsidP="002C5239">
      <w:pPr>
        <w:spacing w:before="125"/>
        <w:rPr>
          <w:b/>
          <w:bCs/>
        </w:rPr>
      </w:pPr>
      <w:r w:rsidRPr="00EC0126">
        <w:rPr>
          <w:b/>
          <w:bCs/>
        </w:rPr>
        <w:t xml:space="preserve">E. </w:t>
      </w:r>
      <w:r w:rsidR="00EC0126" w:rsidRPr="00EC0126">
        <w:rPr>
          <w:b/>
          <w:bCs/>
        </w:rPr>
        <w:t>Vara en väl fungerande m</w:t>
      </w:r>
      <w:r w:rsidRPr="00EC0126">
        <w:rPr>
          <w:b/>
          <w:bCs/>
        </w:rPr>
        <w:t>yndighet och arbetsgivare</w:t>
      </w:r>
    </w:p>
    <w:p w:rsidR="00D62233" w:rsidRPr="00EC0126" w:rsidRDefault="00EC0126" w:rsidP="00D62233">
      <w:r w:rsidRPr="00EC0126">
        <w:t>Riksdagsf</w:t>
      </w:r>
      <w:r w:rsidR="00D62233" w:rsidRPr="00EC0126">
        <w:t xml:space="preserve">örvaltningen har </w:t>
      </w:r>
      <w:r w:rsidRPr="00EC0126">
        <w:t>upphandlat och tecknat avtal om ett reseräkningssystem. Förstudien Riksdagens skrivråd har undersökt hur skribenterna ska få tillgång till ett lättanvänt skrivstöd på Intranätet. Syftet med förstudien Översyn av enheten riksdagstrycks tekniska miljö är att undersöka hur miljön kan bli mer drift</w:t>
      </w:r>
      <w:r w:rsidR="00642857">
        <w:t>s</w:t>
      </w:r>
      <w:r w:rsidRPr="00EC0126">
        <w:t xml:space="preserve">säker. </w:t>
      </w:r>
    </w:p>
    <w:p w:rsidR="00D62233" w:rsidRPr="00A13CC0" w:rsidRDefault="00D62233" w:rsidP="002C5239">
      <w:pPr>
        <w:pStyle w:val="Rubrik4"/>
      </w:pPr>
      <w:r w:rsidRPr="00A13CC0">
        <w:t>Stöd till riksdagens myndigheter</w:t>
      </w:r>
    </w:p>
    <w:p w:rsidR="00D62233" w:rsidRPr="00A13CC0" w:rsidRDefault="00D62233" w:rsidP="00D62233">
      <w:pPr>
        <w:spacing w:before="0"/>
      </w:pPr>
      <w:r w:rsidRPr="00A13CC0">
        <w:t xml:space="preserve">Riksdagsförvaltningen ska enligt förvaltningens instruktion erbjuda stöd till riksdagens myndigheter. I stödet ingår bland annat att upprätta anslagsdirektiv för var och en av riksdagens myndigheter (förutom Riksbanken) och att ingå centrala kollektivavtal. Mot en avgift utför förvaltningen även bland annat administrativa och it-relaterade tjänster för Justitieombudsmannen (JO). </w:t>
      </w:r>
    </w:p>
    <w:p w:rsidR="00D62233" w:rsidRPr="00A25867" w:rsidRDefault="00D62233" w:rsidP="002C5239">
      <w:pPr>
        <w:pStyle w:val="Rubrik4"/>
      </w:pPr>
      <w:r w:rsidRPr="00A25867">
        <w:t>Stöd till riksdagens nämndmyndigheter</w:t>
      </w:r>
    </w:p>
    <w:p w:rsidR="00D62233" w:rsidRPr="00A25867" w:rsidRDefault="00D62233" w:rsidP="00D62233">
      <w:r w:rsidRPr="00A25867">
        <w:t>Riksdagens nämndmyndigheter är självständiga myndigheter under riksdagen med eget verksamhetsansvar. Nämndernas verksamhet finansieras av Riksdagsförvaltningens anslag.</w:t>
      </w:r>
      <w:r w:rsidR="00C55589" w:rsidRPr="00A25867">
        <w:t xml:space="preserve"> I april fastställdes en instruktion inom Riksdagsförvaltningen för samordningen av stödet till nämndmyndigheter.</w:t>
      </w:r>
      <w:r w:rsidR="00885191" w:rsidRPr="00A25867">
        <w:rPr>
          <w:rStyle w:val="Fotnotsreferens"/>
        </w:rPr>
        <w:footnoteReference w:id="35"/>
      </w:r>
      <w:r w:rsidRPr="00A25867">
        <w:t xml:space="preserve"> </w:t>
      </w:r>
    </w:p>
    <w:p w:rsidR="00D62233" w:rsidRPr="00A25867" w:rsidRDefault="00D62233" w:rsidP="00D62233">
      <w:pPr>
        <w:spacing w:before="0"/>
        <w:ind w:firstLine="227"/>
      </w:pPr>
      <w:r w:rsidRPr="00A25867">
        <w:lastRenderedPageBreak/>
        <w:t>Riksdagsförvaltningen ska enligt förvaltningens instruktion erbjuda nämndmyndigheterna kanslistöd.</w:t>
      </w:r>
      <w:r w:rsidR="00A25867" w:rsidRPr="00A25867">
        <w:t xml:space="preserve"> Överenskommelser om sådant stöd finns mellan Riksdagsförvaltningen och samtliga nämnder. Överenskommelserna följs löpan</w:t>
      </w:r>
      <w:r w:rsidR="00F346BB">
        <w:t xml:space="preserve">de upp av parterna (minst </w:t>
      </w:r>
      <w:r w:rsidR="00A25867" w:rsidRPr="00A25867">
        <w:t>vartannat år) och revideras vid behov.</w:t>
      </w:r>
      <w:r w:rsidRPr="00A25867">
        <w:t xml:space="preserve"> Riksdagsförvaltningen följer REA-lagen för den verksamhet som förvaltningen ansvarar för, vilket innefattar även det ekonomiadministrativa stöd som erbjuds nämndmyndigheterna. </w:t>
      </w:r>
    </w:p>
    <w:p w:rsidR="00D62233" w:rsidRPr="007946BA" w:rsidRDefault="00D62233" w:rsidP="00D62233">
      <w:pPr>
        <w:spacing w:before="0"/>
        <w:ind w:firstLine="227"/>
      </w:pPr>
      <w:r w:rsidRPr="007946BA">
        <w:t xml:space="preserve">Respektive nämndmyndighet lämnar en årlig verksamhetsredogörelse till riksdagen. Redogörelsernas utformning regleras inte i REA-lagen utan kraven framgår av förarbetena till de lagändringar som trädde i kraft den 1 januari 2013. Enligt förarbetena bör verksamhetsredogörelsen innehålla uppgifter om nämndens arbetsuppgifter, ledamöter, hur verksamheten bedrivs </w:t>
      </w:r>
      <w:r w:rsidR="008027B7">
        <w:t>samt</w:t>
      </w:r>
      <w:r w:rsidRPr="007946BA">
        <w:t xml:space="preserve"> de övriga upplysningar som behövs för att ge en rättvisande bild av verksamheten. </w:t>
      </w:r>
    </w:p>
    <w:p w:rsidR="00D62233" w:rsidRPr="006A28F6" w:rsidRDefault="00550F23" w:rsidP="00D62233">
      <w:pPr>
        <w:spacing w:before="0"/>
        <w:ind w:firstLine="227"/>
      </w:pPr>
      <w:r>
        <w:t>En sammanställning över uppgifter om antal sammanträden, ledamöter och kostnader redovisas nedan</w:t>
      </w:r>
      <w:r w:rsidR="00D62233" w:rsidRPr="006A13F9">
        <w:t>.</w:t>
      </w:r>
      <w:r w:rsidR="00D62233" w:rsidRPr="006A28F6">
        <w:t xml:space="preserve"> För ytterligare uppgifter om näm</w:t>
      </w:r>
      <w:r w:rsidR="006A28F6" w:rsidRPr="006A28F6">
        <w:t>ndmyndigheternas verksamhet 2015</w:t>
      </w:r>
      <w:r w:rsidR="00D62233" w:rsidRPr="006A28F6">
        <w:t xml:space="preserve"> hänvisas till respektive nämnds särskilda verksamhetsredogörelse.</w:t>
      </w:r>
    </w:p>
    <w:p w:rsidR="00422C6A" w:rsidRDefault="00724DBC" w:rsidP="00422C6A">
      <w:pPr>
        <w:keepNext/>
        <w:keepLines/>
        <w:tabs>
          <w:tab w:val="left" w:pos="284"/>
          <w:tab w:val="left" w:pos="567"/>
          <w:tab w:val="left" w:pos="851"/>
          <w:tab w:val="left" w:pos="1134"/>
          <w:tab w:val="left" w:pos="1418"/>
        </w:tabs>
        <w:suppressAutoHyphens/>
        <w:spacing w:before="160" w:line="200" w:lineRule="exact"/>
        <w:jc w:val="left"/>
        <w:rPr>
          <w:rFonts w:eastAsiaTheme="majorEastAsia" w:cstheme="majorBidi"/>
          <w:b/>
        </w:rPr>
      </w:pPr>
      <w:r>
        <w:rPr>
          <w:rFonts w:eastAsiaTheme="majorEastAsia" w:cstheme="majorBidi"/>
          <w:b/>
        </w:rPr>
        <w:t>Tabell 30</w:t>
      </w:r>
      <w:r w:rsidR="00422C6A" w:rsidRPr="00422C6A">
        <w:rPr>
          <w:rFonts w:eastAsiaTheme="majorEastAsia" w:cstheme="majorBidi"/>
          <w:b/>
        </w:rPr>
        <w:t xml:space="preserve"> Riksdagens nämndmyndigheter – sammanträden, ledamöter och kostnader (tkr)</w:t>
      </w:r>
    </w:p>
    <w:tbl>
      <w:tblPr>
        <w:tblStyle w:val="Tabellrutnt"/>
        <w:tblW w:w="5846" w:type="dxa"/>
        <w:tblLook w:val="04A0" w:firstRow="1" w:lastRow="0" w:firstColumn="1" w:lastColumn="0" w:noHBand="0" w:noVBand="1"/>
      </w:tblPr>
      <w:tblGrid>
        <w:gridCol w:w="2552"/>
        <w:gridCol w:w="1276"/>
        <w:gridCol w:w="992"/>
        <w:gridCol w:w="1026"/>
      </w:tblGrid>
      <w:tr w:rsidR="00422C6A" w:rsidRPr="00C430D6" w:rsidTr="00097D91">
        <w:trPr>
          <w:trHeight w:val="534"/>
        </w:trPr>
        <w:tc>
          <w:tcPr>
            <w:tcW w:w="2552" w:type="dxa"/>
            <w:tcBorders>
              <w:left w:val="nil"/>
              <w:bottom w:val="single" w:sz="4" w:space="0" w:color="auto"/>
              <w:right w:val="nil"/>
            </w:tcBorders>
          </w:tcPr>
          <w:p w:rsidR="00422C6A" w:rsidRPr="00C430D6" w:rsidRDefault="00422C6A" w:rsidP="00097D91">
            <w:pPr>
              <w:pStyle w:val="Normaltindrag"/>
              <w:spacing w:before="60" w:line="200" w:lineRule="exact"/>
              <w:ind w:firstLine="0"/>
              <w:rPr>
                <w:sz w:val="16"/>
                <w:szCs w:val="16"/>
              </w:rPr>
            </w:pPr>
          </w:p>
        </w:tc>
        <w:tc>
          <w:tcPr>
            <w:tcW w:w="1276" w:type="dxa"/>
            <w:tcBorders>
              <w:left w:val="nil"/>
              <w:bottom w:val="single" w:sz="4" w:space="0" w:color="auto"/>
              <w:right w:val="nil"/>
            </w:tcBorders>
          </w:tcPr>
          <w:p w:rsidR="00422C6A" w:rsidRPr="00492D3A" w:rsidRDefault="00422C6A" w:rsidP="00097D91">
            <w:pPr>
              <w:pStyle w:val="Tabell-Siffror"/>
              <w:spacing w:before="60" w:line="200" w:lineRule="exact"/>
              <w:rPr>
                <w:b/>
              </w:rPr>
            </w:pPr>
            <w:r w:rsidRPr="00492D3A">
              <w:rPr>
                <w:b/>
              </w:rPr>
              <w:t xml:space="preserve">Antal </w:t>
            </w:r>
            <w:r w:rsidRPr="00492D3A">
              <w:rPr>
                <w:b/>
              </w:rPr>
              <w:br/>
              <w:t>sammanträden</w:t>
            </w:r>
          </w:p>
        </w:tc>
        <w:tc>
          <w:tcPr>
            <w:tcW w:w="992" w:type="dxa"/>
            <w:tcBorders>
              <w:left w:val="nil"/>
              <w:bottom w:val="single" w:sz="4" w:space="0" w:color="auto"/>
              <w:right w:val="nil"/>
            </w:tcBorders>
          </w:tcPr>
          <w:p w:rsidR="00422C6A" w:rsidRPr="00492D3A" w:rsidRDefault="00422C6A" w:rsidP="00097D91">
            <w:pPr>
              <w:pStyle w:val="Tabell-Siffror"/>
              <w:spacing w:before="60" w:line="200" w:lineRule="exact"/>
              <w:rPr>
                <w:b/>
              </w:rPr>
            </w:pPr>
            <w:r w:rsidRPr="00492D3A">
              <w:rPr>
                <w:b/>
              </w:rPr>
              <w:t xml:space="preserve">Antal </w:t>
            </w:r>
            <w:r w:rsidRPr="00492D3A">
              <w:rPr>
                <w:b/>
              </w:rPr>
              <w:br/>
              <w:t>ledamöter</w:t>
            </w:r>
          </w:p>
        </w:tc>
        <w:tc>
          <w:tcPr>
            <w:tcW w:w="1026" w:type="dxa"/>
            <w:tcBorders>
              <w:left w:val="nil"/>
              <w:bottom w:val="single" w:sz="4" w:space="0" w:color="auto"/>
              <w:right w:val="nil"/>
            </w:tcBorders>
          </w:tcPr>
          <w:p w:rsidR="00422C6A" w:rsidRPr="00492D3A" w:rsidRDefault="00422C6A" w:rsidP="00097D91">
            <w:pPr>
              <w:pStyle w:val="Tabell-Siffror"/>
              <w:spacing w:before="60" w:line="200" w:lineRule="exact"/>
              <w:rPr>
                <w:b/>
              </w:rPr>
            </w:pPr>
            <w:r w:rsidRPr="00492D3A">
              <w:rPr>
                <w:b/>
              </w:rPr>
              <w:t xml:space="preserve">Summa </w:t>
            </w:r>
            <w:r w:rsidRPr="00492D3A">
              <w:rPr>
                <w:b/>
              </w:rPr>
              <w:br/>
              <w:t>kostnader</w:t>
            </w:r>
          </w:p>
        </w:tc>
      </w:tr>
      <w:tr w:rsidR="00422C6A" w:rsidRPr="001E0896" w:rsidTr="00097D91">
        <w:trPr>
          <w:trHeight w:val="259"/>
        </w:trPr>
        <w:tc>
          <w:tcPr>
            <w:tcW w:w="2552" w:type="dxa"/>
            <w:tcBorders>
              <w:top w:val="single" w:sz="4" w:space="0" w:color="auto"/>
              <w:left w:val="nil"/>
              <w:bottom w:val="nil"/>
              <w:right w:val="nil"/>
            </w:tcBorders>
          </w:tcPr>
          <w:p w:rsidR="00422C6A" w:rsidRPr="00C430D6" w:rsidRDefault="00422C6A" w:rsidP="00097D91">
            <w:pPr>
              <w:pStyle w:val="Tabell-Text"/>
              <w:spacing w:before="60" w:line="200" w:lineRule="exact"/>
            </w:pPr>
            <w:r>
              <w:t>Riksdagens överklagande</w:t>
            </w:r>
            <w:r w:rsidRPr="00C430D6">
              <w:t>nämn</w:t>
            </w:r>
            <w:r>
              <w:t>d</w:t>
            </w:r>
          </w:p>
        </w:tc>
        <w:tc>
          <w:tcPr>
            <w:tcW w:w="1276" w:type="dxa"/>
            <w:tcBorders>
              <w:top w:val="single" w:sz="4" w:space="0" w:color="auto"/>
              <w:left w:val="nil"/>
              <w:bottom w:val="nil"/>
              <w:right w:val="nil"/>
            </w:tcBorders>
            <w:vAlign w:val="bottom"/>
          </w:tcPr>
          <w:p w:rsidR="00422C6A" w:rsidRPr="00314ED4" w:rsidRDefault="00314ED4" w:rsidP="00097D91">
            <w:pPr>
              <w:pStyle w:val="Tabell-Siffror"/>
              <w:spacing w:before="60" w:line="200" w:lineRule="exact"/>
            </w:pPr>
            <w:r w:rsidRPr="00314ED4">
              <w:t>4</w:t>
            </w:r>
          </w:p>
        </w:tc>
        <w:tc>
          <w:tcPr>
            <w:tcW w:w="992" w:type="dxa"/>
            <w:tcBorders>
              <w:top w:val="single" w:sz="4" w:space="0" w:color="auto"/>
              <w:left w:val="nil"/>
              <w:bottom w:val="nil"/>
              <w:right w:val="nil"/>
            </w:tcBorders>
            <w:vAlign w:val="bottom"/>
          </w:tcPr>
          <w:p w:rsidR="00422C6A" w:rsidRPr="00314ED4" w:rsidRDefault="00422C6A" w:rsidP="00097D91">
            <w:pPr>
              <w:pStyle w:val="Tabell-Siffror"/>
              <w:spacing w:before="60" w:line="200" w:lineRule="exact"/>
            </w:pPr>
            <w:r w:rsidRPr="00314ED4">
              <w:t>5</w:t>
            </w:r>
          </w:p>
        </w:tc>
        <w:tc>
          <w:tcPr>
            <w:tcW w:w="1026" w:type="dxa"/>
            <w:tcBorders>
              <w:top w:val="single" w:sz="4" w:space="0" w:color="auto"/>
              <w:left w:val="nil"/>
              <w:bottom w:val="nil"/>
              <w:right w:val="nil"/>
            </w:tcBorders>
            <w:vAlign w:val="bottom"/>
          </w:tcPr>
          <w:p w:rsidR="00422C6A" w:rsidRPr="00F26408" w:rsidRDefault="00674582" w:rsidP="00097D91">
            <w:pPr>
              <w:pStyle w:val="Tabell-Siffror"/>
              <w:spacing w:before="60" w:line="200" w:lineRule="exact"/>
            </w:pPr>
            <w:r w:rsidRPr="00F26408">
              <w:t>134</w:t>
            </w:r>
          </w:p>
        </w:tc>
      </w:tr>
      <w:tr w:rsidR="00422C6A" w:rsidRPr="001E0896" w:rsidTr="00097D91">
        <w:trPr>
          <w:trHeight w:val="219"/>
        </w:trPr>
        <w:tc>
          <w:tcPr>
            <w:tcW w:w="2552" w:type="dxa"/>
            <w:tcBorders>
              <w:top w:val="nil"/>
              <w:left w:val="nil"/>
              <w:bottom w:val="nil"/>
              <w:right w:val="nil"/>
            </w:tcBorders>
          </w:tcPr>
          <w:p w:rsidR="00422C6A" w:rsidRPr="00C430D6" w:rsidRDefault="00422C6A" w:rsidP="00097D91">
            <w:pPr>
              <w:pStyle w:val="Tabell-Text"/>
              <w:spacing w:before="60" w:line="200" w:lineRule="exact"/>
            </w:pPr>
            <w:r>
              <w:t>P</w:t>
            </w:r>
            <w:r w:rsidRPr="00C430D6">
              <w:t>artibidragsnämnden</w:t>
            </w:r>
          </w:p>
        </w:tc>
        <w:tc>
          <w:tcPr>
            <w:tcW w:w="1276" w:type="dxa"/>
            <w:tcBorders>
              <w:top w:val="nil"/>
              <w:left w:val="nil"/>
              <w:bottom w:val="nil"/>
              <w:right w:val="nil"/>
            </w:tcBorders>
            <w:vAlign w:val="bottom"/>
          </w:tcPr>
          <w:p w:rsidR="00422C6A" w:rsidRPr="00314ED4" w:rsidRDefault="00422C6A" w:rsidP="00097D91">
            <w:pPr>
              <w:pStyle w:val="Tabell-Siffror"/>
              <w:spacing w:before="60" w:line="200" w:lineRule="exact"/>
            </w:pPr>
            <w:r w:rsidRPr="00314ED4">
              <w:t>3</w:t>
            </w:r>
          </w:p>
        </w:tc>
        <w:tc>
          <w:tcPr>
            <w:tcW w:w="992" w:type="dxa"/>
            <w:tcBorders>
              <w:top w:val="nil"/>
              <w:left w:val="nil"/>
              <w:bottom w:val="nil"/>
              <w:right w:val="nil"/>
            </w:tcBorders>
            <w:vAlign w:val="bottom"/>
          </w:tcPr>
          <w:p w:rsidR="00422C6A" w:rsidRPr="00314ED4" w:rsidRDefault="00422C6A" w:rsidP="00097D91">
            <w:pPr>
              <w:pStyle w:val="Tabell-Siffror"/>
              <w:spacing w:before="60" w:line="200" w:lineRule="exact"/>
            </w:pPr>
            <w:r w:rsidRPr="00314ED4">
              <w:t>3</w:t>
            </w:r>
          </w:p>
        </w:tc>
        <w:tc>
          <w:tcPr>
            <w:tcW w:w="1026" w:type="dxa"/>
            <w:tcBorders>
              <w:top w:val="nil"/>
              <w:left w:val="nil"/>
              <w:bottom w:val="nil"/>
              <w:right w:val="nil"/>
            </w:tcBorders>
            <w:vAlign w:val="bottom"/>
          </w:tcPr>
          <w:p w:rsidR="00422C6A" w:rsidRPr="00F26408" w:rsidRDefault="00674582" w:rsidP="00097D91">
            <w:pPr>
              <w:pStyle w:val="Tabell-Siffror"/>
              <w:spacing w:before="60" w:line="200" w:lineRule="exact"/>
            </w:pPr>
            <w:r w:rsidRPr="00F26408">
              <w:t>155</w:t>
            </w:r>
          </w:p>
        </w:tc>
      </w:tr>
      <w:tr w:rsidR="00422C6A" w:rsidRPr="001E0896" w:rsidTr="00097D91">
        <w:trPr>
          <w:trHeight w:val="191"/>
        </w:trPr>
        <w:tc>
          <w:tcPr>
            <w:tcW w:w="2552" w:type="dxa"/>
            <w:tcBorders>
              <w:top w:val="nil"/>
              <w:left w:val="nil"/>
              <w:bottom w:val="nil"/>
              <w:right w:val="nil"/>
            </w:tcBorders>
          </w:tcPr>
          <w:p w:rsidR="00422C6A" w:rsidRPr="00C430D6" w:rsidRDefault="00422C6A" w:rsidP="00097D91">
            <w:pPr>
              <w:pStyle w:val="Tabell-Text"/>
              <w:spacing w:before="60" w:line="200" w:lineRule="exact"/>
            </w:pPr>
            <w:r w:rsidRPr="00C430D6">
              <w:t>Riksdagens arvodesnämnd</w:t>
            </w:r>
          </w:p>
        </w:tc>
        <w:tc>
          <w:tcPr>
            <w:tcW w:w="1276" w:type="dxa"/>
            <w:tcBorders>
              <w:top w:val="nil"/>
              <w:left w:val="nil"/>
              <w:bottom w:val="nil"/>
              <w:right w:val="nil"/>
            </w:tcBorders>
            <w:vAlign w:val="bottom"/>
          </w:tcPr>
          <w:p w:rsidR="00422C6A" w:rsidRPr="00314ED4" w:rsidRDefault="00314ED4" w:rsidP="00097D91">
            <w:pPr>
              <w:pStyle w:val="Tabell-Siffror"/>
              <w:spacing w:before="60" w:line="200" w:lineRule="exact"/>
            </w:pPr>
            <w:r w:rsidRPr="00314ED4">
              <w:t>5</w:t>
            </w:r>
          </w:p>
        </w:tc>
        <w:tc>
          <w:tcPr>
            <w:tcW w:w="992" w:type="dxa"/>
            <w:tcBorders>
              <w:top w:val="nil"/>
              <w:left w:val="nil"/>
              <w:bottom w:val="nil"/>
              <w:right w:val="nil"/>
            </w:tcBorders>
            <w:vAlign w:val="bottom"/>
          </w:tcPr>
          <w:p w:rsidR="00422C6A" w:rsidRPr="00314ED4" w:rsidRDefault="00422C6A" w:rsidP="00097D91">
            <w:pPr>
              <w:pStyle w:val="Tabell-Siffror"/>
              <w:spacing w:before="60" w:line="200" w:lineRule="exact"/>
            </w:pPr>
            <w:r w:rsidRPr="00314ED4">
              <w:t>3</w:t>
            </w:r>
          </w:p>
        </w:tc>
        <w:tc>
          <w:tcPr>
            <w:tcW w:w="1026" w:type="dxa"/>
            <w:tcBorders>
              <w:top w:val="nil"/>
              <w:left w:val="nil"/>
              <w:bottom w:val="nil"/>
              <w:right w:val="nil"/>
            </w:tcBorders>
            <w:vAlign w:val="bottom"/>
          </w:tcPr>
          <w:p w:rsidR="00422C6A" w:rsidRPr="00F26408" w:rsidRDefault="00674582" w:rsidP="00097D91">
            <w:pPr>
              <w:pStyle w:val="Tabell-Siffror"/>
              <w:spacing w:before="60" w:line="200" w:lineRule="exact"/>
            </w:pPr>
            <w:r w:rsidRPr="00F26408">
              <w:t>265</w:t>
            </w:r>
          </w:p>
        </w:tc>
      </w:tr>
      <w:tr w:rsidR="00422C6A" w:rsidRPr="001E0896" w:rsidTr="00097D91">
        <w:trPr>
          <w:trHeight w:val="236"/>
        </w:trPr>
        <w:tc>
          <w:tcPr>
            <w:tcW w:w="2552" w:type="dxa"/>
            <w:tcBorders>
              <w:top w:val="nil"/>
              <w:left w:val="nil"/>
              <w:bottom w:val="nil"/>
              <w:right w:val="nil"/>
            </w:tcBorders>
          </w:tcPr>
          <w:p w:rsidR="00422C6A" w:rsidRPr="00C430D6" w:rsidRDefault="00422C6A" w:rsidP="00097D91">
            <w:pPr>
              <w:pStyle w:val="Tabell-Text"/>
              <w:spacing w:before="60" w:line="200" w:lineRule="exact"/>
            </w:pPr>
            <w:r w:rsidRPr="00C430D6">
              <w:t>Statsrådsarvodesnämnden</w:t>
            </w:r>
          </w:p>
        </w:tc>
        <w:tc>
          <w:tcPr>
            <w:tcW w:w="1276" w:type="dxa"/>
            <w:tcBorders>
              <w:top w:val="nil"/>
              <w:left w:val="nil"/>
              <w:bottom w:val="nil"/>
              <w:right w:val="nil"/>
            </w:tcBorders>
            <w:vAlign w:val="bottom"/>
          </w:tcPr>
          <w:p w:rsidR="00422C6A" w:rsidRPr="00B61060" w:rsidRDefault="00B61060" w:rsidP="00097D91">
            <w:pPr>
              <w:pStyle w:val="Tabell-Siffror"/>
              <w:spacing w:before="60" w:line="200" w:lineRule="exact"/>
            </w:pPr>
            <w:r w:rsidRPr="00B61060">
              <w:t>2</w:t>
            </w:r>
          </w:p>
        </w:tc>
        <w:tc>
          <w:tcPr>
            <w:tcW w:w="992" w:type="dxa"/>
            <w:tcBorders>
              <w:top w:val="nil"/>
              <w:left w:val="nil"/>
              <w:bottom w:val="nil"/>
              <w:right w:val="nil"/>
            </w:tcBorders>
            <w:vAlign w:val="bottom"/>
          </w:tcPr>
          <w:p w:rsidR="00422C6A" w:rsidRPr="00B61060" w:rsidRDefault="00422C6A" w:rsidP="00097D91">
            <w:pPr>
              <w:pStyle w:val="Tabell-Siffror"/>
              <w:spacing w:before="60" w:line="200" w:lineRule="exact"/>
            </w:pPr>
            <w:r w:rsidRPr="00B61060">
              <w:t>3</w:t>
            </w:r>
          </w:p>
        </w:tc>
        <w:tc>
          <w:tcPr>
            <w:tcW w:w="1026" w:type="dxa"/>
            <w:tcBorders>
              <w:top w:val="nil"/>
              <w:left w:val="nil"/>
              <w:bottom w:val="nil"/>
              <w:right w:val="nil"/>
            </w:tcBorders>
            <w:vAlign w:val="bottom"/>
          </w:tcPr>
          <w:p w:rsidR="00422C6A" w:rsidRPr="00F26408" w:rsidRDefault="00674582" w:rsidP="00097D91">
            <w:pPr>
              <w:pStyle w:val="Tabell-Siffror"/>
              <w:spacing w:before="60" w:line="200" w:lineRule="exact"/>
            </w:pPr>
            <w:r w:rsidRPr="00F26408">
              <w:t>145</w:t>
            </w:r>
          </w:p>
        </w:tc>
      </w:tr>
      <w:tr w:rsidR="00422C6A" w:rsidRPr="001E0896" w:rsidTr="00097D91">
        <w:trPr>
          <w:trHeight w:val="470"/>
        </w:trPr>
        <w:tc>
          <w:tcPr>
            <w:tcW w:w="2552" w:type="dxa"/>
            <w:tcBorders>
              <w:top w:val="nil"/>
              <w:left w:val="nil"/>
              <w:bottom w:val="nil"/>
              <w:right w:val="nil"/>
            </w:tcBorders>
          </w:tcPr>
          <w:p w:rsidR="00422C6A" w:rsidRPr="00C430D6" w:rsidRDefault="00422C6A" w:rsidP="00097D91">
            <w:pPr>
              <w:pStyle w:val="Tabell-Text"/>
              <w:spacing w:before="60" w:line="200" w:lineRule="exact"/>
            </w:pPr>
            <w:r w:rsidRPr="00C430D6">
              <w:t xml:space="preserve">Nämnden för lön till riksdagens </w:t>
            </w:r>
            <w:r>
              <w:br/>
            </w:r>
            <w:r w:rsidRPr="00C430D6">
              <w:t>ombudsmän och riksrevisorerna</w:t>
            </w:r>
          </w:p>
        </w:tc>
        <w:tc>
          <w:tcPr>
            <w:tcW w:w="1276" w:type="dxa"/>
            <w:tcBorders>
              <w:top w:val="nil"/>
              <w:left w:val="nil"/>
              <w:bottom w:val="nil"/>
              <w:right w:val="nil"/>
            </w:tcBorders>
            <w:vAlign w:val="bottom"/>
          </w:tcPr>
          <w:p w:rsidR="00422C6A" w:rsidRPr="00B61060" w:rsidRDefault="00B61060" w:rsidP="00097D91">
            <w:pPr>
              <w:pStyle w:val="Tabell-Siffror"/>
              <w:spacing w:before="60" w:line="200" w:lineRule="exact"/>
            </w:pPr>
            <w:r w:rsidRPr="00B61060">
              <w:t>3</w:t>
            </w:r>
          </w:p>
        </w:tc>
        <w:tc>
          <w:tcPr>
            <w:tcW w:w="992" w:type="dxa"/>
            <w:tcBorders>
              <w:top w:val="nil"/>
              <w:left w:val="nil"/>
              <w:bottom w:val="nil"/>
              <w:right w:val="nil"/>
            </w:tcBorders>
            <w:vAlign w:val="bottom"/>
          </w:tcPr>
          <w:p w:rsidR="00422C6A" w:rsidRPr="00B61060" w:rsidRDefault="00422C6A" w:rsidP="00097D91">
            <w:pPr>
              <w:pStyle w:val="Tabell-Siffror"/>
              <w:spacing w:before="60" w:line="200" w:lineRule="exact"/>
            </w:pPr>
            <w:r w:rsidRPr="00B61060">
              <w:t>3</w:t>
            </w:r>
          </w:p>
        </w:tc>
        <w:tc>
          <w:tcPr>
            <w:tcW w:w="1026" w:type="dxa"/>
            <w:tcBorders>
              <w:top w:val="nil"/>
              <w:left w:val="nil"/>
              <w:bottom w:val="nil"/>
              <w:right w:val="nil"/>
            </w:tcBorders>
            <w:vAlign w:val="bottom"/>
          </w:tcPr>
          <w:p w:rsidR="00422C6A" w:rsidRPr="00F26408" w:rsidRDefault="00674582" w:rsidP="00097D91">
            <w:pPr>
              <w:pStyle w:val="Tabell-Siffror"/>
              <w:spacing w:before="60" w:line="200" w:lineRule="exact"/>
            </w:pPr>
            <w:r w:rsidRPr="00F26408">
              <w:t>160</w:t>
            </w:r>
          </w:p>
        </w:tc>
      </w:tr>
      <w:tr w:rsidR="00422C6A" w:rsidRPr="001E0896" w:rsidTr="00097D91">
        <w:trPr>
          <w:trHeight w:val="205"/>
        </w:trPr>
        <w:tc>
          <w:tcPr>
            <w:tcW w:w="2552" w:type="dxa"/>
            <w:tcBorders>
              <w:top w:val="nil"/>
              <w:left w:val="nil"/>
              <w:bottom w:val="nil"/>
              <w:right w:val="nil"/>
            </w:tcBorders>
          </w:tcPr>
          <w:p w:rsidR="00422C6A" w:rsidRPr="00C430D6" w:rsidRDefault="00422C6A" w:rsidP="00097D91">
            <w:pPr>
              <w:pStyle w:val="Tabell-Text"/>
              <w:spacing w:before="60" w:line="200" w:lineRule="exact"/>
            </w:pPr>
            <w:r w:rsidRPr="00C430D6">
              <w:t>Valprövningsnämnden</w:t>
            </w:r>
          </w:p>
        </w:tc>
        <w:tc>
          <w:tcPr>
            <w:tcW w:w="1276" w:type="dxa"/>
            <w:tcBorders>
              <w:top w:val="nil"/>
              <w:left w:val="nil"/>
              <w:bottom w:val="nil"/>
              <w:right w:val="nil"/>
            </w:tcBorders>
            <w:vAlign w:val="bottom"/>
          </w:tcPr>
          <w:p w:rsidR="00422C6A" w:rsidRPr="00B61060" w:rsidRDefault="00B61060" w:rsidP="00097D91">
            <w:pPr>
              <w:pStyle w:val="Tabell-Siffror"/>
              <w:spacing w:before="60" w:line="200" w:lineRule="exact"/>
            </w:pPr>
            <w:r w:rsidRPr="00B61060">
              <w:t>6</w:t>
            </w:r>
          </w:p>
        </w:tc>
        <w:tc>
          <w:tcPr>
            <w:tcW w:w="992" w:type="dxa"/>
            <w:tcBorders>
              <w:top w:val="nil"/>
              <w:left w:val="nil"/>
              <w:bottom w:val="nil"/>
              <w:right w:val="nil"/>
            </w:tcBorders>
            <w:vAlign w:val="bottom"/>
          </w:tcPr>
          <w:p w:rsidR="00422C6A" w:rsidRPr="00B61060" w:rsidRDefault="00422C6A" w:rsidP="00097D91">
            <w:pPr>
              <w:pStyle w:val="Tabell-Siffror"/>
              <w:spacing w:before="60" w:line="200" w:lineRule="exact"/>
            </w:pPr>
            <w:r w:rsidRPr="00B61060">
              <w:t>7</w:t>
            </w:r>
          </w:p>
        </w:tc>
        <w:tc>
          <w:tcPr>
            <w:tcW w:w="1026" w:type="dxa"/>
            <w:tcBorders>
              <w:top w:val="nil"/>
              <w:left w:val="nil"/>
              <w:bottom w:val="nil"/>
              <w:right w:val="nil"/>
            </w:tcBorders>
            <w:vAlign w:val="bottom"/>
          </w:tcPr>
          <w:p w:rsidR="00422C6A" w:rsidRPr="00F26408" w:rsidRDefault="00674582" w:rsidP="00097D91">
            <w:pPr>
              <w:pStyle w:val="Tabell-Siffror"/>
              <w:spacing w:before="60" w:line="200" w:lineRule="exact"/>
            </w:pPr>
            <w:r w:rsidRPr="00F26408">
              <w:t>666</w:t>
            </w:r>
          </w:p>
        </w:tc>
      </w:tr>
      <w:tr w:rsidR="00422C6A" w:rsidRPr="001E0896" w:rsidTr="00097D91">
        <w:trPr>
          <w:trHeight w:val="311"/>
        </w:trPr>
        <w:tc>
          <w:tcPr>
            <w:tcW w:w="2552" w:type="dxa"/>
            <w:tcBorders>
              <w:top w:val="nil"/>
              <w:left w:val="nil"/>
              <w:bottom w:val="single" w:sz="4" w:space="0" w:color="auto"/>
              <w:right w:val="nil"/>
            </w:tcBorders>
          </w:tcPr>
          <w:p w:rsidR="00422C6A" w:rsidRPr="00C430D6" w:rsidRDefault="00422C6A" w:rsidP="00097D91">
            <w:pPr>
              <w:pStyle w:val="Tabell-Text"/>
              <w:spacing w:before="60" w:line="200" w:lineRule="exact"/>
            </w:pPr>
            <w:r>
              <w:t>Riksdagens ansva</w:t>
            </w:r>
            <w:r w:rsidRPr="00C430D6">
              <w:t>r</w:t>
            </w:r>
            <w:r>
              <w:t>snämnd</w:t>
            </w:r>
          </w:p>
        </w:tc>
        <w:tc>
          <w:tcPr>
            <w:tcW w:w="1276" w:type="dxa"/>
            <w:tcBorders>
              <w:top w:val="nil"/>
              <w:left w:val="nil"/>
              <w:bottom w:val="single" w:sz="4" w:space="0" w:color="auto"/>
              <w:right w:val="nil"/>
            </w:tcBorders>
          </w:tcPr>
          <w:p w:rsidR="00422C6A" w:rsidRPr="006807EC" w:rsidRDefault="00422C6A" w:rsidP="00097D91">
            <w:pPr>
              <w:pStyle w:val="Tabell-Siffror"/>
              <w:spacing w:before="60" w:line="200" w:lineRule="exact"/>
            </w:pPr>
            <w:r w:rsidRPr="006807EC">
              <w:t>–</w:t>
            </w:r>
          </w:p>
        </w:tc>
        <w:tc>
          <w:tcPr>
            <w:tcW w:w="992" w:type="dxa"/>
            <w:tcBorders>
              <w:top w:val="nil"/>
              <w:left w:val="nil"/>
              <w:bottom w:val="single" w:sz="4" w:space="0" w:color="auto"/>
              <w:right w:val="nil"/>
            </w:tcBorders>
          </w:tcPr>
          <w:p w:rsidR="00422C6A" w:rsidRPr="006807EC" w:rsidRDefault="00422C6A" w:rsidP="00097D91">
            <w:pPr>
              <w:pStyle w:val="Tabell-Siffror"/>
              <w:spacing w:before="60" w:line="200" w:lineRule="exact"/>
            </w:pPr>
            <w:r w:rsidRPr="006807EC">
              <w:t>5</w:t>
            </w:r>
          </w:p>
        </w:tc>
        <w:tc>
          <w:tcPr>
            <w:tcW w:w="1026" w:type="dxa"/>
            <w:tcBorders>
              <w:top w:val="nil"/>
              <w:left w:val="nil"/>
              <w:bottom w:val="single" w:sz="4" w:space="0" w:color="auto"/>
              <w:right w:val="nil"/>
            </w:tcBorders>
          </w:tcPr>
          <w:p w:rsidR="00422C6A" w:rsidRPr="00F26408" w:rsidRDefault="00674582" w:rsidP="00097D91">
            <w:pPr>
              <w:pStyle w:val="Tabell-Siffror"/>
              <w:spacing w:before="60" w:line="200" w:lineRule="exact"/>
            </w:pPr>
            <w:r w:rsidRPr="00F26408">
              <w:t>6</w:t>
            </w:r>
          </w:p>
        </w:tc>
      </w:tr>
      <w:tr w:rsidR="00422C6A" w:rsidRPr="001E0896" w:rsidTr="00097D91">
        <w:trPr>
          <w:trHeight w:val="262"/>
        </w:trPr>
        <w:tc>
          <w:tcPr>
            <w:tcW w:w="2552" w:type="dxa"/>
            <w:tcBorders>
              <w:left w:val="nil"/>
              <w:right w:val="nil"/>
            </w:tcBorders>
          </w:tcPr>
          <w:p w:rsidR="00422C6A" w:rsidRPr="00296779" w:rsidRDefault="00422C6A" w:rsidP="00097D91">
            <w:pPr>
              <w:pStyle w:val="Tabell-Text"/>
              <w:spacing w:before="60" w:line="200" w:lineRule="exact"/>
              <w:rPr>
                <w:b/>
              </w:rPr>
            </w:pPr>
            <w:r w:rsidRPr="00296779">
              <w:rPr>
                <w:b/>
              </w:rPr>
              <w:t>Totalt 201</w:t>
            </w:r>
            <w:r w:rsidR="00105A5B">
              <w:rPr>
                <w:b/>
              </w:rPr>
              <w:t>5</w:t>
            </w:r>
          </w:p>
        </w:tc>
        <w:tc>
          <w:tcPr>
            <w:tcW w:w="1276" w:type="dxa"/>
            <w:tcBorders>
              <w:left w:val="nil"/>
              <w:right w:val="nil"/>
            </w:tcBorders>
          </w:tcPr>
          <w:p w:rsidR="00422C6A" w:rsidRPr="00296779" w:rsidRDefault="00105A5B" w:rsidP="00097D91">
            <w:pPr>
              <w:pStyle w:val="Tabell-Siffror"/>
              <w:spacing w:before="60" w:line="200" w:lineRule="exact"/>
              <w:rPr>
                <w:b/>
              </w:rPr>
            </w:pPr>
            <w:r>
              <w:rPr>
                <w:b/>
              </w:rPr>
              <w:t>23</w:t>
            </w:r>
          </w:p>
        </w:tc>
        <w:tc>
          <w:tcPr>
            <w:tcW w:w="992" w:type="dxa"/>
            <w:tcBorders>
              <w:left w:val="nil"/>
              <w:right w:val="nil"/>
            </w:tcBorders>
          </w:tcPr>
          <w:p w:rsidR="00422C6A" w:rsidRPr="00296779" w:rsidRDefault="00422C6A" w:rsidP="00097D91">
            <w:pPr>
              <w:pStyle w:val="Tabell-Siffror"/>
              <w:spacing w:before="60" w:line="200" w:lineRule="exact"/>
              <w:rPr>
                <w:b/>
              </w:rPr>
            </w:pPr>
            <w:r w:rsidRPr="00296779">
              <w:rPr>
                <w:b/>
              </w:rPr>
              <w:t>29</w:t>
            </w:r>
          </w:p>
        </w:tc>
        <w:tc>
          <w:tcPr>
            <w:tcW w:w="1026" w:type="dxa"/>
            <w:tcBorders>
              <w:left w:val="nil"/>
              <w:right w:val="nil"/>
            </w:tcBorders>
          </w:tcPr>
          <w:p w:rsidR="00422C6A" w:rsidRPr="00F26408" w:rsidRDefault="00674582" w:rsidP="00097D91">
            <w:pPr>
              <w:pStyle w:val="Tabell-Siffror"/>
              <w:spacing w:before="60" w:line="200" w:lineRule="exact"/>
              <w:rPr>
                <w:b/>
              </w:rPr>
            </w:pPr>
            <w:r w:rsidRPr="00F26408">
              <w:rPr>
                <w:b/>
              </w:rPr>
              <w:t>1 531</w:t>
            </w:r>
          </w:p>
        </w:tc>
      </w:tr>
      <w:tr w:rsidR="00422C6A" w:rsidRPr="00C430D6" w:rsidTr="00097D91">
        <w:trPr>
          <w:trHeight w:val="262"/>
        </w:trPr>
        <w:tc>
          <w:tcPr>
            <w:tcW w:w="2552" w:type="dxa"/>
            <w:tcBorders>
              <w:left w:val="nil"/>
              <w:right w:val="nil"/>
            </w:tcBorders>
          </w:tcPr>
          <w:p w:rsidR="00422C6A" w:rsidRPr="00296779" w:rsidRDefault="00422C6A" w:rsidP="00097D91">
            <w:pPr>
              <w:pStyle w:val="Tabell-Text"/>
              <w:spacing w:before="60" w:line="200" w:lineRule="exact"/>
              <w:rPr>
                <w:b/>
                <w:i/>
              </w:rPr>
            </w:pPr>
            <w:r w:rsidRPr="00296779">
              <w:rPr>
                <w:b/>
                <w:i/>
              </w:rPr>
              <w:t>Totalt 201</w:t>
            </w:r>
            <w:r w:rsidR="00105A5B">
              <w:rPr>
                <w:b/>
                <w:i/>
              </w:rPr>
              <w:t>4</w:t>
            </w:r>
          </w:p>
        </w:tc>
        <w:tc>
          <w:tcPr>
            <w:tcW w:w="1276" w:type="dxa"/>
            <w:tcBorders>
              <w:left w:val="nil"/>
              <w:right w:val="nil"/>
            </w:tcBorders>
          </w:tcPr>
          <w:p w:rsidR="00422C6A" w:rsidRPr="00296779" w:rsidRDefault="00105A5B" w:rsidP="00097D91">
            <w:pPr>
              <w:pStyle w:val="Tabell-Siffror"/>
              <w:spacing w:before="60" w:line="200" w:lineRule="exact"/>
              <w:rPr>
                <w:b/>
                <w:i/>
              </w:rPr>
            </w:pPr>
            <w:r>
              <w:rPr>
                <w:b/>
                <w:i/>
              </w:rPr>
              <w:t>31</w:t>
            </w:r>
          </w:p>
        </w:tc>
        <w:tc>
          <w:tcPr>
            <w:tcW w:w="992" w:type="dxa"/>
            <w:tcBorders>
              <w:left w:val="nil"/>
              <w:right w:val="nil"/>
            </w:tcBorders>
          </w:tcPr>
          <w:p w:rsidR="00422C6A" w:rsidRPr="00296779" w:rsidRDefault="00105A5B" w:rsidP="00097D91">
            <w:pPr>
              <w:pStyle w:val="Tabell-Siffror"/>
              <w:spacing w:before="60" w:line="200" w:lineRule="exact"/>
              <w:rPr>
                <w:b/>
                <w:i/>
              </w:rPr>
            </w:pPr>
            <w:r>
              <w:rPr>
                <w:b/>
                <w:i/>
              </w:rPr>
              <w:t>29</w:t>
            </w:r>
          </w:p>
        </w:tc>
        <w:tc>
          <w:tcPr>
            <w:tcW w:w="1026" w:type="dxa"/>
            <w:tcBorders>
              <w:left w:val="nil"/>
              <w:right w:val="nil"/>
            </w:tcBorders>
          </w:tcPr>
          <w:p w:rsidR="00422C6A" w:rsidRPr="00296779" w:rsidRDefault="00831F66" w:rsidP="00097D91">
            <w:pPr>
              <w:pStyle w:val="Tabell-Siffror"/>
              <w:spacing w:before="60" w:line="200" w:lineRule="exact"/>
              <w:rPr>
                <w:b/>
                <w:i/>
              </w:rPr>
            </w:pPr>
            <w:r>
              <w:rPr>
                <w:b/>
                <w:i/>
              </w:rPr>
              <w:t>1 677</w:t>
            </w:r>
          </w:p>
        </w:tc>
      </w:tr>
      <w:tr w:rsidR="00422C6A" w:rsidRPr="00C430D6" w:rsidTr="00097D91">
        <w:trPr>
          <w:trHeight w:val="262"/>
        </w:trPr>
        <w:tc>
          <w:tcPr>
            <w:tcW w:w="2552" w:type="dxa"/>
            <w:tcBorders>
              <w:left w:val="nil"/>
              <w:right w:val="nil"/>
            </w:tcBorders>
          </w:tcPr>
          <w:p w:rsidR="00422C6A" w:rsidRPr="00296779" w:rsidRDefault="00422C6A" w:rsidP="00097D91">
            <w:pPr>
              <w:pStyle w:val="Tabell-Text"/>
              <w:spacing w:before="60" w:line="200" w:lineRule="exact"/>
              <w:rPr>
                <w:b/>
                <w:i/>
              </w:rPr>
            </w:pPr>
            <w:r w:rsidRPr="00296779">
              <w:rPr>
                <w:b/>
                <w:i/>
              </w:rPr>
              <w:t>Totalt 201</w:t>
            </w:r>
            <w:r w:rsidR="00105A5B">
              <w:rPr>
                <w:b/>
                <w:i/>
              </w:rPr>
              <w:t>3</w:t>
            </w:r>
          </w:p>
        </w:tc>
        <w:tc>
          <w:tcPr>
            <w:tcW w:w="1276" w:type="dxa"/>
            <w:tcBorders>
              <w:left w:val="nil"/>
              <w:right w:val="nil"/>
            </w:tcBorders>
          </w:tcPr>
          <w:p w:rsidR="00422C6A" w:rsidRPr="00296779" w:rsidRDefault="00105A5B" w:rsidP="00097D91">
            <w:pPr>
              <w:pStyle w:val="Tabell-Siffror"/>
              <w:spacing w:before="60" w:line="200" w:lineRule="exact"/>
              <w:rPr>
                <w:b/>
                <w:i/>
              </w:rPr>
            </w:pPr>
            <w:r>
              <w:rPr>
                <w:b/>
                <w:i/>
              </w:rPr>
              <w:t>27</w:t>
            </w:r>
          </w:p>
        </w:tc>
        <w:tc>
          <w:tcPr>
            <w:tcW w:w="992" w:type="dxa"/>
            <w:tcBorders>
              <w:left w:val="nil"/>
              <w:right w:val="nil"/>
            </w:tcBorders>
          </w:tcPr>
          <w:p w:rsidR="00422C6A" w:rsidRPr="00296779" w:rsidRDefault="00105A5B" w:rsidP="00097D91">
            <w:pPr>
              <w:pStyle w:val="Tabell-Siffror"/>
              <w:spacing w:before="60" w:line="200" w:lineRule="exact"/>
              <w:rPr>
                <w:b/>
                <w:i/>
              </w:rPr>
            </w:pPr>
            <w:r w:rsidRPr="00296779">
              <w:rPr>
                <w:b/>
                <w:i/>
              </w:rPr>
              <w:t>2</w:t>
            </w:r>
            <w:r>
              <w:rPr>
                <w:b/>
                <w:i/>
              </w:rPr>
              <w:t>9</w:t>
            </w:r>
          </w:p>
        </w:tc>
        <w:tc>
          <w:tcPr>
            <w:tcW w:w="1026" w:type="dxa"/>
            <w:tcBorders>
              <w:left w:val="nil"/>
              <w:right w:val="nil"/>
            </w:tcBorders>
          </w:tcPr>
          <w:p w:rsidR="00422C6A" w:rsidRPr="00296779" w:rsidRDefault="00105A5B" w:rsidP="00097D91">
            <w:pPr>
              <w:pStyle w:val="Tabell-Siffror"/>
              <w:spacing w:before="60" w:line="200" w:lineRule="exact"/>
              <w:rPr>
                <w:b/>
                <w:i/>
              </w:rPr>
            </w:pPr>
            <w:r>
              <w:rPr>
                <w:b/>
                <w:i/>
              </w:rPr>
              <w:t>919</w:t>
            </w:r>
          </w:p>
        </w:tc>
      </w:tr>
    </w:tbl>
    <w:p w:rsidR="00422C6A" w:rsidRPr="00274059" w:rsidRDefault="00422C6A" w:rsidP="002C5239">
      <w:pPr>
        <w:pStyle w:val="Rubrik4"/>
      </w:pPr>
      <w:r w:rsidRPr="00274059">
        <w:t>Översyn av det ekonomiadministrativa regelverket för riksdagens myndigheter</w:t>
      </w:r>
    </w:p>
    <w:p w:rsidR="00422C6A" w:rsidRPr="00D206EC" w:rsidRDefault="00274059" w:rsidP="00D206EC">
      <w:r w:rsidRPr="00274059">
        <w:t>I oktober överlämnade d</w:t>
      </w:r>
      <w:r w:rsidR="00422C6A" w:rsidRPr="00274059">
        <w:t xml:space="preserve">en kommitté </w:t>
      </w:r>
      <w:r w:rsidRPr="00274059">
        <w:t xml:space="preserve">som haft </w:t>
      </w:r>
      <w:r w:rsidR="00422C6A" w:rsidRPr="00274059">
        <w:t>i uppdrag att se över lagen (2006:999) med ekonomiadministrativa bestämmelser m.m. för Riksdagsförvaltningen, Riksdagens ombudsmän och Riksrevisionen, kallad REA-lagen</w:t>
      </w:r>
      <w:r w:rsidRPr="00274059">
        <w:t>, sitt betänkande till riksdagsstyrelsen</w:t>
      </w:r>
      <w:r w:rsidR="00422C6A" w:rsidRPr="00274059">
        <w:t xml:space="preserve">. </w:t>
      </w:r>
      <w:r w:rsidR="005E3D77">
        <w:t xml:space="preserve">I betänkandet </w:t>
      </w:r>
      <w:r w:rsidR="00C46654">
        <w:t>En översyn av det ekonomiadministrativa regelverket för riksdagens myndigheter</w:t>
      </w:r>
      <w:r w:rsidR="007146D7">
        <w:rPr>
          <w:rStyle w:val="Fotnotsreferens"/>
        </w:rPr>
        <w:footnoteReference w:id="36"/>
      </w:r>
      <w:r w:rsidR="00C46654">
        <w:t xml:space="preserve"> föreslås att </w:t>
      </w:r>
      <w:r w:rsidR="00F94B59">
        <w:t>REA-lagen ersätts med en</w:t>
      </w:r>
      <w:r w:rsidR="00D206EC">
        <w:t xml:space="preserve"> ny lag som </w:t>
      </w:r>
      <w:r w:rsidR="00F94B59">
        <w:t xml:space="preserve">är anpassad till </w:t>
      </w:r>
      <w:r w:rsidR="00D206EC">
        <w:t xml:space="preserve">förändringar i regeringsformen och </w:t>
      </w:r>
      <w:r w:rsidR="00F94B59">
        <w:t xml:space="preserve">den budgetlag som </w:t>
      </w:r>
      <w:r w:rsidR="00D206EC">
        <w:t>antogs 2011. Några större förändringar i sak föreslås dock inte. Förslaget har varit föremål för remiss och bereds för närvarande inom Riksdagsförvaltningen.</w:t>
      </w:r>
      <w:r w:rsidR="00F94B59">
        <w:t xml:space="preserve"> </w:t>
      </w:r>
      <w:r w:rsidR="00C46654">
        <w:t xml:space="preserve"> </w:t>
      </w:r>
    </w:p>
    <w:p w:rsidR="00422C6A" w:rsidRPr="00E402A1" w:rsidRDefault="00422C6A" w:rsidP="002C5239">
      <w:pPr>
        <w:pStyle w:val="Rubrik4"/>
      </w:pPr>
      <w:r w:rsidRPr="00E402A1">
        <w:lastRenderedPageBreak/>
        <w:t>Personalfrågor</w:t>
      </w:r>
    </w:p>
    <w:p w:rsidR="00422C6A" w:rsidRPr="00080C90" w:rsidRDefault="00422C6A" w:rsidP="00080C90">
      <w:r w:rsidRPr="004E6278">
        <w:t>Antalet anställda inom Riksdagsförvaltningen med en tillsvidare- eller t</w:t>
      </w:r>
      <w:r w:rsidR="004E6278" w:rsidRPr="004E6278">
        <w:t>idsbegränsad anställning var 632 vid utgången av 2015</w:t>
      </w:r>
      <w:r w:rsidRPr="004E6278">
        <w:t xml:space="preserve">, vilket är </w:t>
      </w:r>
      <w:r w:rsidR="00F10DE5">
        <w:t>4</w:t>
      </w:r>
      <w:r w:rsidRPr="004E6278">
        <w:t xml:space="preserve"> färre än 201</w:t>
      </w:r>
      <w:r w:rsidR="004E6278" w:rsidRPr="004E6278">
        <w:t>4 (636) och 22 färre än 2013 (654</w:t>
      </w:r>
      <w:r w:rsidRPr="004E6278">
        <w:t>). Antalet årsarbetskrafter uppgick till 591, vilket är</w:t>
      </w:r>
      <w:r w:rsidR="004E6278" w:rsidRPr="004E6278">
        <w:t xml:space="preserve"> oförändrat jämfört med 2014 (591) men</w:t>
      </w:r>
      <w:r w:rsidRPr="004E6278">
        <w:t xml:space="preserve"> lägre jämfö</w:t>
      </w:r>
      <w:r w:rsidR="004E6278" w:rsidRPr="004E6278">
        <w:t>rt med 2013 (608)</w:t>
      </w:r>
      <w:r w:rsidRPr="004E6278">
        <w:t>.</w:t>
      </w:r>
      <w:r w:rsidR="00080C90">
        <w:t xml:space="preserve"> </w:t>
      </w:r>
      <w:r w:rsidR="005D1FBA" w:rsidRPr="005D1FBA">
        <w:t>Det indikerar att närvaron har varit högre 2015 jämfört med 2014</w:t>
      </w:r>
      <w:r w:rsidR="00CD3227">
        <w:t>.</w:t>
      </w:r>
      <w:r w:rsidRPr="00702622">
        <w:rPr>
          <w:u w:val="single"/>
        </w:rPr>
        <w:t xml:space="preserve"> </w:t>
      </w:r>
    </w:p>
    <w:p w:rsidR="00422C6A" w:rsidRPr="008C49B2" w:rsidRDefault="008C49B2" w:rsidP="00422C6A">
      <w:pPr>
        <w:spacing w:before="0"/>
        <w:ind w:firstLine="227"/>
      </w:pPr>
      <w:r w:rsidRPr="008C49B2">
        <w:t>F</w:t>
      </w:r>
      <w:r w:rsidR="00422C6A" w:rsidRPr="008C49B2">
        <w:t xml:space="preserve">örvaltningens ledningsgrupp har </w:t>
      </w:r>
      <w:r w:rsidRPr="008C49B2">
        <w:t xml:space="preserve">fortsatt </w:t>
      </w:r>
      <w:r w:rsidR="00B66DFA">
        <w:t xml:space="preserve">att </w:t>
      </w:r>
      <w:r w:rsidRPr="008C49B2">
        <w:t>arbeta med strategisk kompetensförsörjning</w:t>
      </w:r>
      <w:r w:rsidR="00422C6A" w:rsidRPr="008C49B2">
        <w:t xml:space="preserve"> och </w:t>
      </w:r>
      <w:r w:rsidRPr="008C49B2">
        <w:t xml:space="preserve">att tillämpa </w:t>
      </w:r>
      <w:r w:rsidR="00422C6A" w:rsidRPr="008C49B2">
        <w:t>modellen för v</w:t>
      </w:r>
      <w:r w:rsidR="003B4597">
        <w:t>akansprövning. Vakansprövningen</w:t>
      </w:r>
      <w:r w:rsidR="00422C6A" w:rsidRPr="008C49B2">
        <w:t xml:space="preserve"> </w:t>
      </w:r>
      <w:r w:rsidR="003B4597">
        <w:t>leder till</w:t>
      </w:r>
      <w:r w:rsidR="00422C6A" w:rsidRPr="008C49B2">
        <w:t xml:space="preserve"> ett bättre r</w:t>
      </w:r>
      <w:r w:rsidRPr="008C49B2">
        <w:t xml:space="preserve">esursutnyttjande </w:t>
      </w:r>
      <w:r w:rsidRPr="003B4597">
        <w:t>genom att det går att</w:t>
      </w:r>
      <w:r w:rsidR="00422C6A" w:rsidRPr="003B4597">
        <w:t xml:space="preserve"> växla kompetenser </w:t>
      </w:r>
      <w:r w:rsidRPr="003B4597">
        <w:t xml:space="preserve">och omfördela resurser samt </w:t>
      </w:r>
      <w:r w:rsidR="00422C6A" w:rsidRPr="003B4597">
        <w:t>ha en god kontroll över lönekostnaderna.</w:t>
      </w:r>
      <w:r w:rsidR="00422C6A" w:rsidRPr="008C49B2">
        <w:t xml:space="preserve"> Detta arbete kan ha lett till att antalet anställda är lägre jämfört med tidigare år.</w:t>
      </w:r>
    </w:p>
    <w:p w:rsidR="00422C6A" w:rsidRDefault="00301D7A" w:rsidP="00422C6A">
      <w:pPr>
        <w:keepNext/>
        <w:keepLines/>
        <w:tabs>
          <w:tab w:val="left" w:pos="284"/>
          <w:tab w:val="left" w:pos="567"/>
          <w:tab w:val="left" w:pos="851"/>
          <w:tab w:val="left" w:pos="1134"/>
          <w:tab w:val="left" w:pos="1418"/>
        </w:tabs>
        <w:suppressAutoHyphens/>
        <w:spacing w:before="160" w:line="200" w:lineRule="exact"/>
        <w:jc w:val="left"/>
        <w:rPr>
          <w:rFonts w:eastAsiaTheme="majorEastAsia" w:cstheme="majorBidi"/>
          <w:b/>
        </w:rPr>
      </w:pPr>
      <w:r>
        <w:rPr>
          <w:rFonts w:eastAsiaTheme="majorEastAsia" w:cstheme="majorBidi"/>
          <w:b/>
        </w:rPr>
        <w:t>Tabell 31</w:t>
      </w:r>
      <w:r w:rsidR="00422C6A" w:rsidRPr="00422C6A">
        <w:rPr>
          <w:rFonts w:eastAsiaTheme="majorEastAsia" w:cstheme="majorBidi"/>
          <w:b/>
        </w:rPr>
        <w:t xml:space="preserve"> Antalet anställd</w:t>
      </w:r>
      <w:r w:rsidR="00D8301B">
        <w:rPr>
          <w:rFonts w:eastAsiaTheme="majorEastAsia" w:cstheme="majorBidi"/>
          <w:b/>
        </w:rPr>
        <w:t>a fördelat på ålder och kön 2015</w:t>
      </w:r>
      <w:r w:rsidR="00422C6A" w:rsidRPr="00422C6A">
        <w:rPr>
          <w:rFonts w:eastAsiaTheme="majorEastAsia" w:cstheme="majorBidi"/>
          <w:b/>
        </w:rPr>
        <w:t>-12-31</w:t>
      </w:r>
    </w:p>
    <w:tbl>
      <w:tblPr>
        <w:tblStyle w:val="Tabellrutnt"/>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874"/>
        <w:gridCol w:w="567"/>
        <w:gridCol w:w="927"/>
        <w:gridCol w:w="1058"/>
        <w:gridCol w:w="708"/>
        <w:gridCol w:w="733"/>
      </w:tblGrid>
      <w:tr w:rsidR="00E77652" w:rsidRPr="00C430D6" w:rsidTr="00D8301B">
        <w:tc>
          <w:tcPr>
            <w:tcW w:w="988" w:type="dxa"/>
            <w:tcBorders>
              <w:top w:val="single" w:sz="4" w:space="0" w:color="auto"/>
              <w:bottom w:val="single" w:sz="4" w:space="0" w:color="auto"/>
            </w:tcBorders>
          </w:tcPr>
          <w:p w:rsidR="00E77652" w:rsidRPr="00892667" w:rsidRDefault="00E77652" w:rsidP="00097D91">
            <w:pPr>
              <w:pStyle w:val="Tabell-Text"/>
              <w:spacing w:before="60" w:line="200" w:lineRule="exact"/>
              <w:rPr>
                <w:b/>
              </w:rPr>
            </w:pPr>
            <w:r w:rsidRPr="00892667">
              <w:rPr>
                <w:b/>
              </w:rPr>
              <w:t>Åldersintervall</w:t>
            </w:r>
          </w:p>
        </w:tc>
        <w:tc>
          <w:tcPr>
            <w:tcW w:w="874" w:type="dxa"/>
            <w:tcBorders>
              <w:top w:val="single" w:sz="4" w:space="0" w:color="auto"/>
              <w:bottom w:val="single" w:sz="4" w:space="0" w:color="auto"/>
            </w:tcBorders>
          </w:tcPr>
          <w:p w:rsidR="00E77652" w:rsidRPr="00892667" w:rsidRDefault="00E77652" w:rsidP="00097D91">
            <w:pPr>
              <w:pStyle w:val="Tabell-Siffror"/>
              <w:spacing w:before="60" w:line="200" w:lineRule="exact"/>
              <w:rPr>
                <w:b/>
              </w:rPr>
            </w:pPr>
            <w:r w:rsidRPr="00892667">
              <w:rPr>
                <w:b/>
              </w:rPr>
              <w:t>Kvinnor</w:t>
            </w:r>
          </w:p>
        </w:tc>
        <w:tc>
          <w:tcPr>
            <w:tcW w:w="567" w:type="dxa"/>
            <w:tcBorders>
              <w:top w:val="single" w:sz="4" w:space="0" w:color="auto"/>
              <w:bottom w:val="single" w:sz="4" w:space="0" w:color="auto"/>
            </w:tcBorders>
          </w:tcPr>
          <w:p w:rsidR="00E77652" w:rsidRPr="00892667" w:rsidRDefault="00E77652" w:rsidP="00097D91">
            <w:pPr>
              <w:pStyle w:val="Tabell-Siffror"/>
              <w:spacing w:before="60" w:line="200" w:lineRule="exact"/>
              <w:rPr>
                <w:b/>
              </w:rPr>
            </w:pPr>
            <w:r w:rsidRPr="00892667">
              <w:rPr>
                <w:b/>
              </w:rPr>
              <w:t>Män</w:t>
            </w:r>
          </w:p>
        </w:tc>
        <w:tc>
          <w:tcPr>
            <w:tcW w:w="927" w:type="dxa"/>
            <w:tcBorders>
              <w:top w:val="single" w:sz="4" w:space="0" w:color="auto"/>
              <w:bottom w:val="single" w:sz="4" w:space="0" w:color="auto"/>
            </w:tcBorders>
          </w:tcPr>
          <w:p w:rsidR="00E77652" w:rsidRPr="00892667" w:rsidRDefault="00E77652" w:rsidP="00097D91">
            <w:pPr>
              <w:pStyle w:val="Tabell-Siffror"/>
              <w:spacing w:before="60" w:line="200" w:lineRule="exact"/>
              <w:rPr>
                <w:b/>
              </w:rPr>
            </w:pPr>
            <w:r w:rsidRPr="00892667">
              <w:rPr>
                <w:b/>
              </w:rPr>
              <w:t xml:space="preserve">Totalt </w:t>
            </w:r>
            <w:r w:rsidRPr="00892667">
              <w:rPr>
                <w:b/>
              </w:rPr>
              <w:br/>
              <w:t>antal 201</w:t>
            </w:r>
            <w:r w:rsidR="00D8301B">
              <w:rPr>
                <w:b/>
              </w:rPr>
              <w:t>5</w:t>
            </w:r>
          </w:p>
        </w:tc>
        <w:tc>
          <w:tcPr>
            <w:tcW w:w="1058" w:type="dxa"/>
            <w:tcBorders>
              <w:top w:val="single" w:sz="4" w:space="0" w:color="auto"/>
              <w:bottom w:val="single" w:sz="4" w:space="0" w:color="auto"/>
            </w:tcBorders>
          </w:tcPr>
          <w:p w:rsidR="00E77652" w:rsidRPr="00892667" w:rsidRDefault="00E77652" w:rsidP="00097D91">
            <w:pPr>
              <w:pStyle w:val="Tabell-Siffror"/>
              <w:spacing w:before="60" w:line="200" w:lineRule="exact"/>
              <w:rPr>
                <w:b/>
              </w:rPr>
            </w:pPr>
            <w:r w:rsidRPr="00892667">
              <w:rPr>
                <w:b/>
              </w:rPr>
              <w:t>Ålder, andel av samtliga (%)</w:t>
            </w:r>
          </w:p>
        </w:tc>
        <w:tc>
          <w:tcPr>
            <w:tcW w:w="708" w:type="dxa"/>
            <w:tcBorders>
              <w:top w:val="single" w:sz="4" w:space="0" w:color="auto"/>
              <w:bottom w:val="single" w:sz="4" w:space="0" w:color="auto"/>
            </w:tcBorders>
          </w:tcPr>
          <w:p w:rsidR="00E77652" w:rsidRPr="00892667" w:rsidRDefault="00E77652" w:rsidP="00097D91">
            <w:pPr>
              <w:pStyle w:val="Tabell-Siffror"/>
              <w:spacing w:before="60" w:line="200" w:lineRule="exact"/>
              <w:rPr>
                <w:b/>
              </w:rPr>
            </w:pPr>
            <w:r w:rsidRPr="00892667">
              <w:rPr>
                <w:b/>
              </w:rPr>
              <w:t>Totalt antal 201</w:t>
            </w:r>
            <w:r w:rsidR="00D8301B">
              <w:rPr>
                <w:b/>
              </w:rPr>
              <w:t>4</w:t>
            </w:r>
          </w:p>
        </w:tc>
        <w:tc>
          <w:tcPr>
            <w:tcW w:w="733" w:type="dxa"/>
            <w:tcBorders>
              <w:top w:val="single" w:sz="4" w:space="0" w:color="auto"/>
              <w:bottom w:val="single" w:sz="4" w:space="0" w:color="auto"/>
            </w:tcBorders>
          </w:tcPr>
          <w:p w:rsidR="00E77652" w:rsidRPr="00892667" w:rsidRDefault="00E77652" w:rsidP="00D8301B">
            <w:pPr>
              <w:pStyle w:val="Tabell-Siffror"/>
              <w:spacing w:before="60" w:line="200" w:lineRule="exact"/>
              <w:rPr>
                <w:b/>
              </w:rPr>
            </w:pPr>
            <w:r w:rsidRPr="00892667">
              <w:rPr>
                <w:b/>
              </w:rPr>
              <w:t>Totalt antal 201</w:t>
            </w:r>
            <w:r w:rsidR="00D8301B">
              <w:rPr>
                <w:b/>
              </w:rPr>
              <w:t>3</w:t>
            </w:r>
          </w:p>
        </w:tc>
      </w:tr>
      <w:tr w:rsidR="00E77652" w:rsidRPr="00C430D6" w:rsidTr="00D8301B">
        <w:tc>
          <w:tcPr>
            <w:tcW w:w="988" w:type="dxa"/>
            <w:tcBorders>
              <w:top w:val="single" w:sz="4" w:space="0" w:color="auto"/>
            </w:tcBorders>
          </w:tcPr>
          <w:p w:rsidR="00E77652" w:rsidRPr="00C430D6" w:rsidRDefault="00E77652" w:rsidP="00097D91">
            <w:pPr>
              <w:pStyle w:val="Tabell-Text"/>
              <w:spacing w:before="60" w:line="200" w:lineRule="exact"/>
            </w:pPr>
            <w:r w:rsidRPr="00C430D6">
              <w:t>&lt;24 år</w:t>
            </w:r>
          </w:p>
        </w:tc>
        <w:tc>
          <w:tcPr>
            <w:tcW w:w="874" w:type="dxa"/>
            <w:tcBorders>
              <w:top w:val="single" w:sz="4" w:space="0" w:color="auto"/>
            </w:tcBorders>
          </w:tcPr>
          <w:p w:rsidR="00E77652" w:rsidRPr="00027B77" w:rsidRDefault="00E77652" w:rsidP="00097D91">
            <w:pPr>
              <w:pStyle w:val="Tabell-Siffror"/>
              <w:spacing w:before="60" w:line="200" w:lineRule="exact"/>
            </w:pPr>
            <w:r w:rsidRPr="00027B77">
              <w:t>–</w:t>
            </w:r>
          </w:p>
        </w:tc>
        <w:tc>
          <w:tcPr>
            <w:tcW w:w="567" w:type="dxa"/>
            <w:tcBorders>
              <w:top w:val="single" w:sz="4" w:space="0" w:color="auto"/>
            </w:tcBorders>
          </w:tcPr>
          <w:p w:rsidR="00E77652" w:rsidRPr="00027B77" w:rsidRDefault="00E77652" w:rsidP="00097D91">
            <w:pPr>
              <w:pStyle w:val="Tabell-Siffror"/>
              <w:spacing w:before="60" w:line="200" w:lineRule="exact"/>
            </w:pPr>
            <w:r w:rsidRPr="00027B77">
              <w:t>–</w:t>
            </w:r>
          </w:p>
        </w:tc>
        <w:tc>
          <w:tcPr>
            <w:tcW w:w="927" w:type="dxa"/>
            <w:tcBorders>
              <w:top w:val="single" w:sz="4" w:space="0" w:color="auto"/>
            </w:tcBorders>
          </w:tcPr>
          <w:p w:rsidR="00E77652" w:rsidRPr="00D8301B" w:rsidRDefault="00027B77" w:rsidP="00097D91">
            <w:pPr>
              <w:pStyle w:val="Tabell-Siffror"/>
              <w:spacing w:before="60" w:line="200" w:lineRule="exact"/>
            </w:pPr>
            <w:r w:rsidRPr="00027B77">
              <w:t>–</w:t>
            </w:r>
          </w:p>
        </w:tc>
        <w:tc>
          <w:tcPr>
            <w:tcW w:w="1058" w:type="dxa"/>
            <w:tcBorders>
              <w:top w:val="single" w:sz="4" w:space="0" w:color="auto"/>
            </w:tcBorders>
          </w:tcPr>
          <w:p w:rsidR="00E77652" w:rsidRPr="00027B77" w:rsidRDefault="00E77652" w:rsidP="00097D91">
            <w:pPr>
              <w:pStyle w:val="Tabell-Siffror"/>
              <w:spacing w:before="60" w:line="200" w:lineRule="exact"/>
            </w:pPr>
            <w:r w:rsidRPr="00027B77">
              <w:t>–</w:t>
            </w:r>
          </w:p>
        </w:tc>
        <w:tc>
          <w:tcPr>
            <w:tcW w:w="708" w:type="dxa"/>
            <w:tcBorders>
              <w:top w:val="single" w:sz="4" w:space="0" w:color="auto"/>
            </w:tcBorders>
          </w:tcPr>
          <w:p w:rsidR="00E77652" w:rsidRPr="00D8301B" w:rsidRDefault="00D8301B" w:rsidP="00097D91">
            <w:pPr>
              <w:pStyle w:val="Tabell-Siffror"/>
              <w:spacing w:before="60" w:line="200" w:lineRule="exact"/>
            </w:pPr>
            <w:r w:rsidRPr="00D8301B">
              <w:t>–</w:t>
            </w:r>
          </w:p>
        </w:tc>
        <w:tc>
          <w:tcPr>
            <w:tcW w:w="733" w:type="dxa"/>
            <w:tcBorders>
              <w:top w:val="single" w:sz="4" w:space="0" w:color="auto"/>
            </w:tcBorders>
          </w:tcPr>
          <w:p w:rsidR="00E77652" w:rsidRPr="00D8301B" w:rsidRDefault="00027B77" w:rsidP="00097D91">
            <w:pPr>
              <w:pStyle w:val="Tabell-Siffror"/>
              <w:spacing w:before="60" w:line="200" w:lineRule="exact"/>
            </w:pPr>
            <w:r w:rsidRPr="00D8301B">
              <w:t>–</w:t>
            </w:r>
          </w:p>
        </w:tc>
      </w:tr>
      <w:tr w:rsidR="00E77652" w:rsidRPr="00C430D6" w:rsidTr="00D8301B">
        <w:tc>
          <w:tcPr>
            <w:tcW w:w="988" w:type="dxa"/>
          </w:tcPr>
          <w:p w:rsidR="00E77652" w:rsidRPr="00C430D6" w:rsidRDefault="00E77652" w:rsidP="00097D91">
            <w:pPr>
              <w:pStyle w:val="Tabell-Text"/>
              <w:spacing w:before="60" w:line="200" w:lineRule="exact"/>
            </w:pPr>
            <w:r w:rsidRPr="00C430D6">
              <w:t>25–34 år</w:t>
            </w:r>
          </w:p>
        </w:tc>
        <w:tc>
          <w:tcPr>
            <w:tcW w:w="874" w:type="dxa"/>
          </w:tcPr>
          <w:p w:rsidR="00E77652" w:rsidRPr="00EC07DA" w:rsidRDefault="00E77652" w:rsidP="00354F74">
            <w:pPr>
              <w:pStyle w:val="Tabell-Siffror"/>
              <w:spacing w:before="60" w:line="200" w:lineRule="exact"/>
            </w:pPr>
            <w:r w:rsidRPr="00EC07DA">
              <w:t>2</w:t>
            </w:r>
            <w:r w:rsidR="00354F74" w:rsidRPr="00EC07DA">
              <w:t>1</w:t>
            </w:r>
          </w:p>
        </w:tc>
        <w:tc>
          <w:tcPr>
            <w:tcW w:w="567" w:type="dxa"/>
          </w:tcPr>
          <w:p w:rsidR="00E77652" w:rsidRPr="00EC07DA" w:rsidRDefault="00E77652" w:rsidP="00097D91">
            <w:pPr>
              <w:pStyle w:val="Tabell-Siffror"/>
              <w:spacing w:before="60" w:line="200" w:lineRule="exact"/>
            </w:pPr>
            <w:r w:rsidRPr="00EC07DA">
              <w:t>2</w:t>
            </w:r>
            <w:r w:rsidR="00354F74" w:rsidRPr="00EC07DA">
              <w:t>1</w:t>
            </w:r>
          </w:p>
        </w:tc>
        <w:tc>
          <w:tcPr>
            <w:tcW w:w="927" w:type="dxa"/>
          </w:tcPr>
          <w:p w:rsidR="00E77652" w:rsidRPr="00D8301B" w:rsidRDefault="00354F74" w:rsidP="00097D91">
            <w:pPr>
              <w:pStyle w:val="Tabell-Siffror"/>
              <w:spacing w:before="60" w:line="200" w:lineRule="exact"/>
            </w:pPr>
            <w:r>
              <w:t>42</w:t>
            </w:r>
          </w:p>
        </w:tc>
        <w:tc>
          <w:tcPr>
            <w:tcW w:w="1058" w:type="dxa"/>
          </w:tcPr>
          <w:p w:rsidR="00E77652" w:rsidRPr="00EC07DA" w:rsidRDefault="00EC07DA" w:rsidP="00097D91">
            <w:pPr>
              <w:pStyle w:val="Tabell-Siffror"/>
              <w:spacing w:before="60" w:line="200" w:lineRule="exact"/>
            </w:pPr>
            <w:r w:rsidRPr="00EC07DA">
              <w:t>7</w:t>
            </w:r>
          </w:p>
        </w:tc>
        <w:tc>
          <w:tcPr>
            <w:tcW w:w="708" w:type="dxa"/>
          </w:tcPr>
          <w:p w:rsidR="00E77652" w:rsidRPr="00D8301B" w:rsidRDefault="00D8301B" w:rsidP="00097D91">
            <w:pPr>
              <w:pStyle w:val="Tabell-Siffror"/>
              <w:spacing w:before="60" w:line="200" w:lineRule="exact"/>
            </w:pPr>
            <w:r w:rsidRPr="00D8301B">
              <w:t>51</w:t>
            </w:r>
          </w:p>
        </w:tc>
        <w:tc>
          <w:tcPr>
            <w:tcW w:w="733" w:type="dxa"/>
          </w:tcPr>
          <w:p w:rsidR="00E77652" w:rsidRPr="00D8301B" w:rsidRDefault="00D8301B" w:rsidP="00097D91">
            <w:pPr>
              <w:pStyle w:val="Tabell-Siffror"/>
              <w:spacing w:before="60" w:line="200" w:lineRule="exact"/>
            </w:pPr>
            <w:r w:rsidRPr="00D8301B">
              <w:t>4</w:t>
            </w:r>
            <w:r w:rsidR="00E77652" w:rsidRPr="00D8301B">
              <w:t>6</w:t>
            </w:r>
          </w:p>
        </w:tc>
      </w:tr>
      <w:tr w:rsidR="00E77652" w:rsidRPr="00C430D6" w:rsidTr="00D8301B">
        <w:tc>
          <w:tcPr>
            <w:tcW w:w="988" w:type="dxa"/>
          </w:tcPr>
          <w:p w:rsidR="00E77652" w:rsidRPr="00C430D6" w:rsidRDefault="00E77652" w:rsidP="00097D91">
            <w:pPr>
              <w:pStyle w:val="Tabell-Text"/>
              <w:spacing w:before="60" w:line="200" w:lineRule="exact"/>
            </w:pPr>
            <w:r w:rsidRPr="00C430D6">
              <w:t>35–44 år</w:t>
            </w:r>
          </w:p>
        </w:tc>
        <w:tc>
          <w:tcPr>
            <w:tcW w:w="874" w:type="dxa"/>
          </w:tcPr>
          <w:p w:rsidR="00E77652" w:rsidRPr="009F5BB5" w:rsidRDefault="009F5BB5" w:rsidP="00097D91">
            <w:pPr>
              <w:pStyle w:val="Tabell-Siffror"/>
              <w:spacing w:before="60" w:line="200" w:lineRule="exact"/>
            </w:pPr>
            <w:r w:rsidRPr="009F5BB5">
              <w:t>121</w:t>
            </w:r>
          </w:p>
        </w:tc>
        <w:tc>
          <w:tcPr>
            <w:tcW w:w="567" w:type="dxa"/>
          </w:tcPr>
          <w:p w:rsidR="00E77652" w:rsidRPr="009F5BB5" w:rsidRDefault="009F5BB5" w:rsidP="00097D91">
            <w:pPr>
              <w:pStyle w:val="Tabell-Siffror"/>
              <w:spacing w:before="60" w:line="200" w:lineRule="exact"/>
            </w:pPr>
            <w:r w:rsidRPr="009F5BB5">
              <w:t>59</w:t>
            </w:r>
          </w:p>
        </w:tc>
        <w:tc>
          <w:tcPr>
            <w:tcW w:w="927" w:type="dxa"/>
          </w:tcPr>
          <w:p w:rsidR="00E77652" w:rsidRPr="00D8301B" w:rsidRDefault="009F5BB5" w:rsidP="00097D91">
            <w:pPr>
              <w:pStyle w:val="Tabell-Siffror"/>
              <w:spacing w:before="60" w:line="200" w:lineRule="exact"/>
            </w:pPr>
            <w:r>
              <w:t>180</w:t>
            </w:r>
          </w:p>
        </w:tc>
        <w:tc>
          <w:tcPr>
            <w:tcW w:w="1058" w:type="dxa"/>
          </w:tcPr>
          <w:p w:rsidR="00E77652" w:rsidRPr="009F5BB5" w:rsidRDefault="009F5BB5" w:rsidP="00097D91">
            <w:pPr>
              <w:pStyle w:val="Tabell-Siffror"/>
              <w:spacing w:before="60" w:line="200" w:lineRule="exact"/>
            </w:pPr>
            <w:r w:rsidRPr="009F5BB5">
              <w:t>29</w:t>
            </w:r>
          </w:p>
        </w:tc>
        <w:tc>
          <w:tcPr>
            <w:tcW w:w="708" w:type="dxa"/>
          </w:tcPr>
          <w:p w:rsidR="00E77652" w:rsidRPr="00D8301B" w:rsidRDefault="00D8301B" w:rsidP="00097D91">
            <w:pPr>
              <w:pStyle w:val="Tabell-Siffror"/>
              <w:spacing w:before="60" w:line="200" w:lineRule="exact"/>
            </w:pPr>
            <w:r w:rsidRPr="00D8301B">
              <w:t>177</w:t>
            </w:r>
          </w:p>
        </w:tc>
        <w:tc>
          <w:tcPr>
            <w:tcW w:w="733" w:type="dxa"/>
          </w:tcPr>
          <w:p w:rsidR="00E77652" w:rsidRPr="00D8301B" w:rsidRDefault="00E77652" w:rsidP="00097D91">
            <w:pPr>
              <w:pStyle w:val="Tabell-Siffror"/>
              <w:spacing w:before="60" w:line="200" w:lineRule="exact"/>
            </w:pPr>
            <w:r w:rsidRPr="00D8301B">
              <w:t>17</w:t>
            </w:r>
            <w:r w:rsidR="00D8301B" w:rsidRPr="00D8301B">
              <w:t>6</w:t>
            </w:r>
          </w:p>
        </w:tc>
      </w:tr>
      <w:tr w:rsidR="00E77652" w:rsidRPr="00C430D6" w:rsidTr="00D8301B">
        <w:tc>
          <w:tcPr>
            <w:tcW w:w="988" w:type="dxa"/>
          </w:tcPr>
          <w:p w:rsidR="00E77652" w:rsidRPr="00C430D6" w:rsidRDefault="00E77652" w:rsidP="00097D91">
            <w:pPr>
              <w:pStyle w:val="Tabell-Text"/>
              <w:spacing w:before="60" w:line="200" w:lineRule="exact"/>
            </w:pPr>
            <w:r w:rsidRPr="00C430D6">
              <w:t>45–54 år</w:t>
            </w:r>
          </w:p>
        </w:tc>
        <w:tc>
          <w:tcPr>
            <w:tcW w:w="874" w:type="dxa"/>
          </w:tcPr>
          <w:p w:rsidR="00E77652" w:rsidRPr="0014309E" w:rsidRDefault="0014309E" w:rsidP="00097D91">
            <w:pPr>
              <w:pStyle w:val="Tabell-Siffror"/>
              <w:spacing w:before="60" w:line="200" w:lineRule="exact"/>
            </w:pPr>
            <w:r w:rsidRPr="0014309E">
              <w:t>138</w:t>
            </w:r>
          </w:p>
        </w:tc>
        <w:tc>
          <w:tcPr>
            <w:tcW w:w="567" w:type="dxa"/>
          </w:tcPr>
          <w:p w:rsidR="00E77652" w:rsidRPr="0014309E" w:rsidRDefault="0014309E" w:rsidP="00097D91">
            <w:pPr>
              <w:pStyle w:val="Tabell-Siffror"/>
              <w:spacing w:before="60" w:line="200" w:lineRule="exact"/>
            </w:pPr>
            <w:r w:rsidRPr="0014309E">
              <w:t>105</w:t>
            </w:r>
          </w:p>
        </w:tc>
        <w:tc>
          <w:tcPr>
            <w:tcW w:w="927" w:type="dxa"/>
          </w:tcPr>
          <w:p w:rsidR="00E77652" w:rsidRPr="00D8301B" w:rsidRDefault="0014309E" w:rsidP="00097D91">
            <w:pPr>
              <w:pStyle w:val="Tabell-Siffror"/>
              <w:spacing w:before="60" w:line="200" w:lineRule="exact"/>
            </w:pPr>
            <w:r>
              <w:t>243</w:t>
            </w:r>
          </w:p>
        </w:tc>
        <w:tc>
          <w:tcPr>
            <w:tcW w:w="1058" w:type="dxa"/>
          </w:tcPr>
          <w:p w:rsidR="00E77652" w:rsidRPr="0014309E" w:rsidRDefault="0014309E" w:rsidP="00097D91">
            <w:pPr>
              <w:pStyle w:val="Tabell-Siffror"/>
              <w:spacing w:before="60" w:line="200" w:lineRule="exact"/>
            </w:pPr>
            <w:r w:rsidRPr="0014309E">
              <w:t>38</w:t>
            </w:r>
          </w:p>
        </w:tc>
        <w:tc>
          <w:tcPr>
            <w:tcW w:w="708" w:type="dxa"/>
          </w:tcPr>
          <w:p w:rsidR="00E77652" w:rsidRPr="00D8301B" w:rsidRDefault="00D8301B" w:rsidP="00097D91">
            <w:pPr>
              <w:pStyle w:val="Tabell-Siffror"/>
              <w:spacing w:before="60" w:line="200" w:lineRule="exact"/>
            </w:pPr>
            <w:r w:rsidRPr="00D8301B">
              <w:t>253</w:t>
            </w:r>
          </w:p>
        </w:tc>
        <w:tc>
          <w:tcPr>
            <w:tcW w:w="733" w:type="dxa"/>
          </w:tcPr>
          <w:p w:rsidR="00E77652" w:rsidRPr="00D8301B" w:rsidRDefault="00E77652" w:rsidP="00097D91">
            <w:pPr>
              <w:pStyle w:val="Tabell-Siffror"/>
              <w:spacing w:before="60" w:line="200" w:lineRule="exact"/>
            </w:pPr>
            <w:r w:rsidRPr="00D8301B">
              <w:t>2</w:t>
            </w:r>
            <w:r w:rsidR="00D8301B" w:rsidRPr="00D8301B">
              <w:t>61</w:t>
            </w:r>
          </w:p>
        </w:tc>
      </w:tr>
      <w:tr w:rsidR="00E77652" w:rsidRPr="00C430D6" w:rsidTr="00D8301B">
        <w:tc>
          <w:tcPr>
            <w:tcW w:w="988" w:type="dxa"/>
          </w:tcPr>
          <w:p w:rsidR="00E77652" w:rsidRPr="00C430D6" w:rsidRDefault="00E77652" w:rsidP="00097D91">
            <w:pPr>
              <w:pStyle w:val="Tabell-Text"/>
              <w:spacing w:before="60" w:line="200" w:lineRule="exact"/>
            </w:pPr>
            <w:r w:rsidRPr="00C430D6">
              <w:t>55–59 år</w:t>
            </w:r>
          </w:p>
        </w:tc>
        <w:tc>
          <w:tcPr>
            <w:tcW w:w="874" w:type="dxa"/>
          </w:tcPr>
          <w:p w:rsidR="00E77652" w:rsidRPr="00C87D6E" w:rsidRDefault="00C87D6E" w:rsidP="00097D91">
            <w:pPr>
              <w:pStyle w:val="Tabell-Siffror"/>
              <w:spacing w:before="60" w:line="200" w:lineRule="exact"/>
            </w:pPr>
            <w:r w:rsidRPr="00C87D6E">
              <w:t>5</w:t>
            </w:r>
            <w:r w:rsidR="00E77652" w:rsidRPr="00C87D6E">
              <w:t>7</w:t>
            </w:r>
          </w:p>
        </w:tc>
        <w:tc>
          <w:tcPr>
            <w:tcW w:w="567" w:type="dxa"/>
          </w:tcPr>
          <w:p w:rsidR="00E77652" w:rsidRPr="00C87D6E" w:rsidRDefault="00C87D6E" w:rsidP="00097D91">
            <w:pPr>
              <w:pStyle w:val="Tabell-Siffror"/>
              <w:spacing w:before="60" w:line="200" w:lineRule="exact"/>
            </w:pPr>
            <w:r w:rsidRPr="00C87D6E">
              <w:t>34</w:t>
            </w:r>
          </w:p>
        </w:tc>
        <w:tc>
          <w:tcPr>
            <w:tcW w:w="927" w:type="dxa"/>
          </w:tcPr>
          <w:p w:rsidR="00E77652" w:rsidRPr="00D8301B" w:rsidRDefault="00C87D6E" w:rsidP="00097D91">
            <w:pPr>
              <w:pStyle w:val="Tabell-Siffror"/>
              <w:spacing w:before="60" w:line="200" w:lineRule="exact"/>
            </w:pPr>
            <w:r>
              <w:t>91</w:t>
            </w:r>
          </w:p>
        </w:tc>
        <w:tc>
          <w:tcPr>
            <w:tcW w:w="1058" w:type="dxa"/>
          </w:tcPr>
          <w:p w:rsidR="00E77652" w:rsidRPr="00C87D6E" w:rsidRDefault="00E77652" w:rsidP="00C87D6E">
            <w:pPr>
              <w:pStyle w:val="Tabell-Siffror"/>
              <w:spacing w:before="60" w:line="200" w:lineRule="exact"/>
            </w:pPr>
            <w:r w:rsidRPr="00C87D6E">
              <w:t>1</w:t>
            </w:r>
            <w:r w:rsidR="00C87D6E" w:rsidRPr="00C87D6E">
              <w:t>4</w:t>
            </w:r>
          </w:p>
        </w:tc>
        <w:tc>
          <w:tcPr>
            <w:tcW w:w="708" w:type="dxa"/>
          </w:tcPr>
          <w:p w:rsidR="00E77652" w:rsidRPr="00D8301B" w:rsidRDefault="00D8301B" w:rsidP="00097D91">
            <w:pPr>
              <w:pStyle w:val="Tabell-Siffror"/>
              <w:spacing w:before="60" w:line="200" w:lineRule="exact"/>
            </w:pPr>
            <w:r w:rsidRPr="00D8301B">
              <w:t>78</w:t>
            </w:r>
          </w:p>
        </w:tc>
        <w:tc>
          <w:tcPr>
            <w:tcW w:w="733" w:type="dxa"/>
          </w:tcPr>
          <w:p w:rsidR="00E77652" w:rsidRPr="00D8301B" w:rsidRDefault="00E77652" w:rsidP="00097D91">
            <w:pPr>
              <w:pStyle w:val="Tabell-Siffror"/>
              <w:spacing w:before="60" w:line="200" w:lineRule="exact"/>
            </w:pPr>
            <w:r w:rsidRPr="00D8301B">
              <w:t>7</w:t>
            </w:r>
            <w:r w:rsidR="00D8301B" w:rsidRPr="00D8301B">
              <w:t>9</w:t>
            </w:r>
          </w:p>
        </w:tc>
      </w:tr>
      <w:tr w:rsidR="00E77652" w:rsidRPr="00C430D6" w:rsidTr="00D8301B">
        <w:tc>
          <w:tcPr>
            <w:tcW w:w="988" w:type="dxa"/>
            <w:tcBorders>
              <w:bottom w:val="single" w:sz="4" w:space="0" w:color="auto"/>
            </w:tcBorders>
          </w:tcPr>
          <w:p w:rsidR="00E77652" w:rsidRPr="00C430D6" w:rsidRDefault="00E77652" w:rsidP="00097D91">
            <w:pPr>
              <w:pStyle w:val="Tabell-Text"/>
              <w:spacing w:before="60" w:line="200" w:lineRule="exact"/>
            </w:pPr>
            <w:r w:rsidRPr="00C430D6">
              <w:t>&gt;59 år</w:t>
            </w:r>
          </w:p>
        </w:tc>
        <w:tc>
          <w:tcPr>
            <w:tcW w:w="874" w:type="dxa"/>
            <w:tcBorders>
              <w:bottom w:val="single" w:sz="4" w:space="0" w:color="auto"/>
            </w:tcBorders>
          </w:tcPr>
          <w:p w:rsidR="00E77652" w:rsidRPr="00FE1E55" w:rsidRDefault="00FE1E55" w:rsidP="00097D91">
            <w:pPr>
              <w:pStyle w:val="Tabell-Siffror"/>
              <w:spacing w:before="60" w:line="200" w:lineRule="exact"/>
            </w:pPr>
            <w:r w:rsidRPr="00FE1E55">
              <w:t>41</w:t>
            </w:r>
          </w:p>
        </w:tc>
        <w:tc>
          <w:tcPr>
            <w:tcW w:w="567" w:type="dxa"/>
            <w:tcBorders>
              <w:bottom w:val="single" w:sz="4" w:space="0" w:color="auto"/>
            </w:tcBorders>
          </w:tcPr>
          <w:p w:rsidR="00E77652" w:rsidRPr="00FE1E55" w:rsidRDefault="00FE1E55" w:rsidP="00097D91">
            <w:pPr>
              <w:pStyle w:val="Tabell-Siffror"/>
              <w:spacing w:before="60" w:line="200" w:lineRule="exact"/>
            </w:pPr>
            <w:r w:rsidRPr="00FE1E55">
              <w:t>35</w:t>
            </w:r>
          </w:p>
        </w:tc>
        <w:tc>
          <w:tcPr>
            <w:tcW w:w="927" w:type="dxa"/>
            <w:tcBorders>
              <w:bottom w:val="single" w:sz="4" w:space="0" w:color="auto"/>
            </w:tcBorders>
          </w:tcPr>
          <w:p w:rsidR="00E77652" w:rsidRPr="00D8301B" w:rsidRDefault="00B3698C" w:rsidP="00097D91">
            <w:pPr>
              <w:pStyle w:val="Tabell-Siffror"/>
              <w:spacing w:before="60" w:line="200" w:lineRule="exact"/>
            </w:pPr>
            <w:r>
              <w:t>76</w:t>
            </w:r>
          </w:p>
        </w:tc>
        <w:tc>
          <w:tcPr>
            <w:tcW w:w="1058" w:type="dxa"/>
            <w:tcBorders>
              <w:bottom w:val="single" w:sz="4" w:space="0" w:color="auto"/>
            </w:tcBorders>
          </w:tcPr>
          <w:p w:rsidR="00E77652" w:rsidRPr="00B3698C" w:rsidRDefault="00E77652" w:rsidP="00097D91">
            <w:pPr>
              <w:pStyle w:val="Tabell-Siffror"/>
              <w:spacing w:before="60" w:line="200" w:lineRule="exact"/>
            </w:pPr>
            <w:r w:rsidRPr="00B3698C">
              <w:t>12</w:t>
            </w:r>
          </w:p>
        </w:tc>
        <w:tc>
          <w:tcPr>
            <w:tcW w:w="708" w:type="dxa"/>
            <w:tcBorders>
              <w:bottom w:val="single" w:sz="4" w:space="0" w:color="auto"/>
            </w:tcBorders>
          </w:tcPr>
          <w:p w:rsidR="00E77652" w:rsidRPr="00D8301B" w:rsidRDefault="00D8301B" w:rsidP="00097D91">
            <w:pPr>
              <w:pStyle w:val="Tabell-Siffror"/>
              <w:spacing w:before="60" w:line="200" w:lineRule="exact"/>
            </w:pPr>
            <w:r w:rsidRPr="00D8301B">
              <w:t>77</w:t>
            </w:r>
          </w:p>
        </w:tc>
        <w:tc>
          <w:tcPr>
            <w:tcW w:w="733" w:type="dxa"/>
            <w:tcBorders>
              <w:bottom w:val="single" w:sz="4" w:space="0" w:color="auto"/>
            </w:tcBorders>
          </w:tcPr>
          <w:p w:rsidR="00E77652" w:rsidRPr="00D8301B" w:rsidRDefault="00D8301B" w:rsidP="00097D91">
            <w:pPr>
              <w:pStyle w:val="Tabell-Siffror"/>
              <w:spacing w:before="60" w:line="200" w:lineRule="exact"/>
            </w:pPr>
            <w:r w:rsidRPr="00D8301B">
              <w:t>9</w:t>
            </w:r>
            <w:r w:rsidR="00FF4A66">
              <w:t>2</w:t>
            </w:r>
          </w:p>
        </w:tc>
      </w:tr>
      <w:tr w:rsidR="00E77652" w:rsidRPr="00C430D6" w:rsidTr="00D8301B">
        <w:tc>
          <w:tcPr>
            <w:tcW w:w="988" w:type="dxa"/>
            <w:tcBorders>
              <w:top w:val="single" w:sz="4" w:space="0" w:color="auto"/>
              <w:bottom w:val="single" w:sz="4" w:space="0" w:color="auto"/>
            </w:tcBorders>
          </w:tcPr>
          <w:p w:rsidR="00E77652" w:rsidRPr="00C430D6" w:rsidRDefault="00E77652" w:rsidP="00097D91">
            <w:pPr>
              <w:pStyle w:val="Tabell-Text"/>
              <w:spacing w:before="60" w:line="200" w:lineRule="exact"/>
              <w:rPr>
                <w:b/>
              </w:rPr>
            </w:pPr>
            <w:r w:rsidRPr="00C430D6">
              <w:rPr>
                <w:b/>
              </w:rPr>
              <w:t>Totalt</w:t>
            </w:r>
          </w:p>
        </w:tc>
        <w:tc>
          <w:tcPr>
            <w:tcW w:w="874" w:type="dxa"/>
            <w:tcBorders>
              <w:top w:val="single" w:sz="4" w:space="0" w:color="auto"/>
              <w:bottom w:val="single" w:sz="4" w:space="0" w:color="auto"/>
            </w:tcBorders>
          </w:tcPr>
          <w:p w:rsidR="00E77652" w:rsidRPr="00B3698C" w:rsidRDefault="00E77652" w:rsidP="00097D91">
            <w:pPr>
              <w:pStyle w:val="Tabell-Siffror"/>
              <w:spacing w:before="60" w:line="200" w:lineRule="exact"/>
              <w:rPr>
                <w:b/>
              </w:rPr>
            </w:pPr>
            <w:r w:rsidRPr="00B3698C">
              <w:rPr>
                <w:b/>
              </w:rPr>
              <w:t>3</w:t>
            </w:r>
            <w:r w:rsidR="00B3698C" w:rsidRPr="00B3698C">
              <w:rPr>
                <w:b/>
              </w:rPr>
              <w:t>78</w:t>
            </w:r>
          </w:p>
        </w:tc>
        <w:tc>
          <w:tcPr>
            <w:tcW w:w="567" w:type="dxa"/>
            <w:tcBorders>
              <w:top w:val="single" w:sz="4" w:space="0" w:color="auto"/>
              <w:bottom w:val="single" w:sz="4" w:space="0" w:color="auto"/>
            </w:tcBorders>
          </w:tcPr>
          <w:p w:rsidR="00E77652" w:rsidRPr="00B3698C" w:rsidRDefault="00B3698C" w:rsidP="00097D91">
            <w:pPr>
              <w:pStyle w:val="Tabell-Siffror"/>
              <w:spacing w:before="60" w:line="200" w:lineRule="exact"/>
              <w:rPr>
                <w:b/>
              </w:rPr>
            </w:pPr>
            <w:r w:rsidRPr="00B3698C">
              <w:rPr>
                <w:b/>
              </w:rPr>
              <w:t>254</w:t>
            </w:r>
          </w:p>
        </w:tc>
        <w:tc>
          <w:tcPr>
            <w:tcW w:w="927" w:type="dxa"/>
            <w:tcBorders>
              <w:top w:val="single" w:sz="4" w:space="0" w:color="auto"/>
              <w:bottom w:val="single" w:sz="4" w:space="0" w:color="auto"/>
            </w:tcBorders>
          </w:tcPr>
          <w:p w:rsidR="00E77652" w:rsidRPr="00D8301B" w:rsidRDefault="00B3698C" w:rsidP="00097D91">
            <w:pPr>
              <w:pStyle w:val="Tabell-Siffror"/>
              <w:spacing w:before="60" w:line="200" w:lineRule="exact"/>
              <w:rPr>
                <w:b/>
              </w:rPr>
            </w:pPr>
            <w:r>
              <w:rPr>
                <w:b/>
              </w:rPr>
              <w:t>632</w:t>
            </w:r>
          </w:p>
        </w:tc>
        <w:tc>
          <w:tcPr>
            <w:tcW w:w="1058" w:type="dxa"/>
            <w:tcBorders>
              <w:top w:val="single" w:sz="4" w:space="0" w:color="auto"/>
              <w:bottom w:val="single" w:sz="4" w:space="0" w:color="auto"/>
            </w:tcBorders>
          </w:tcPr>
          <w:p w:rsidR="00E77652" w:rsidRPr="00B3698C" w:rsidRDefault="00E77652" w:rsidP="00097D91">
            <w:pPr>
              <w:pStyle w:val="Tabell-Siffror"/>
              <w:spacing w:before="60" w:line="200" w:lineRule="exact"/>
              <w:rPr>
                <w:b/>
              </w:rPr>
            </w:pPr>
            <w:r w:rsidRPr="00B3698C">
              <w:rPr>
                <w:b/>
              </w:rPr>
              <w:t>100</w:t>
            </w:r>
          </w:p>
        </w:tc>
        <w:tc>
          <w:tcPr>
            <w:tcW w:w="708" w:type="dxa"/>
            <w:tcBorders>
              <w:top w:val="single" w:sz="4" w:space="0" w:color="auto"/>
              <w:bottom w:val="single" w:sz="4" w:space="0" w:color="auto"/>
            </w:tcBorders>
          </w:tcPr>
          <w:p w:rsidR="00E77652" w:rsidRPr="00D8301B" w:rsidRDefault="00D8301B" w:rsidP="00097D91">
            <w:pPr>
              <w:pStyle w:val="Tabell-Siffror"/>
              <w:spacing w:before="60" w:line="200" w:lineRule="exact"/>
              <w:rPr>
                <w:b/>
              </w:rPr>
            </w:pPr>
            <w:r>
              <w:rPr>
                <w:b/>
              </w:rPr>
              <w:t>636</w:t>
            </w:r>
          </w:p>
        </w:tc>
        <w:tc>
          <w:tcPr>
            <w:tcW w:w="733" w:type="dxa"/>
            <w:tcBorders>
              <w:top w:val="single" w:sz="4" w:space="0" w:color="auto"/>
              <w:bottom w:val="single" w:sz="4" w:space="0" w:color="auto"/>
            </w:tcBorders>
          </w:tcPr>
          <w:p w:rsidR="00E77652" w:rsidRPr="00D8301B" w:rsidRDefault="00D8301B" w:rsidP="00097D91">
            <w:pPr>
              <w:pStyle w:val="Tabell-Siffror"/>
              <w:spacing w:before="60" w:line="200" w:lineRule="exact"/>
              <w:rPr>
                <w:b/>
              </w:rPr>
            </w:pPr>
            <w:r w:rsidRPr="00D8301B">
              <w:rPr>
                <w:b/>
              </w:rPr>
              <w:t>654</w:t>
            </w:r>
          </w:p>
        </w:tc>
      </w:tr>
    </w:tbl>
    <w:p w:rsidR="00422C6A" w:rsidRPr="00D769B5" w:rsidRDefault="00422C6A" w:rsidP="00422C6A">
      <w:pPr>
        <w:spacing w:before="125"/>
        <w:rPr>
          <w:u w:val="single"/>
        </w:rPr>
      </w:pPr>
      <w:r w:rsidRPr="00D769B5">
        <w:t>Medel</w:t>
      </w:r>
      <w:r w:rsidR="006241B3" w:rsidRPr="00D769B5">
        <w:t>åldern för de anställda var 48,4</w:t>
      </w:r>
      <w:r w:rsidRPr="00D769B5">
        <w:t xml:space="preserve"> år, vilket är </w:t>
      </w:r>
      <w:r w:rsidR="006241B3" w:rsidRPr="00D769B5">
        <w:t>relativt oförändrat jämfört med 2014 och 2013 (48,1 år respektive 48,6 år).</w:t>
      </w:r>
      <w:r w:rsidRPr="00D769B5">
        <w:t xml:space="preserve"> </w:t>
      </w:r>
      <w:r w:rsidR="006241B3" w:rsidRPr="00D769B5">
        <w:t>Kvinnornas medelålder var 48,1</w:t>
      </w:r>
      <w:r w:rsidRPr="00D769B5">
        <w:t xml:space="preserve"> år och männens 4</w:t>
      </w:r>
      <w:r w:rsidR="00EC2680">
        <w:t>8,9 år</w:t>
      </w:r>
      <w:r w:rsidR="006241B3" w:rsidRPr="00D769B5">
        <w:t xml:space="preserve"> </w:t>
      </w:r>
      <w:r w:rsidR="0046361B" w:rsidRPr="00D769B5">
        <w:t>(2014: kvinnorna 47,8 år och männen</w:t>
      </w:r>
      <w:r w:rsidR="006241B3" w:rsidRPr="00D769B5">
        <w:t xml:space="preserve"> 48,5</w:t>
      </w:r>
      <w:r w:rsidRPr="00D769B5">
        <w:t xml:space="preserve"> </w:t>
      </w:r>
      <w:r w:rsidR="006241B3" w:rsidRPr="00D769B5">
        <w:t>år</w:t>
      </w:r>
      <w:r w:rsidR="0046361B" w:rsidRPr="00D769B5">
        <w:t>,</w:t>
      </w:r>
      <w:r w:rsidR="006241B3" w:rsidRPr="00D769B5">
        <w:t xml:space="preserve"> 2013</w:t>
      </w:r>
      <w:r w:rsidR="0046361B" w:rsidRPr="00D769B5">
        <w:t>:</w:t>
      </w:r>
      <w:r w:rsidR="006241B3" w:rsidRPr="00D769B5">
        <w:t xml:space="preserve"> </w:t>
      </w:r>
      <w:r w:rsidR="0046361B" w:rsidRPr="00D769B5">
        <w:t>kvinnorna</w:t>
      </w:r>
      <w:r w:rsidR="006241B3" w:rsidRPr="00D769B5">
        <w:t xml:space="preserve"> 48,5</w:t>
      </w:r>
      <w:r w:rsidR="0046361B" w:rsidRPr="00D769B5">
        <w:t xml:space="preserve"> år, männen </w:t>
      </w:r>
      <w:r w:rsidR="006241B3" w:rsidRPr="00D769B5">
        <w:t>48,9</w:t>
      </w:r>
      <w:r w:rsidR="0046361B" w:rsidRPr="00D769B5">
        <w:t xml:space="preserve"> år)</w:t>
      </w:r>
      <w:r w:rsidR="00EC2680">
        <w:t>.</w:t>
      </w:r>
      <w:r w:rsidRPr="00D769B5">
        <w:t xml:space="preserve"> </w:t>
      </w:r>
    </w:p>
    <w:p w:rsidR="00422C6A" w:rsidRPr="00D769B5" w:rsidRDefault="008815C0" w:rsidP="00422C6A">
      <w:pPr>
        <w:spacing w:before="0"/>
        <w:ind w:firstLine="227"/>
      </w:pPr>
      <w:r w:rsidRPr="00D769B5">
        <w:t>Personalomsättningen var 7,1</w:t>
      </w:r>
      <w:r w:rsidR="00422C6A" w:rsidRPr="00D769B5">
        <w:t xml:space="preserve"> pr</w:t>
      </w:r>
      <w:r w:rsidR="00EC2680">
        <w:t>ocent 2015, jämfört</w:t>
      </w:r>
      <w:r w:rsidRPr="00D769B5">
        <w:t xml:space="preserve"> med 8,2 procent 2014 och 7,3 procent 2013</w:t>
      </w:r>
      <w:r w:rsidR="00422C6A" w:rsidRPr="00D769B5">
        <w:t xml:space="preserve">. </w:t>
      </w:r>
    </w:p>
    <w:p w:rsidR="00422C6A" w:rsidRPr="00681C98" w:rsidRDefault="00422C6A" w:rsidP="00422C6A">
      <w:pPr>
        <w:spacing w:before="0"/>
        <w:ind w:firstLine="227"/>
      </w:pPr>
      <w:r w:rsidRPr="00D769B5">
        <w:t>Andelen kvin</w:t>
      </w:r>
      <w:r w:rsidR="00C134C7" w:rsidRPr="00D769B5">
        <w:t>nor av samtliga anställda var 59,8 procent vid utgången av 2015</w:t>
      </w:r>
      <w:r w:rsidRPr="00D769B5">
        <w:t xml:space="preserve">, vilket är </w:t>
      </w:r>
      <w:r w:rsidR="00955ED7" w:rsidRPr="00D769B5">
        <w:t>marginellt lägre än 2014 (60,5 procent)</w:t>
      </w:r>
      <w:r w:rsidRPr="00D769B5">
        <w:t xml:space="preserve"> </w:t>
      </w:r>
      <w:r w:rsidR="00681C98" w:rsidRPr="00D769B5">
        <w:t>och marginellt högre än</w:t>
      </w:r>
      <w:r w:rsidR="00E7125E" w:rsidRPr="00D769B5">
        <w:t xml:space="preserve"> 2013</w:t>
      </w:r>
      <w:r w:rsidR="00681C98" w:rsidRPr="00D769B5">
        <w:t xml:space="preserve"> (59,3 </w:t>
      </w:r>
      <w:r w:rsidRPr="00D769B5">
        <w:t>procent).</w:t>
      </w:r>
    </w:p>
    <w:p w:rsidR="00422C6A" w:rsidRDefault="00301D7A" w:rsidP="00422C6A">
      <w:pPr>
        <w:keepNext/>
        <w:keepLines/>
        <w:tabs>
          <w:tab w:val="left" w:pos="284"/>
          <w:tab w:val="left" w:pos="567"/>
          <w:tab w:val="left" w:pos="851"/>
          <w:tab w:val="left" w:pos="1134"/>
          <w:tab w:val="left" w:pos="1418"/>
        </w:tabs>
        <w:suppressAutoHyphens/>
        <w:spacing w:before="160" w:line="200" w:lineRule="exact"/>
        <w:jc w:val="left"/>
        <w:rPr>
          <w:rFonts w:eastAsiaTheme="majorEastAsia" w:cstheme="majorBidi"/>
          <w:b/>
        </w:rPr>
      </w:pPr>
      <w:r>
        <w:rPr>
          <w:rFonts w:eastAsiaTheme="majorEastAsia" w:cstheme="majorBidi"/>
          <w:b/>
        </w:rPr>
        <w:t>Tabell 32</w:t>
      </w:r>
      <w:r w:rsidR="004E186E">
        <w:rPr>
          <w:rFonts w:eastAsiaTheme="majorEastAsia" w:cstheme="majorBidi"/>
          <w:b/>
        </w:rPr>
        <w:t xml:space="preserve"> Sjukfrånvaro 2010–2015</w:t>
      </w:r>
    </w:p>
    <w:tbl>
      <w:tblPr>
        <w:tblStyle w:val="Tabellrutnt"/>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50"/>
        <w:gridCol w:w="596"/>
        <w:gridCol w:w="596"/>
        <w:gridCol w:w="675"/>
        <w:gridCol w:w="596"/>
        <w:gridCol w:w="596"/>
      </w:tblGrid>
      <w:tr w:rsidR="000B0570" w:rsidRPr="00C430D6" w:rsidTr="00097D91">
        <w:trPr>
          <w:tblHeader/>
        </w:trPr>
        <w:tc>
          <w:tcPr>
            <w:tcW w:w="2122" w:type="dxa"/>
            <w:tcBorders>
              <w:top w:val="single" w:sz="4" w:space="0" w:color="auto"/>
              <w:bottom w:val="single" w:sz="4" w:space="0" w:color="auto"/>
            </w:tcBorders>
          </w:tcPr>
          <w:p w:rsidR="000B0570" w:rsidRPr="00C430D6" w:rsidRDefault="000B0570" w:rsidP="00097D91">
            <w:pPr>
              <w:pStyle w:val="Normaltindrag"/>
              <w:spacing w:before="60" w:line="200" w:lineRule="exact"/>
              <w:ind w:firstLine="0"/>
              <w:rPr>
                <w:sz w:val="16"/>
                <w:szCs w:val="16"/>
              </w:rPr>
            </w:pPr>
          </w:p>
        </w:tc>
        <w:tc>
          <w:tcPr>
            <w:tcW w:w="650" w:type="dxa"/>
            <w:tcBorders>
              <w:top w:val="single" w:sz="4" w:space="0" w:color="auto"/>
              <w:bottom w:val="single" w:sz="4" w:space="0" w:color="auto"/>
            </w:tcBorders>
          </w:tcPr>
          <w:p w:rsidR="000B0570" w:rsidRPr="007C727B" w:rsidRDefault="000B0570" w:rsidP="00097D91">
            <w:pPr>
              <w:pStyle w:val="Tabell-Siffror"/>
              <w:spacing w:before="60" w:line="200" w:lineRule="exact"/>
              <w:rPr>
                <w:b/>
              </w:rPr>
            </w:pPr>
            <w:r w:rsidRPr="007C727B">
              <w:rPr>
                <w:b/>
              </w:rPr>
              <w:t>201</w:t>
            </w:r>
            <w:r w:rsidR="003700A6">
              <w:rPr>
                <w:b/>
              </w:rPr>
              <w:t>5</w:t>
            </w:r>
          </w:p>
        </w:tc>
        <w:tc>
          <w:tcPr>
            <w:tcW w:w="596" w:type="dxa"/>
            <w:tcBorders>
              <w:top w:val="single" w:sz="4" w:space="0" w:color="auto"/>
              <w:bottom w:val="single" w:sz="4" w:space="0" w:color="auto"/>
            </w:tcBorders>
          </w:tcPr>
          <w:p w:rsidR="000B0570" w:rsidRPr="007C727B" w:rsidRDefault="000B0570" w:rsidP="00097D91">
            <w:pPr>
              <w:pStyle w:val="Tabell-Siffror"/>
              <w:spacing w:before="60" w:line="200" w:lineRule="exact"/>
              <w:rPr>
                <w:b/>
              </w:rPr>
            </w:pPr>
            <w:r w:rsidRPr="007C727B">
              <w:rPr>
                <w:b/>
              </w:rPr>
              <w:t>201</w:t>
            </w:r>
            <w:r w:rsidR="007C5515">
              <w:rPr>
                <w:b/>
              </w:rPr>
              <w:t>4</w:t>
            </w:r>
          </w:p>
        </w:tc>
        <w:tc>
          <w:tcPr>
            <w:tcW w:w="596" w:type="dxa"/>
            <w:tcBorders>
              <w:top w:val="single" w:sz="4" w:space="0" w:color="auto"/>
              <w:bottom w:val="single" w:sz="4" w:space="0" w:color="auto"/>
            </w:tcBorders>
          </w:tcPr>
          <w:p w:rsidR="000B0570" w:rsidRPr="007C727B" w:rsidRDefault="007C5515" w:rsidP="00097D91">
            <w:pPr>
              <w:pStyle w:val="Tabell-Siffror"/>
              <w:spacing w:before="60" w:line="200" w:lineRule="exact"/>
              <w:rPr>
                <w:b/>
              </w:rPr>
            </w:pPr>
            <w:r>
              <w:rPr>
                <w:b/>
              </w:rPr>
              <w:t>2013</w:t>
            </w:r>
          </w:p>
        </w:tc>
        <w:tc>
          <w:tcPr>
            <w:tcW w:w="675" w:type="dxa"/>
            <w:tcBorders>
              <w:top w:val="single" w:sz="4" w:space="0" w:color="auto"/>
              <w:bottom w:val="single" w:sz="4" w:space="0" w:color="auto"/>
            </w:tcBorders>
          </w:tcPr>
          <w:p w:rsidR="000B0570" w:rsidRPr="007C727B" w:rsidRDefault="007C5515" w:rsidP="00097D91">
            <w:pPr>
              <w:pStyle w:val="Tabell-Siffror"/>
              <w:spacing w:before="60" w:line="200" w:lineRule="exact"/>
              <w:rPr>
                <w:b/>
              </w:rPr>
            </w:pPr>
            <w:r w:rsidRPr="007C727B">
              <w:rPr>
                <w:b/>
              </w:rPr>
              <w:t>201</w:t>
            </w:r>
            <w:r>
              <w:rPr>
                <w:b/>
              </w:rPr>
              <w:t>2</w:t>
            </w:r>
            <w:r>
              <w:rPr>
                <w:rStyle w:val="Fotnotsreferens"/>
                <w:b/>
              </w:rPr>
              <w:footnoteReference w:id="37"/>
            </w:r>
          </w:p>
        </w:tc>
        <w:tc>
          <w:tcPr>
            <w:tcW w:w="596" w:type="dxa"/>
            <w:tcBorders>
              <w:top w:val="single" w:sz="4" w:space="0" w:color="auto"/>
              <w:bottom w:val="single" w:sz="4" w:space="0" w:color="auto"/>
            </w:tcBorders>
          </w:tcPr>
          <w:p w:rsidR="000B0570" w:rsidRPr="007C727B" w:rsidRDefault="000B0570" w:rsidP="00097D91">
            <w:pPr>
              <w:pStyle w:val="Tabell-Siffror"/>
              <w:spacing w:before="60" w:line="200" w:lineRule="exact"/>
              <w:rPr>
                <w:b/>
              </w:rPr>
            </w:pPr>
            <w:r w:rsidRPr="007C727B">
              <w:rPr>
                <w:b/>
              </w:rPr>
              <w:t>20</w:t>
            </w:r>
            <w:r>
              <w:rPr>
                <w:b/>
              </w:rPr>
              <w:t>1</w:t>
            </w:r>
            <w:r w:rsidR="004E186E">
              <w:rPr>
                <w:b/>
              </w:rPr>
              <w:t>1</w:t>
            </w:r>
          </w:p>
        </w:tc>
        <w:tc>
          <w:tcPr>
            <w:tcW w:w="596" w:type="dxa"/>
            <w:tcBorders>
              <w:top w:val="single" w:sz="4" w:space="0" w:color="auto"/>
              <w:bottom w:val="single" w:sz="4" w:space="0" w:color="auto"/>
            </w:tcBorders>
          </w:tcPr>
          <w:p w:rsidR="000B0570" w:rsidRPr="007C727B" w:rsidRDefault="004E186E" w:rsidP="00097D91">
            <w:pPr>
              <w:pStyle w:val="Tabell-Siffror"/>
              <w:spacing w:before="60" w:line="200" w:lineRule="exact"/>
              <w:rPr>
                <w:b/>
              </w:rPr>
            </w:pPr>
            <w:r>
              <w:rPr>
                <w:b/>
              </w:rPr>
              <w:t>2010</w:t>
            </w:r>
          </w:p>
        </w:tc>
      </w:tr>
      <w:tr w:rsidR="000B0570" w:rsidRPr="00C430D6" w:rsidTr="00097D91">
        <w:tc>
          <w:tcPr>
            <w:tcW w:w="2122" w:type="dxa"/>
            <w:tcBorders>
              <w:top w:val="single" w:sz="4" w:space="0" w:color="auto"/>
            </w:tcBorders>
          </w:tcPr>
          <w:p w:rsidR="000B0570" w:rsidRPr="00C430D6" w:rsidRDefault="000B0570" w:rsidP="00097D91">
            <w:pPr>
              <w:pStyle w:val="Tabell-Text"/>
              <w:spacing w:before="60" w:line="200" w:lineRule="exact"/>
            </w:pPr>
            <w:r w:rsidRPr="00C430D6">
              <w:t>Total sjukfrånvaro i % av tillgänglig arbetstid</w:t>
            </w:r>
          </w:p>
        </w:tc>
        <w:tc>
          <w:tcPr>
            <w:tcW w:w="650" w:type="dxa"/>
            <w:tcBorders>
              <w:top w:val="single" w:sz="4" w:space="0" w:color="auto"/>
            </w:tcBorders>
            <w:vAlign w:val="bottom"/>
          </w:tcPr>
          <w:p w:rsidR="000B0570" w:rsidRPr="00C430D6" w:rsidRDefault="00D30A6A" w:rsidP="00097D91">
            <w:pPr>
              <w:pStyle w:val="Tabell-Siffror"/>
              <w:spacing w:before="60" w:line="200" w:lineRule="exact"/>
            </w:pPr>
            <w:r>
              <w:t>2,9</w:t>
            </w:r>
          </w:p>
        </w:tc>
        <w:tc>
          <w:tcPr>
            <w:tcW w:w="596" w:type="dxa"/>
            <w:tcBorders>
              <w:top w:val="single" w:sz="4" w:space="0" w:color="auto"/>
            </w:tcBorders>
            <w:vAlign w:val="bottom"/>
          </w:tcPr>
          <w:p w:rsidR="000B0570" w:rsidRPr="00C430D6" w:rsidRDefault="007C5515" w:rsidP="00097D91">
            <w:pPr>
              <w:pStyle w:val="Tabell-Siffror"/>
              <w:spacing w:before="60" w:line="200" w:lineRule="exact"/>
            </w:pPr>
            <w:r w:rsidRPr="00C430D6">
              <w:t>2,</w:t>
            </w:r>
            <w:r>
              <w:t>6</w:t>
            </w:r>
          </w:p>
        </w:tc>
        <w:tc>
          <w:tcPr>
            <w:tcW w:w="596" w:type="dxa"/>
            <w:tcBorders>
              <w:top w:val="single" w:sz="4" w:space="0" w:color="auto"/>
            </w:tcBorders>
            <w:vAlign w:val="bottom"/>
          </w:tcPr>
          <w:p w:rsidR="000B0570" w:rsidRPr="00C430D6" w:rsidRDefault="007C5515" w:rsidP="00097D91">
            <w:pPr>
              <w:pStyle w:val="Tabell-Siffror"/>
              <w:spacing w:before="60" w:line="200" w:lineRule="exact"/>
            </w:pPr>
            <w:r w:rsidRPr="00C430D6">
              <w:t>2,</w:t>
            </w:r>
            <w:r>
              <w:t>8</w:t>
            </w:r>
          </w:p>
        </w:tc>
        <w:tc>
          <w:tcPr>
            <w:tcW w:w="675" w:type="dxa"/>
            <w:tcBorders>
              <w:top w:val="single" w:sz="4" w:space="0" w:color="auto"/>
            </w:tcBorders>
            <w:vAlign w:val="bottom"/>
          </w:tcPr>
          <w:p w:rsidR="000B0570" w:rsidRPr="00C430D6" w:rsidRDefault="007C5515" w:rsidP="00097D91">
            <w:pPr>
              <w:pStyle w:val="Tabell-Siffror"/>
              <w:spacing w:before="60" w:line="200" w:lineRule="exact"/>
            </w:pPr>
            <w:r w:rsidRPr="00C430D6">
              <w:t>2,</w:t>
            </w:r>
            <w:r>
              <w:t>6</w:t>
            </w:r>
          </w:p>
        </w:tc>
        <w:tc>
          <w:tcPr>
            <w:tcW w:w="596" w:type="dxa"/>
            <w:tcBorders>
              <w:top w:val="single" w:sz="4" w:space="0" w:color="auto"/>
            </w:tcBorders>
            <w:vAlign w:val="bottom"/>
          </w:tcPr>
          <w:p w:rsidR="000B0570" w:rsidRPr="00C430D6" w:rsidRDefault="004E186E" w:rsidP="00097D91">
            <w:pPr>
              <w:pStyle w:val="Tabell-Siffror"/>
              <w:spacing w:before="60" w:line="200" w:lineRule="exact"/>
            </w:pPr>
            <w:r w:rsidRPr="00C430D6">
              <w:t>2,</w:t>
            </w:r>
            <w:r>
              <w:t>4</w:t>
            </w:r>
          </w:p>
        </w:tc>
        <w:tc>
          <w:tcPr>
            <w:tcW w:w="596" w:type="dxa"/>
            <w:tcBorders>
              <w:top w:val="single" w:sz="4" w:space="0" w:color="auto"/>
            </w:tcBorders>
            <w:vAlign w:val="bottom"/>
          </w:tcPr>
          <w:p w:rsidR="000B0570" w:rsidRPr="00C430D6" w:rsidRDefault="000B0570" w:rsidP="004E186E">
            <w:pPr>
              <w:pStyle w:val="Tabell-Siffror"/>
              <w:spacing w:before="60" w:line="200" w:lineRule="exact"/>
            </w:pPr>
            <w:r w:rsidRPr="00C430D6">
              <w:t>2,</w:t>
            </w:r>
            <w:r w:rsidR="004E186E">
              <w:t>5</w:t>
            </w:r>
          </w:p>
        </w:tc>
      </w:tr>
      <w:tr w:rsidR="000B0570" w:rsidRPr="00C430D6" w:rsidTr="00097D91">
        <w:tc>
          <w:tcPr>
            <w:tcW w:w="2122" w:type="dxa"/>
          </w:tcPr>
          <w:p w:rsidR="000B0570" w:rsidRPr="00C430D6" w:rsidRDefault="000B0570" w:rsidP="00097D91">
            <w:pPr>
              <w:pStyle w:val="Tabell-Text"/>
              <w:spacing w:before="60" w:line="200" w:lineRule="exact"/>
            </w:pPr>
            <w:r w:rsidRPr="00C430D6">
              <w:t>Långtidssjukfrånvaro (60 kalenderdagar) i förhållande till total sjukfrånvaro i %</w:t>
            </w:r>
          </w:p>
        </w:tc>
        <w:tc>
          <w:tcPr>
            <w:tcW w:w="650" w:type="dxa"/>
            <w:vAlign w:val="bottom"/>
          </w:tcPr>
          <w:p w:rsidR="000B0570" w:rsidRPr="00C430D6" w:rsidRDefault="00D30A6A" w:rsidP="00097D91">
            <w:pPr>
              <w:pStyle w:val="Tabell-Siffror"/>
              <w:spacing w:before="60" w:line="200" w:lineRule="exact"/>
            </w:pPr>
            <w:r>
              <w:t>44,2</w:t>
            </w:r>
          </w:p>
        </w:tc>
        <w:tc>
          <w:tcPr>
            <w:tcW w:w="596" w:type="dxa"/>
            <w:vAlign w:val="bottom"/>
          </w:tcPr>
          <w:p w:rsidR="000B0570" w:rsidRPr="00C3123C" w:rsidRDefault="003700A6" w:rsidP="00097D91">
            <w:pPr>
              <w:pStyle w:val="Tabell-Siffror"/>
              <w:spacing w:before="60" w:line="200" w:lineRule="exact"/>
            </w:pPr>
            <w:r w:rsidRPr="00C3123C">
              <w:t>36,2</w:t>
            </w:r>
          </w:p>
        </w:tc>
        <w:tc>
          <w:tcPr>
            <w:tcW w:w="596" w:type="dxa"/>
            <w:vAlign w:val="bottom"/>
          </w:tcPr>
          <w:p w:rsidR="000B0570" w:rsidRPr="00C430D6" w:rsidRDefault="007C5515" w:rsidP="00097D91">
            <w:pPr>
              <w:pStyle w:val="Tabell-Siffror"/>
              <w:spacing w:before="60" w:line="200" w:lineRule="exact"/>
            </w:pPr>
            <w:r w:rsidRPr="00C430D6">
              <w:t>27,</w:t>
            </w:r>
            <w:r>
              <w:t>5</w:t>
            </w:r>
          </w:p>
        </w:tc>
        <w:tc>
          <w:tcPr>
            <w:tcW w:w="675" w:type="dxa"/>
            <w:vAlign w:val="bottom"/>
          </w:tcPr>
          <w:p w:rsidR="000B0570" w:rsidRPr="00C430D6" w:rsidRDefault="007C5515" w:rsidP="00097D91">
            <w:pPr>
              <w:pStyle w:val="Tabell-Siffror"/>
              <w:spacing w:before="60" w:line="200" w:lineRule="exact"/>
            </w:pPr>
            <w:r>
              <w:t>27</w:t>
            </w:r>
            <w:r w:rsidRPr="00C430D6">
              <w:t>,</w:t>
            </w:r>
            <w:r>
              <w:t>1</w:t>
            </w:r>
          </w:p>
        </w:tc>
        <w:tc>
          <w:tcPr>
            <w:tcW w:w="596" w:type="dxa"/>
            <w:vAlign w:val="bottom"/>
          </w:tcPr>
          <w:p w:rsidR="000B0570" w:rsidRPr="00C430D6" w:rsidRDefault="004E186E" w:rsidP="00097D91">
            <w:pPr>
              <w:pStyle w:val="Tabell-Siffror"/>
              <w:spacing w:before="60" w:line="200" w:lineRule="exact"/>
            </w:pPr>
            <w:r w:rsidRPr="00C430D6">
              <w:t>3</w:t>
            </w:r>
            <w:r>
              <w:t>4</w:t>
            </w:r>
            <w:r w:rsidRPr="00C430D6">
              <w:t>,</w:t>
            </w:r>
            <w:r>
              <w:t>8</w:t>
            </w:r>
          </w:p>
        </w:tc>
        <w:tc>
          <w:tcPr>
            <w:tcW w:w="596" w:type="dxa"/>
            <w:vAlign w:val="bottom"/>
          </w:tcPr>
          <w:p w:rsidR="000B0570" w:rsidRPr="00C430D6" w:rsidRDefault="004E186E" w:rsidP="00097D91">
            <w:pPr>
              <w:pStyle w:val="Tabell-Siffror"/>
              <w:spacing w:before="60" w:line="200" w:lineRule="exact"/>
            </w:pPr>
            <w:r>
              <w:t>37</w:t>
            </w:r>
            <w:r w:rsidRPr="00C430D6">
              <w:t>,</w:t>
            </w:r>
            <w:r>
              <w:t>2</w:t>
            </w:r>
          </w:p>
        </w:tc>
      </w:tr>
      <w:tr w:rsidR="000B0570" w:rsidRPr="00C430D6" w:rsidTr="00097D91">
        <w:tc>
          <w:tcPr>
            <w:tcW w:w="2122" w:type="dxa"/>
          </w:tcPr>
          <w:p w:rsidR="000B0570" w:rsidRPr="00C430D6" w:rsidRDefault="000B0570" w:rsidP="00097D91">
            <w:pPr>
              <w:pStyle w:val="Tabell-Text"/>
              <w:spacing w:before="60" w:line="200" w:lineRule="exact"/>
            </w:pPr>
            <w:r w:rsidRPr="00C430D6">
              <w:t>Kvinnors sjukfrånvaro i % av tillgänglig arbetstid</w:t>
            </w:r>
          </w:p>
        </w:tc>
        <w:tc>
          <w:tcPr>
            <w:tcW w:w="650" w:type="dxa"/>
            <w:vAlign w:val="bottom"/>
          </w:tcPr>
          <w:p w:rsidR="000B0570" w:rsidRPr="00C430D6" w:rsidRDefault="00D30A6A" w:rsidP="00097D91">
            <w:pPr>
              <w:pStyle w:val="Tabell-Siffror"/>
              <w:spacing w:before="60" w:line="200" w:lineRule="exact"/>
            </w:pPr>
            <w:r>
              <w:t>3,4</w:t>
            </w:r>
          </w:p>
        </w:tc>
        <w:tc>
          <w:tcPr>
            <w:tcW w:w="596" w:type="dxa"/>
            <w:vAlign w:val="bottom"/>
          </w:tcPr>
          <w:p w:rsidR="000B0570" w:rsidRPr="00C3123C" w:rsidRDefault="003700A6" w:rsidP="00097D91">
            <w:pPr>
              <w:pStyle w:val="Tabell-Siffror"/>
              <w:spacing w:before="60" w:line="200" w:lineRule="exact"/>
            </w:pPr>
            <w:r w:rsidRPr="00C3123C">
              <w:t>3,1</w:t>
            </w:r>
          </w:p>
        </w:tc>
        <w:tc>
          <w:tcPr>
            <w:tcW w:w="596" w:type="dxa"/>
            <w:vAlign w:val="bottom"/>
          </w:tcPr>
          <w:p w:rsidR="000B0570" w:rsidRPr="00C430D6" w:rsidRDefault="007C5515" w:rsidP="00097D91">
            <w:pPr>
              <w:pStyle w:val="Tabell-Siffror"/>
              <w:spacing w:before="60" w:line="200" w:lineRule="exact"/>
            </w:pPr>
            <w:r>
              <w:t>3</w:t>
            </w:r>
            <w:r w:rsidRPr="00C430D6">
              <w:t>,</w:t>
            </w:r>
            <w:r>
              <w:t>5</w:t>
            </w:r>
          </w:p>
        </w:tc>
        <w:tc>
          <w:tcPr>
            <w:tcW w:w="675" w:type="dxa"/>
            <w:vAlign w:val="bottom"/>
          </w:tcPr>
          <w:p w:rsidR="000B0570" w:rsidRPr="00C430D6" w:rsidRDefault="007C5515" w:rsidP="00097D91">
            <w:pPr>
              <w:pStyle w:val="Tabell-Siffror"/>
              <w:spacing w:before="60" w:line="200" w:lineRule="exact"/>
            </w:pPr>
            <w:r w:rsidRPr="00C430D6">
              <w:t>2,9</w:t>
            </w:r>
          </w:p>
        </w:tc>
        <w:tc>
          <w:tcPr>
            <w:tcW w:w="596" w:type="dxa"/>
            <w:vAlign w:val="bottom"/>
          </w:tcPr>
          <w:p w:rsidR="000B0570" w:rsidRPr="00C430D6" w:rsidRDefault="004E186E" w:rsidP="00097D91">
            <w:pPr>
              <w:pStyle w:val="Tabell-Siffror"/>
              <w:spacing w:before="60" w:line="200" w:lineRule="exact"/>
            </w:pPr>
            <w:r w:rsidRPr="00C430D6">
              <w:t>2,</w:t>
            </w:r>
            <w:r>
              <w:t>9</w:t>
            </w:r>
          </w:p>
        </w:tc>
        <w:tc>
          <w:tcPr>
            <w:tcW w:w="596" w:type="dxa"/>
            <w:vAlign w:val="bottom"/>
          </w:tcPr>
          <w:p w:rsidR="000B0570" w:rsidRPr="00C430D6" w:rsidRDefault="004E186E" w:rsidP="00097D91">
            <w:pPr>
              <w:pStyle w:val="Tabell-Siffror"/>
              <w:spacing w:before="60" w:line="200" w:lineRule="exact"/>
            </w:pPr>
            <w:r>
              <w:t>2</w:t>
            </w:r>
            <w:r w:rsidRPr="00C430D6">
              <w:t>,</w:t>
            </w:r>
            <w:r>
              <w:t>8</w:t>
            </w:r>
          </w:p>
        </w:tc>
      </w:tr>
      <w:tr w:rsidR="000B0570" w:rsidRPr="00C430D6" w:rsidTr="00097D91">
        <w:tc>
          <w:tcPr>
            <w:tcW w:w="2122" w:type="dxa"/>
          </w:tcPr>
          <w:p w:rsidR="000B0570" w:rsidRPr="00C430D6" w:rsidRDefault="000B0570" w:rsidP="00097D91">
            <w:pPr>
              <w:pStyle w:val="Tabell-Text"/>
              <w:spacing w:before="60" w:line="200" w:lineRule="exact"/>
            </w:pPr>
            <w:r w:rsidRPr="00C430D6">
              <w:t>Mäns sjukfrånvaro i % av tillgänglig arbetstid</w:t>
            </w:r>
          </w:p>
        </w:tc>
        <w:tc>
          <w:tcPr>
            <w:tcW w:w="650" w:type="dxa"/>
            <w:vAlign w:val="bottom"/>
          </w:tcPr>
          <w:p w:rsidR="000B0570" w:rsidRPr="00C430D6" w:rsidRDefault="00D30A6A" w:rsidP="00097D91">
            <w:pPr>
              <w:pStyle w:val="Tabell-Siffror"/>
              <w:spacing w:before="60" w:line="200" w:lineRule="exact"/>
            </w:pPr>
            <w:r>
              <w:t>2,3</w:t>
            </w:r>
          </w:p>
        </w:tc>
        <w:tc>
          <w:tcPr>
            <w:tcW w:w="596" w:type="dxa"/>
            <w:vAlign w:val="bottom"/>
          </w:tcPr>
          <w:p w:rsidR="000B0570" w:rsidRPr="00C430D6" w:rsidRDefault="003700A6" w:rsidP="00097D91">
            <w:pPr>
              <w:pStyle w:val="Tabell-Siffror"/>
              <w:spacing w:before="60" w:line="200" w:lineRule="exact"/>
            </w:pPr>
            <w:r w:rsidRPr="00C430D6">
              <w:t>1,8</w:t>
            </w:r>
          </w:p>
        </w:tc>
        <w:tc>
          <w:tcPr>
            <w:tcW w:w="596" w:type="dxa"/>
            <w:vAlign w:val="bottom"/>
          </w:tcPr>
          <w:p w:rsidR="000B0570" w:rsidRPr="00C430D6" w:rsidRDefault="007C5515" w:rsidP="00097D91">
            <w:pPr>
              <w:pStyle w:val="Tabell-Siffror"/>
              <w:spacing w:before="60" w:line="200" w:lineRule="exact"/>
            </w:pPr>
            <w:r>
              <w:t>1</w:t>
            </w:r>
            <w:r w:rsidRPr="00C430D6">
              <w:t>,</w:t>
            </w:r>
            <w:r>
              <w:t>8</w:t>
            </w:r>
          </w:p>
        </w:tc>
        <w:tc>
          <w:tcPr>
            <w:tcW w:w="675" w:type="dxa"/>
            <w:vAlign w:val="bottom"/>
          </w:tcPr>
          <w:p w:rsidR="000B0570" w:rsidRPr="00C430D6" w:rsidRDefault="007C5515" w:rsidP="00097D91">
            <w:pPr>
              <w:pStyle w:val="Tabell-Siffror"/>
              <w:spacing w:before="60" w:line="200" w:lineRule="exact"/>
            </w:pPr>
            <w:r>
              <w:t>2</w:t>
            </w:r>
            <w:r w:rsidRPr="00C430D6">
              <w:t>,</w:t>
            </w:r>
            <w:r>
              <w:t>2</w:t>
            </w:r>
          </w:p>
        </w:tc>
        <w:tc>
          <w:tcPr>
            <w:tcW w:w="596" w:type="dxa"/>
            <w:vAlign w:val="bottom"/>
          </w:tcPr>
          <w:p w:rsidR="000B0570" w:rsidRPr="00C430D6" w:rsidRDefault="004E186E" w:rsidP="00097D91">
            <w:pPr>
              <w:pStyle w:val="Tabell-Siffror"/>
              <w:spacing w:before="60" w:line="200" w:lineRule="exact"/>
            </w:pPr>
            <w:r>
              <w:t>1</w:t>
            </w:r>
            <w:r w:rsidRPr="00C430D6">
              <w:t>,</w:t>
            </w:r>
            <w:r>
              <w:t>7</w:t>
            </w:r>
          </w:p>
        </w:tc>
        <w:tc>
          <w:tcPr>
            <w:tcW w:w="596" w:type="dxa"/>
            <w:vAlign w:val="bottom"/>
          </w:tcPr>
          <w:p w:rsidR="000B0570" w:rsidRPr="00C430D6" w:rsidRDefault="004E186E" w:rsidP="00097D91">
            <w:pPr>
              <w:pStyle w:val="Tabell-Siffror"/>
              <w:spacing w:before="60" w:line="200" w:lineRule="exact"/>
            </w:pPr>
            <w:r>
              <w:t>2</w:t>
            </w:r>
            <w:r w:rsidRPr="00C430D6">
              <w:t>,</w:t>
            </w:r>
            <w:r>
              <w:t>2</w:t>
            </w:r>
          </w:p>
        </w:tc>
      </w:tr>
      <w:tr w:rsidR="000B0570" w:rsidRPr="00C430D6" w:rsidTr="00097D91">
        <w:tc>
          <w:tcPr>
            <w:tcW w:w="2122" w:type="dxa"/>
          </w:tcPr>
          <w:p w:rsidR="000B0570" w:rsidRPr="00C430D6" w:rsidRDefault="000B0570" w:rsidP="00097D91">
            <w:pPr>
              <w:pStyle w:val="Tabell-Text"/>
              <w:spacing w:before="60" w:line="200" w:lineRule="exact"/>
            </w:pPr>
            <w:r w:rsidRPr="00C430D6">
              <w:lastRenderedPageBreak/>
              <w:t>Sjukfrånvaro för åldersgruppen 29 år eller yngre i % av tillgänglig arbetstid</w:t>
            </w:r>
          </w:p>
        </w:tc>
        <w:tc>
          <w:tcPr>
            <w:tcW w:w="650" w:type="dxa"/>
            <w:vAlign w:val="bottom"/>
          </w:tcPr>
          <w:p w:rsidR="000B0570" w:rsidRPr="00C430D6" w:rsidRDefault="00D30A6A" w:rsidP="00097D91">
            <w:pPr>
              <w:pStyle w:val="Tabell-Siffror"/>
              <w:spacing w:before="60" w:line="200" w:lineRule="exact"/>
            </w:pPr>
            <w:r>
              <w:t>1,2</w:t>
            </w:r>
          </w:p>
        </w:tc>
        <w:tc>
          <w:tcPr>
            <w:tcW w:w="596" w:type="dxa"/>
            <w:vAlign w:val="bottom"/>
          </w:tcPr>
          <w:p w:rsidR="000B0570" w:rsidRPr="00C430D6" w:rsidRDefault="001220AB" w:rsidP="00097D91">
            <w:pPr>
              <w:pStyle w:val="Tabell-Siffror"/>
              <w:spacing w:before="60" w:line="200" w:lineRule="exact"/>
            </w:pPr>
            <w:r>
              <w:t>1,1</w:t>
            </w:r>
          </w:p>
        </w:tc>
        <w:tc>
          <w:tcPr>
            <w:tcW w:w="596" w:type="dxa"/>
            <w:vAlign w:val="bottom"/>
          </w:tcPr>
          <w:p w:rsidR="000B0570" w:rsidRPr="00C430D6" w:rsidRDefault="002422B5" w:rsidP="00097D91">
            <w:pPr>
              <w:pStyle w:val="Tabell-Siffror"/>
              <w:spacing w:before="60" w:line="200" w:lineRule="exact"/>
            </w:pPr>
            <w:r w:rsidRPr="00C430D6">
              <w:t>0,</w:t>
            </w:r>
            <w:r>
              <w:t>7</w:t>
            </w:r>
          </w:p>
        </w:tc>
        <w:tc>
          <w:tcPr>
            <w:tcW w:w="675" w:type="dxa"/>
            <w:vAlign w:val="bottom"/>
          </w:tcPr>
          <w:p w:rsidR="000B0570" w:rsidRPr="00C430D6" w:rsidRDefault="002422B5" w:rsidP="00097D91">
            <w:pPr>
              <w:pStyle w:val="Tabell-Siffror"/>
              <w:spacing w:before="60" w:line="200" w:lineRule="exact"/>
            </w:pPr>
            <w:r w:rsidRPr="00C430D6">
              <w:t>0,</w:t>
            </w:r>
            <w:r>
              <w:t>8</w:t>
            </w:r>
          </w:p>
        </w:tc>
        <w:tc>
          <w:tcPr>
            <w:tcW w:w="596" w:type="dxa"/>
            <w:vAlign w:val="bottom"/>
          </w:tcPr>
          <w:p w:rsidR="000B0570" w:rsidRPr="00C430D6" w:rsidRDefault="002422B5" w:rsidP="00097D91">
            <w:pPr>
              <w:pStyle w:val="Tabell-Siffror"/>
              <w:spacing w:before="60" w:line="200" w:lineRule="exact"/>
            </w:pPr>
            <w:r>
              <w:t>0</w:t>
            </w:r>
            <w:r w:rsidRPr="00C430D6">
              <w:t>,</w:t>
            </w:r>
            <w:r>
              <w:t>6</w:t>
            </w:r>
          </w:p>
        </w:tc>
        <w:tc>
          <w:tcPr>
            <w:tcW w:w="596" w:type="dxa"/>
            <w:vAlign w:val="bottom"/>
          </w:tcPr>
          <w:p w:rsidR="000B0570" w:rsidRPr="00C430D6" w:rsidRDefault="002422B5" w:rsidP="00097D91">
            <w:pPr>
              <w:pStyle w:val="Tabell-Siffror"/>
              <w:spacing w:before="60" w:line="200" w:lineRule="exact"/>
            </w:pPr>
            <w:r w:rsidRPr="00C430D6">
              <w:t>1,</w:t>
            </w:r>
            <w:r>
              <w:t>9</w:t>
            </w:r>
          </w:p>
        </w:tc>
      </w:tr>
      <w:tr w:rsidR="000B0570" w:rsidRPr="00C430D6" w:rsidTr="00097D91">
        <w:tc>
          <w:tcPr>
            <w:tcW w:w="2122" w:type="dxa"/>
          </w:tcPr>
          <w:p w:rsidR="000B0570" w:rsidRPr="00C430D6" w:rsidRDefault="000B0570" w:rsidP="00097D91">
            <w:pPr>
              <w:pStyle w:val="Tabell-Text"/>
              <w:spacing w:before="60" w:line="200" w:lineRule="exact"/>
            </w:pPr>
            <w:r w:rsidRPr="00C430D6">
              <w:t>Sjukfrånvaro för åldersgruppen 30</w:t>
            </w:r>
            <w:r>
              <w:t>–</w:t>
            </w:r>
            <w:r w:rsidRPr="00C430D6">
              <w:t>49 år i % av tillgänglig arbetstid</w:t>
            </w:r>
          </w:p>
        </w:tc>
        <w:tc>
          <w:tcPr>
            <w:tcW w:w="650" w:type="dxa"/>
            <w:vAlign w:val="bottom"/>
          </w:tcPr>
          <w:p w:rsidR="000B0570" w:rsidRPr="00C430D6" w:rsidRDefault="0005751D" w:rsidP="00097D91">
            <w:pPr>
              <w:pStyle w:val="Tabell-Siffror"/>
              <w:spacing w:before="60" w:line="200" w:lineRule="exact"/>
            </w:pPr>
            <w:r>
              <w:t>2,7</w:t>
            </w:r>
          </w:p>
        </w:tc>
        <w:tc>
          <w:tcPr>
            <w:tcW w:w="596" w:type="dxa"/>
            <w:vAlign w:val="bottom"/>
          </w:tcPr>
          <w:p w:rsidR="000B0570" w:rsidRPr="00C3123C" w:rsidRDefault="001220AB" w:rsidP="00097D91">
            <w:pPr>
              <w:pStyle w:val="Tabell-Siffror"/>
              <w:spacing w:before="60" w:line="200" w:lineRule="exact"/>
            </w:pPr>
            <w:r w:rsidRPr="00C3123C">
              <w:t>2,2</w:t>
            </w:r>
          </w:p>
        </w:tc>
        <w:tc>
          <w:tcPr>
            <w:tcW w:w="596" w:type="dxa"/>
            <w:vAlign w:val="bottom"/>
          </w:tcPr>
          <w:p w:rsidR="000B0570" w:rsidRPr="00C430D6" w:rsidRDefault="002422B5" w:rsidP="00097D91">
            <w:pPr>
              <w:pStyle w:val="Tabell-Siffror"/>
              <w:spacing w:before="60" w:line="200" w:lineRule="exact"/>
            </w:pPr>
            <w:r w:rsidRPr="00C430D6">
              <w:t>2,</w:t>
            </w:r>
            <w:r>
              <w:t>4</w:t>
            </w:r>
          </w:p>
        </w:tc>
        <w:tc>
          <w:tcPr>
            <w:tcW w:w="675" w:type="dxa"/>
            <w:vAlign w:val="bottom"/>
          </w:tcPr>
          <w:p w:rsidR="000B0570" w:rsidRPr="00C430D6" w:rsidRDefault="002422B5" w:rsidP="00097D91">
            <w:pPr>
              <w:pStyle w:val="Tabell-Siffror"/>
              <w:spacing w:before="60" w:line="200" w:lineRule="exact"/>
            </w:pPr>
            <w:r w:rsidRPr="00C430D6">
              <w:t>2,</w:t>
            </w:r>
            <w:r>
              <w:t>1</w:t>
            </w:r>
          </w:p>
        </w:tc>
        <w:tc>
          <w:tcPr>
            <w:tcW w:w="596" w:type="dxa"/>
            <w:vAlign w:val="bottom"/>
          </w:tcPr>
          <w:p w:rsidR="000B0570" w:rsidRPr="00C430D6" w:rsidRDefault="002422B5" w:rsidP="00097D91">
            <w:pPr>
              <w:pStyle w:val="Tabell-Siffror"/>
              <w:spacing w:before="60" w:line="200" w:lineRule="exact"/>
            </w:pPr>
            <w:r w:rsidRPr="00C430D6">
              <w:t>2,3</w:t>
            </w:r>
          </w:p>
        </w:tc>
        <w:tc>
          <w:tcPr>
            <w:tcW w:w="596" w:type="dxa"/>
            <w:vAlign w:val="bottom"/>
          </w:tcPr>
          <w:p w:rsidR="000B0570" w:rsidRPr="00C430D6" w:rsidRDefault="002422B5" w:rsidP="00097D91">
            <w:pPr>
              <w:pStyle w:val="Tabell-Siffror"/>
              <w:spacing w:before="60" w:line="200" w:lineRule="exact"/>
            </w:pPr>
            <w:r w:rsidRPr="00C430D6">
              <w:t>2,</w:t>
            </w:r>
            <w:r>
              <w:t>3</w:t>
            </w:r>
          </w:p>
        </w:tc>
      </w:tr>
      <w:tr w:rsidR="000B0570" w:rsidRPr="00C430D6" w:rsidTr="00097D91">
        <w:tc>
          <w:tcPr>
            <w:tcW w:w="2122" w:type="dxa"/>
          </w:tcPr>
          <w:p w:rsidR="000B0570" w:rsidRPr="00C430D6" w:rsidRDefault="000B0570" w:rsidP="00097D91">
            <w:pPr>
              <w:pStyle w:val="Tabell-Text"/>
              <w:spacing w:before="60" w:line="200" w:lineRule="exact"/>
            </w:pPr>
            <w:r w:rsidRPr="00C430D6">
              <w:t>Sjukfrånvaro för åldersgruppen 50 år eller äldre i % av tillgänglig arbetstid</w:t>
            </w:r>
          </w:p>
        </w:tc>
        <w:tc>
          <w:tcPr>
            <w:tcW w:w="650" w:type="dxa"/>
            <w:vAlign w:val="bottom"/>
          </w:tcPr>
          <w:p w:rsidR="000B0570" w:rsidRPr="00C430D6" w:rsidRDefault="0005751D" w:rsidP="00097D91">
            <w:pPr>
              <w:pStyle w:val="Tabell-Siffror"/>
              <w:spacing w:before="60" w:line="200" w:lineRule="exact"/>
            </w:pPr>
            <w:r>
              <w:t>3,2</w:t>
            </w:r>
          </w:p>
        </w:tc>
        <w:tc>
          <w:tcPr>
            <w:tcW w:w="596" w:type="dxa"/>
            <w:vAlign w:val="bottom"/>
          </w:tcPr>
          <w:p w:rsidR="000B0570" w:rsidRPr="00C430D6" w:rsidRDefault="001220AB" w:rsidP="00097D91">
            <w:pPr>
              <w:pStyle w:val="Tabell-Siffror"/>
              <w:spacing w:before="60" w:line="200" w:lineRule="exact"/>
            </w:pPr>
            <w:r>
              <w:t>3,1</w:t>
            </w:r>
          </w:p>
        </w:tc>
        <w:tc>
          <w:tcPr>
            <w:tcW w:w="596" w:type="dxa"/>
            <w:vAlign w:val="bottom"/>
          </w:tcPr>
          <w:p w:rsidR="000B0570" w:rsidRPr="00C430D6" w:rsidRDefault="002422B5" w:rsidP="00097D91">
            <w:pPr>
              <w:pStyle w:val="Tabell-Siffror"/>
              <w:spacing w:before="60" w:line="200" w:lineRule="exact"/>
            </w:pPr>
            <w:r w:rsidRPr="00C430D6">
              <w:t>3,3</w:t>
            </w:r>
          </w:p>
        </w:tc>
        <w:tc>
          <w:tcPr>
            <w:tcW w:w="675" w:type="dxa"/>
            <w:vAlign w:val="bottom"/>
          </w:tcPr>
          <w:p w:rsidR="000B0570" w:rsidRPr="00C430D6" w:rsidRDefault="002422B5" w:rsidP="00097D91">
            <w:pPr>
              <w:pStyle w:val="Tabell-Siffror"/>
              <w:spacing w:before="60" w:line="200" w:lineRule="exact"/>
            </w:pPr>
            <w:r>
              <w:t>3</w:t>
            </w:r>
            <w:r w:rsidRPr="00C430D6">
              <w:t>,</w:t>
            </w:r>
            <w:r>
              <w:t>3</w:t>
            </w:r>
          </w:p>
        </w:tc>
        <w:tc>
          <w:tcPr>
            <w:tcW w:w="596" w:type="dxa"/>
            <w:vAlign w:val="bottom"/>
          </w:tcPr>
          <w:p w:rsidR="000B0570" w:rsidRPr="00C430D6" w:rsidRDefault="002422B5" w:rsidP="00097D91">
            <w:pPr>
              <w:pStyle w:val="Tabell-Siffror"/>
              <w:spacing w:before="60" w:line="200" w:lineRule="exact"/>
            </w:pPr>
            <w:r>
              <w:t>2,6</w:t>
            </w:r>
          </w:p>
        </w:tc>
        <w:tc>
          <w:tcPr>
            <w:tcW w:w="596" w:type="dxa"/>
            <w:vAlign w:val="bottom"/>
          </w:tcPr>
          <w:p w:rsidR="000B0570" w:rsidRPr="00C430D6" w:rsidRDefault="000B0570" w:rsidP="00097D91">
            <w:pPr>
              <w:pStyle w:val="Tabell-Siffror"/>
              <w:spacing w:before="60" w:line="200" w:lineRule="exact"/>
            </w:pPr>
            <w:r w:rsidRPr="00C430D6">
              <w:t>2,</w:t>
            </w:r>
            <w:r>
              <w:t>8</w:t>
            </w:r>
          </w:p>
        </w:tc>
      </w:tr>
    </w:tbl>
    <w:p w:rsidR="00422C6A" w:rsidRPr="00702622" w:rsidRDefault="00422C6A" w:rsidP="00422C6A">
      <w:pPr>
        <w:spacing w:before="125"/>
        <w:rPr>
          <w:u w:val="single"/>
        </w:rPr>
      </w:pPr>
      <w:r w:rsidRPr="009158C6">
        <w:t>Den totala sjukfrånvaron i procent av tillgänglig arbetstid var 2,</w:t>
      </w:r>
      <w:r w:rsidR="009158C6" w:rsidRPr="009158C6">
        <w:t>9</w:t>
      </w:r>
      <w:r w:rsidRPr="009158C6">
        <w:t xml:space="preserve"> procent 201</w:t>
      </w:r>
      <w:r w:rsidR="009158C6" w:rsidRPr="009158C6">
        <w:t>5</w:t>
      </w:r>
      <w:r w:rsidRPr="009158C6">
        <w:t>. Sjukfrånvaron har varit relativt oförändrad under de senaste åren och har varierat mellan 2,4 och 2,</w:t>
      </w:r>
      <w:r w:rsidR="009158C6" w:rsidRPr="009158C6">
        <w:t>9</w:t>
      </w:r>
      <w:r w:rsidRPr="009158C6">
        <w:t xml:space="preserve"> procent. </w:t>
      </w:r>
      <w:r w:rsidR="009158C6" w:rsidRPr="009158C6">
        <w:t>Långtidssjukfrånvaron är dock något högre 2015 jämfört med tidigare år</w:t>
      </w:r>
      <w:r w:rsidR="009158C6" w:rsidRPr="006059E0">
        <w:t xml:space="preserve">. Ökningen gäller </w:t>
      </w:r>
      <w:r w:rsidR="00A43E26" w:rsidRPr="006059E0">
        <w:t xml:space="preserve">för </w:t>
      </w:r>
      <w:r w:rsidR="009158C6" w:rsidRPr="006059E0">
        <w:t>både kvinnor och män och i åldersgruppen 30</w:t>
      </w:r>
      <w:r w:rsidR="006059E0" w:rsidRPr="006059E0">
        <w:t>–</w:t>
      </w:r>
      <w:r w:rsidR="009158C6" w:rsidRPr="006059E0">
        <w:t xml:space="preserve">49 år. </w:t>
      </w:r>
      <w:r w:rsidR="006059E0" w:rsidRPr="006059E0">
        <w:t xml:space="preserve">Det var totalt </w:t>
      </w:r>
      <w:r w:rsidR="004916BD">
        <w:t>23 anställda (17 kvinnor och 6</w:t>
      </w:r>
      <w:r w:rsidR="006059E0" w:rsidRPr="006059E0">
        <w:t xml:space="preserve"> män) som hade långtidssjukfrånvaro (sjuk</w:t>
      </w:r>
      <w:r w:rsidR="00B06C52">
        <w:t xml:space="preserve">period 60 dagar eller längre). </w:t>
      </w:r>
      <w:r w:rsidR="006059E0" w:rsidRPr="006059E0">
        <w:t xml:space="preserve">Det </w:t>
      </w:r>
      <w:r w:rsidRPr="006059E0">
        <w:t xml:space="preserve">utgjorde </w:t>
      </w:r>
      <w:r w:rsidR="006059E0" w:rsidRPr="006059E0">
        <w:t>44</w:t>
      </w:r>
      <w:r w:rsidRPr="006059E0">
        <w:t>,2 procent av den total</w:t>
      </w:r>
      <w:r w:rsidR="004916BD">
        <w:t>a sjukfrånvaron. Av dem var 10</w:t>
      </w:r>
      <w:r w:rsidRPr="006059E0">
        <w:t xml:space="preserve"> fortsatt sjukskrivna vid årsskiftet, </w:t>
      </w:r>
      <w:r w:rsidR="00A13AB1">
        <w:t>3 män och 7</w:t>
      </w:r>
      <w:r w:rsidR="006059E0" w:rsidRPr="006059E0">
        <w:t xml:space="preserve"> kvinnor.</w:t>
      </w:r>
      <w:r w:rsidR="006059E0">
        <w:rPr>
          <w:u w:val="single"/>
        </w:rPr>
        <w:t xml:space="preserve"> </w:t>
      </w:r>
    </w:p>
    <w:p w:rsidR="00422C6A" w:rsidRPr="00207623" w:rsidRDefault="00422C6A" w:rsidP="002C5239">
      <w:pPr>
        <w:pStyle w:val="Rubrik4"/>
      </w:pPr>
      <w:r w:rsidRPr="00207623">
        <w:t>Kompetensförsörjning</w:t>
      </w:r>
    </w:p>
    <w:p w:rsidR="00A67890" w:rsidRDefault="00422C6A" w:rsidP="00422C6A">
      <w:pPr>
        <w:rPr>
          <w:u w:val="single"/>
        </w:rPr>
      </w:pPr>
      <w:r w:rsidRPr="00A67890">
        <w:t>Riksdagsförvaltningen</w:t>
      </w:r>
      <w:r w:rsidR="00A67890">
        <w:t xml:space="preserve"> har under året fortsatt det strategiska arbete med kompetensförsörjning som inleddes 2014.</w:t>
      </w:r>
      <w:r w:rsidR="009C5698" w:rsidRPr="009C5698">
        <w:t xml:space="preserve"> </w:t>
      </w:r>
      <w:r w:rsidRPr="00A67890">
        <w:t xml:space="preserve">Utgångspunkten har varit </w:t>
      </w:r>
      <w:r w:rsidR="00A67890" w:rsidRPr="00A67890">
        <w:t xml:space="preserve">förvaltningens </w:t>
      </w:r>
      <w:r w:rsidRPr="00A67890">
        <w:t>kompetensförsörjningsstrategi</w:t>
      </w:r>
      <w:r w:rsidR="00A67890" w:rsidRPr="00A67890">
        <w:t xml:space="preserve"> med områdena: kompetens, förvaltningen som arbetsgivare, arbetsmiljö och ledarskap.</w:t>
      </w:r>
      <w:r w:rsidRPr="00A67890">
        <w:t xml:space="preserve"> </w:t>
      </w:r>
    </w:p>
    <w:p w:rsidR="00422C6A" w:rsidRPr="00702622" w:rsidRDefault="00A67890" w:rsidP="00A67890">
      <w:pPr>
        <w:spacing w:before="0"/>
        <w:ind w:firstLine="227"/>
        <w:rPr>
          <w:u w:val="single"/>
        </w:rPr>
      </w:pPr>
      <w:r w:rsidRPr="00A67890">
        <w:t>Ledningsgruppen har vid flera möten under hösten behandlat den framtida kompetensförsörjningen</w:t>
      </w:r>
      <w:r w:rsidRPr="00510953">
        <w:t>.</w:t>
      </w:r>
      <w:r w:rsidR="00422C6A" w:rsidRPr="00510953">
        <w:t xml:space="preserve"> </w:t>
      </w:r>
      <w:r w:rsidR="00510953" w:rsidRPr="00510953">
        <w:t xml:space="preserve">Fokus i diskussionen har varit vilka kompetensförändringar och </w:t>
      </w:r>
      <w:r w:rsidR="00510953" w:rsidRPr="00484DB1">
        <w:t>-förstärkningar</w:t>
      </w:r>
      <w:r w:rsidR="00510953" w:rsidRPr="00510953">
        <w:t xml:space="preserve"> som behöver göras inom organisationen i närtid och på sikt.</w:t>
      </w:r>
      <w:r w:rsidR="00510953">
        <w:rPr>
          <w:u w:val="single"/>
        </w:rPr>
        <w:t xml:space="preserve"> </w:t>
      </w:r>
    </w:p>
    <w:p w:rsidR="00422C6A" w:rsidRPr="00DB3B0A" w:rsidRDefault="00422C6A" w:rsidP="00422C6A">
      <w:pPr>
        <w:spacing w:before="0"/>
        <w:ind w:firstLine="227"/>
      </w:pPr>
      <w:r w:rsidRPr="00DB3B0A">
        <w:t>Riksdagsförvaltningen har under året genomfört kompetensutvecklingsinsatser i form a</w:t>
      </w:r>
      <w:r w:rsidR="00DB3B0A" w:rsidRPr="00DB3B0A">
        <w:t>v bland annat projektutbildning och</w:t>
      </w:r>
      <w:r w:rsidRPr="00DB3B0A">
        <w:t xml:space="preserve"> utbi</w:t>
      </w:r>
      <w:r w:rsidR="00DB3B0A" w:rsidRPr="00DB3B0A">
        <w:t>ldningar i föredragningsteknik</w:t>
      </w:r>
      <w:r w:rsidRPr="00DB3B0A">
        <w:t xml:space="preserve">. Utskottsavdelningen har fortsatt med seminarier i syfte att öka kunskapen om </w:t>
      </w:r>
      <w:r w:rsidR="00DB3B0A" w:rsidRPr="00DB3B0A">
        <w:t xml:space="preserve">bland annat </w:t>
      </w:r>
      <w:r w:rsidRPr="00DB3B0A">
        <w:t xml:space="preserve">EU-frågorna. Riksdagsförvaltningen anordnar också </w:t>
      </w:r>
      <w:r w:rsidRPr="00E402A1">
        <w:t>s</w:t>
      </w:r>
      <w:r w:rsidR="00C53A98">
        <w:t>pråkutbildning.</w:t>
      </w:r>
      <w:r w:rsidRPr="00DB3B0A">
        <w:rPr>
          <w:u w:val="single"/>
        </w:rPr>
        <w:t xml:space="preserve"> </w:t>
      </w:r>
    </w:p>
    <w:p w:rsidR="00422C6A" w:rsidRPr="003C13C3" w:rsidRDefault="003C13C3" w:rsidP="00422C6A">
      <w:pPr>
        <w:spacing w:before="0"/>
        <w:ind w:firstLine="227"/>
      </w:pPr>
      <w:r w:rsidRPr="003C13C3">
        <w:t>Det</w:t>
      </w:r>
      <w:r w:rsidR="00422C6A" w:rsidRPr="003C13C3">
        <w:t xml:space="preserve"> chefsutvecklingsprogram </w:t>
      </w:r>
      <w:r w:rsidRPr="003C13C3">
        <w:t xml:space="preserve">som fastställdes 2014 har fortsatt under året. </w:t>
      </w:r>
      <w:r w:rsidR="00422C6A" w:rsidRPr="003C13C3">
        <w:t xml:space="preserve">Programmet innehåller såväl generella som individuella inslag, men också en utvecklad och fördjupad introduktion för nya chefer. </w:t>
      </w:r>
      <w:r w:rsidRPr="003C13C3">
        <w:t>Under hösten genomfördes ett seminarium om ledarskap i en politiskt styrd organisation. Området belystes utifrån fyra perspektiv: forskning, ledamot, tjänsteman och chef.</w:t>
      </w:r>
    </w:p>
    <w:p w:rsidR="00F30ACB" w:rsidRPr="00F30ACB" w:rsidRDefault="00422C6A" w:rsidP="00422C6A">
      <w:pPr>
        <w:spacing w:before="0"/>
        <w:ind w:firstLine="227"/>
      </w:pPr>
      <w:r w:rsidRPr="00F30ACB">
        <w:t>Liksom tidigare har en stor del av förvaltningens chefer deltagit i så kallade handledningsgrupper, vilket innebär att chefer träffas i mindre grupper under ledning av en extern handledare.</w:t>
      </w:r>
      <w:r w:rsidR="00F30ACB" w:rsidRPr="00F30ACB">
        <w:t xml:space="preserve"> Handledningen har fått en tydligare struktur genom att delar av chefsprogrammet införlivas i den.</w:t>
      </w:r>
    </w:p>
    <w:p w:rsidR="00422C6A" w:rsidRPr="00114C33" w:rsidRDefault="00422C6A" w:rsidP="00422C6A">
      <w:pPr>
        <w:spacing w:before="0"/>
        <w:ind w:firstLine="227"/>
      </w:pPr>
      <w:r w:rsidRPr="00114C33">
        <w:t xml:space="preserve"> Nya chefer </w:t>
      </w:r>
      <w:r w:rsidR="00CD49A1" w:rsidRPr="00114C33">
        <w:t xml:space="preserve">i förvaltningen </w:t>
      </w:r>
      <w:r w:rsidRPr="00114C33">
        <w:t xml:space="preserve">har erbjudits </w:t>
      </w:r>
      <w:r w:rsidR="00CD49A1" w:rsidRPr="00114C33">
        <w:t>utbildning i lönesättande samtal och grundläggande arbetsmiljöutbildning</w:t>
      </w:r>
      <w:r w:rsidRPr="00114C33">
        <w:t>. Chefer som är nya i chefsrollen</w:t>
      </w:r>
      <w:r w:rsidR="00CD49A1" w:rsidRPr="00114C33">
        <w:t xml:space="preserve"> erbjuds alltid utbildningen ”Ny som chef”</w:t>
      </w:r>
      <w:r w:rsidRPr="00114C33">
        <w:t>.</w:t>
      </w:r>
    </w:p>
    <w:p w:rsidR="00422C6A" w:rsidRPr="002335CA" w:rsidRDefault="00422C6A" w:rsidP="00422C6A">
      <w:pPr>
        <w:spacing w:before="0"/>
        <w:ind w:firstLine="227"/>
      </w:pPr>
      <w:r w:rsidRPr="002335CA">
        <w:lastRenderedPageBreak/>
        <w:t>Riks</w:t>
      </w:r>
      <w:r w:rsidR="00AB3DC9" w:rsidRPr="002335CA">
        <w:t>dagsförvaltningen har under 2015 haft 45</w:t>
      </w:r>
      <w:r w:rsidRPr="002335CA">
        <w:t xml:space="preserve"> anställningar utannonserade</w:t>
      </w:r>
      <w:r w:rsidR="00AB3DC9" w:rsidRPr="002335CA">
        <w:t xml:space="preserve"> (66 anställningar 2014, </w:t>
      </w:r>
      <w:r w:rsidR="00AB3DC9" w:rsidRPr="00AE4AF2">
        <w:t>67</w:t>
      </w:r>
      <w:r w:rsidR="00AB3DC9" w:rsidRPr="002335CA">
        <w:t xml:space="preserve"> anställningar 2013)</w:t>
      </w:r>
      <w:r w:rsidRPr="002335CA">
        <w:t xml:space="preserve">. Antalet </w:t>
      </w:r>
      <w:r w:rsidR="00AB3DC9" w:rsidRPr="002335CA">
        <w:t>mottagna ansökningar var närmare 2 8</w:t>
      </w:r>
      <w:r w:rsidRPr="002335CA">
        <w:t>00, me</w:t>
      </w:r>
      <w:r w:rsidR="00AB3DC9" w:rsidRPr="002335CA">
        <w:t xml:space="preserve">d en variation </w:t>
      </w:r>
      <w:r w:rsidR="00891C82">
        <w:t xml:space="preserve">på </w:t>
      </w:r>
      <w:r w:rsidR="00AB3DC9" w:rsidRPr="002335CA">
        <w:t>mellan 10 och 180</w:t>
      </w:r>
      <w:r w:rsidRPr="002335CA">
        <w:t xml:space="preserve"> per anställning</w:t>
      </w:r>
      <w:r w:rsidR="00924700">
        <w:t xml:space="preserve"> </w:t>
      </w:r>
      <w:r w:rsidR="00924700" w:rsidRPr="00AE4AF2">
        <w:t xml:space="preserve">(2014: </w:t>
      </w:r>
      <w:r w:rsidR="00FB4FFC" w:rsidRPr="00AE4AF2">
        <w:t xml:space="preserve">närmare </w:t>
      </w:r>
      <w:r w:rsidR="00924700" w:rsidRPr="00AE4AF2">
        <w:t>4 300 ansökningar, 10</w:t>
      </w:r>
      <w:r w:rsidR="00B42D6C" w:rsidRPr="00AE4AF2">
        <w:t>–</w:t>
      </w:r>
      <w:r w:rsidR="00924700" w:rsidRPr="00AE4AF2">
        <w:t>253 per anställning, 2013: n</w:t>
      </w:r>
      <w:r w:rsidR="00FB4FFC" w:rsidRPr="00AE4AF2">
        <w:t>ärmare 5 100 ansökningar,</w:t>
      </w:r>
      <w:r w:rsidR="00B42D6C" w:rsidRPr="00AE4AF2">
        <w:t xml:space="preserve"> </w:t>
      </w:r>
      <w:r w:rsidR="00FB4FFC" w:rsidRPr="00AE4AF2">
        <w:t>30–280 per anställning)</w:t>
      </w:r>
      <w:r w:rsidRPr="00AE4AF2">
        <w:t>.</w:t>
      </w:r>
      <w:r w:rsidRPr="002335CA">
        <w:t xml:space="preserve">   </w:t>
      </w:r>
    </w:p>
    <w:p w:rsidR="00422C6A" w:rsidRPr="00814B01" w:rsidRDefault="00422C6A" w:rsidP="002C5239">
      <w:pPr>
        <w:pStyle w:val="Rubrik4"/>
      </w:pPr>
      <w:r w:rsidRPr="00814B01">
        <w:t>Chefer – rekrytering och struktur</w:t>
      </w:r>
    </w:p>
    <w:p w:rsidR="00422C6A" w:rsidRPr="00814B01" w:rsidRDefault="001C1E93" w:rsidP="00422C6A">
      <w:r w:rsidRPr="001300C2">
        <w:t>Under året har sex chefer rekr</w:t>
      </w:r>
      <w:r w:rsidR="00502C10">
        <w:t>yterats –</w:t>
      </w:r>
      <w:r w:rsidR="00385158">
        <w:t xml:space="preserve"> fem män och en kvinna </w:t>
      </w:r>
      <w:r w:rsidR="005C7202">
        <w:t>i åldersspannet 41</w:t>
      </w:r>
      <w:r w:rsidR="005C7202">
        <w:softHyphen/>
        <w:t>–52 år</w:t>
      </w:r>
      <w:r w:rsidRPr="001300C2">
        <w:t>.</w:t>
      </w:r>
      <w:r>
        <w:t xml:space="preserve"> </w:t>
      </w:r>
      <w:r w:rsidR="00422C6A" w:rsidRPr="00814B01">
        <w:t xml:space="preserve">Könsfördelningen i </w:t>
      </w:r>
      <w:r w:rsidR="00385158">
        <w:t>chefsgruppen är jämn. K</w:t>
      </w:r>
      <w:r w:rsidR="00422C6A" w:rsidRPr="00814B01">
        <w:t xml:space="preserve">vinnornas andel </w:t>
      </w:r>
      <w:r>
        <w:t>är 4</w:t>
      </w:r>
      <w:r w:rsidR="003B7370">
        <w:t>8</w:t>
      </w:r>
      <w:r w:rsidR="00061343">
        <w:t xml:space="preserve"> procent</w:t>
      </w:r>
      <w:r w:rsidR="003B7370">
        <w:t>, vilket är något högre än 2014</w:t>
      </w:r>
      <w:r w:rsidR="00422C6A" w:rsidRPr="00814B01">
        <w:t xml:space="preserve"> </w:t>
      </w:r>
      <w:r w:rsidR="003B7370">
        <w:t>(46 procent) och något lägre än 2013 (52 procent</w:t>
      </w:r>
      <w:r>
        <w:t xml:space="preserve">). </w:t>
      </w:r>
      <w:r w:rsidR="00422C6A" w:rsidRPr="00814B01">
        <w:t xml:space="preserve">Medelåldern för cheferna i Riksdagsförvaltningen </w:t>
      </w:r>
      <w:r w:rsidR="003B7370">
        <w:t>är</w:t>
      </w:r>
      <w:r w:rsidR="00422C6A" w:rsidRPr="00814B01">
        <w:t xml:space="preserve"> 51 år, vilket är oförändrat jämfört med föregående år. </w:t>
      </w:r>
    </w:p>
    <w:p w:rsidR="00422C6A" w:rsidRDefault="00422C6A" w:rsidP="00422C6A">
      <w:pPr>
        <w:keepNext/>
        <w:keepLines/>
        <w:tabs>
          <w:tab w:val="left" w:pos="284"/>
          <w:tab w:val="left" w:pos="567"/>
          <w:tab w:val="left" w:pos="851"/>
          <w:tab w:val="left" w:pos="1134"/>
          <w:tab w:val="left" w:pos="1418"/>
        </w:tabs>
        <w:suppressAutoHyphens/>
        <w:spacing w:before="160" w:line="200" w:lineRule="exact"/>
        <w:jc w:val="left"/>
        <w:rPr>
          <w:rFonts w:eastAsiaTheme="majorEastAsia" w:cstheme="majorBidi"/>
          <w:b/>
        </w:rPr>
      </w:pPr>
      <w:r w:rsidRPr="00422C6A">
        <w:rPr>
          <w:rFonts w:eastAsiaTheme="majorEastAsia" w:cstheme="majorBidi"/>
          <w:b/>
        </w:rPr>
        <w:t xml:space="preserve">Tabell </w:t>
      </w:r>
      <w:r w:rsidR="00C322A7">
        <w:rPr>
          <w:rFonts w:eastAsiaTheme="majorEastAsia" w:cstheme="majorBidi"/>
          <w:b/>
        </w:rPr>
        <w:t>33</w:t>
      </w:r>
      <w:r w:rsidRPr="00422C6A">
        <w:rPr>
          <w:rFonts w:eastAsiaTheme="majorEastAsia" w:cstheme="majorBidi"/>
          <w:b/>
        </w:rPr>
        <w:t xml:space="preserve"> Antalet chefer fö</w:t>
      </w:r>
      <w:r w:rsidR="00DF7638">
        <w:rPr>
          <w:rFonts w:eastAsiaTheme="majorEastAsia" w:cstheme="majorBidi"/>
          <w:b/>
        </w:rPr>
        <w:t>rdelade efter ålder och kön 2015</w:t>
      </w:r>
      <w:r w:rsidRPr="00422C6A">
        <w:rPr>
          <w:rFonts w:eastAsiaTheme="majorEastAsia" w:cstheme="majorBidi"/>
          <w:b/>
        </w:rPr>
        <w:t xml:space="preserve">-12-31 </w:t>
      </w:r>
    </w:p>
    <w:tbl>
      <w:tblPr>
        <w:tblStyle w:val="Tabellrutnt"/>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9"/>
        <w:gridCol w:w="795"/>
        <w:gridCol w:w="625"/>
        <w:gridCol w:w="854"/>
        <w:gridCol w:w="872"/>
        <w:gridCol w:w="815"/>
        <w:gridCol w:w="688"/>
      </w:tblGrid>
      <w:tr w:rsidR="00A84CE3" w:rsidRPr="00DD4753" w:rsidTr="00097D91">
        <w:tc>
          <w:tcPr>
            <w:tcW w:w="1249" w:type="dxa"/>
            <w:tcBorders>
              <w:top w:val="single" w:sz="4" w:space="0" w:color="auto"/>
              <w:bottom w:val="single" w:sz="4" w:space="0" w:color="auto"/>
            </w:tcBorders>
          </w:tcPr>
          <w:p w:rsidR="00A84CE3" w:rsidRPr="00C95F3A" w:rsidRDefault="00A84CE3" w:rsidP="00097D91">
            <w:pPr>
              <w:pStyle w:val="Tabell-Text"/>
              <w:spacing w:before="60" w:line="200" w:lineRule="exact"/>
              <w:rPr>
                <w:b/>
              </w:rPr>
            </w:pPr>
            <w:r w:rsidRPr="00C95F3A">
              <w:rPr>
                <w:b/>
              </w:rPr>
              <w:t>Åldersintervall</w:t>
            </w:r>
          </w:p>
        </w:tc>
        <w:tc>
          <w:tcPr>
            <w:tcW w:w="795" w:type="dxa"/>
            <w:tcBorders>
              <w:top w:val="single" w:sz="4" w:space="0" w:color="auto"/>
              <w:bottom w:val="single" w:sz="4" w:space="0" w:color="auto"/>
            </w:tcBorders>
          </w:tcPr>
          <w:p w:rsidR="00A84CE3" w:rsidRPr="00C95F3A" w:rsidRDefault="00A84CE3" w:rsidP="00097D91">
            <w:pPr>
              <w:pStyle w:val="Tabell-Siffror"/>
              <w:spacing w:before="60" w:line="200" w:lineRule="exact"/>
              <w:rPr>
                <w:b/>
              </w:rPr>
            </w:pPr>
            <w:r w:rsidRPr="00C95F3A">
              <w:rPr>
                <w:b/>
              </w:rPr>
              <w:t>Kvinnor</w:t>
            </w:r>
          </w:p>
        </w:tc>
        <w:tc>
          <w:tcPr>
            <w:tcW w:w="625" w:type="dxa"/>
            <w:tcBorders>
              <w:top w:val="single" w:sz="4" w:space="0" w:color="auto"/>
              <w:bottom w:val="single" w:sz="4" w:space="0" w:color="auto"/>
            </w:tcBorders>
          </w:tcPr>
          <w:p w:rsidR="00A84CE3" w:rsidRPr="00C95F3A" w:rsidRDefault="00A84CE3" w:rsidP="00097D91">
            <w:pPr>
              <w:pStyle w:val="Tabell-Siffror"/>
              <w:spacing w:before="60" w:line="200" w:lineRule="exact"/>
              <w:rPr>
                <w:b/>
              </w:rPr>
            </w:pPr>
            <w:r w:rsidRPr="00C95F3A">
              <w:rPr>
                <w:b/>
              </w:rPr>
              <w:t>Män</w:t>
            </w:r>
          </w:p>
        </w:tc>
        <w:tc>
          <w:tcPr>
            <w:tcW w:w="854" w:type="dxa"/>
            <w:tcBorders>
              <w:top w:val="single" w:sz="4" w:space="0" w:color="auto"/>
              <w:bottom w:val="single" w:sz="4" w:space="0" w:color="auto"/>
            </w:tcBorders>
          </w:tcPr>
          <w:p w:rsidR="00A84CE3" w:rsidRDefault="00A84CE3" w:rsidP="00097D91">
            <w:pPr>
              <w:pStyle w:val="Tabell-Siffror"/>
              <w:spacing w:before="60" w:line="200" w:lineRule="exact"/>
              <w:rPr>
                <w:b/>
              </w:rPr>
            </w:pPr>
            <w:r w:rsidRPr="00C95F3A">
              <w:rPr>
                <w:b/>
              </w:rPr>
              <w:t>Totalt</w:t>
            </w:r>
          </w:p>
          <w:p w:rsidR="00A84CE3" w:rsidRPr="00C95F3A" w:rsidRDefault="00A84CE3" w:rsidP="00097D91">
            <w:pPr>
              <w:pStyle w:val="Tabell-Siffror"/>
              <w:spacing w:before="60" w:line="200" w:lineRule="exact"/>
              <w:rPr>
                <w:b/>
              </w:rPr>
            </w:pPr>
            <w:r>
              <w:rPr>
                <w:b/>
              </w:rPr>
              <w:t>201</w:t>
            </w:r>
            <w:r w:rsidR="00DF7638">
              <w:rPr>
                <w:b/>
              </w:rPr>
              <w:t>5</w:t>
            </w:r>
          </w:p>
        </w:tc>
        <w:tc>
          <w:tcPr>
            <w:tcW w:w="872" w:type="dxa"/>
            <w:tcBorders>
              <w:top w:val="single" w:sz="4" w:space="0" w:color="auto"/>
              <w:bottom w:val="single" w:sz="4" w:space="0" w:color="auto"/>
            </w:tcBorders>
          </w:tcPr>
          <w:p w:rsidR="00A84CE3" w:rsidRPr="00C95F3A" w:rsidRDefault="00A84CE3" w:rsidP="00097D91">
            <w:pPr>
              <w:pStyle w:val="Tabell-Siffror"/>
              <w:spacing w:before="60" w:line="200" w:lineRule="exact"/>
              <w:rPr>
                <w:b/>
              </w:rPr>
            </w:pPr>
            <w:r w:rsidRPr="00C95F3A">
              <w:rPr>
                <w:b/>
              </w:rPr>
              <w:t>Andel av samtliga (%)</w:t>
            </w:r>
          </w:p>
        </w:tc>
        <w:tc>
          <w:tcPr>
            <w:tcW w:w="815" w:type="dxa"/>
            <w:tcBorders>
              <w:top w:val="single" w:sz="4" w:space="0" w:color="auto"/>
              <w:bottom w:val="single" w:sz="4" w:space="0" w:color="auto"/>
            </w:tcBorders>
          </w:tcPr>
          <w:p w:rsidR="00A84CE3" w:rsidRPr="00C95F3A" w:rsidRDefault="00A84CE3" w:rsidP="00097D91">
            <w:pPr>
              <w:pStyle w:val="Tabell-Siffror"/>
              <w:spacing w:before="60" w:line="200" w:lineRule="exact"/>
              <w:rPr>
                <w:b/>
              </w:rPr>
            </w:pPr>
            <w:r>
              <w:rPr>
                <w:b/>
              </w:rPr>
              <w:t>Totalt 201</w:t>
            </w:r>
            <w:r w:rsidR="00DF7638">
              <w:rPr>
                <w:b/>
              </w:rPr>
              <w:t>4</w:t>
            </w:r>
          </w:p>
        </w:tc>
        <w:tc>
          <w:tcPr>
            <w:tcW w:w="688" w:type="dxa"/>
            <w:tcBorders>
              <w:top w:val="single" w:sz="4" w:space="0" w:color="auto"/>
              <w:bottom w:val="single" w:sz="4" w:space="0" w:color="auto"/>
            </w:tcBorders>
          </w:tcPr>
          <w:p w:rsidR="00A84CE3" w:rsidRPr="00C95F3A" w:rsidRDefault="00DF7638" w:rsidP="00097D91">
            <w:pPr>
              <w:pStyle w:val="Tabell-Siffror"/>
              <w:spacing w:before="60" w:line="200" w:lineRule="exact"/>
              <w:rPr>
                <w:b/>
              </w:rPr>
            </w:pPr>
            <w:r>
              <w:rPr>
                <w:b/>
              </w:rPr>
              <w:t>Totalt 2013</w:t>
            </w:r>
          </w:p>
        </w:tc>
      </w:tr>
      <w:tr w:rsidR="00A84CE3" w:rsidRPr="00DD4753" w:rsidTr="00097D91">
        <w:tc>
          <w:tcPr>
            <w:tcW w:w="1249" w:type="dxa"/>
            <w:tcBorders>
              <w:top w:val="single" w:sz="4" w:space="0" w:color="auto"/>
            </w:tcBorders>
          </w:tcPr>
          <w:p w:rsidR="00A84CE3" w:rsidRPr="00DD4753" w:rsidRDefault="00A84CE3" w:rsidP="00097D91">
            <w:pPr>
              <w:pStyle w:val="Tabell-Text"/>
              <w:spacing w:before="60" w:line="200" w:lineRule="exact"/>
            </w:pPr>
            <w:r w:rsidRPr="00DD4753">
              <w:t>25–34 år</w:t>
            </w:r>
          </w:p>
        </w:tc>
        <w:tc>
          <w:tcPr>
            <w:tcW w:w="795" w:type="dxa"/>
            <w:tcBorders>
              <w:top w:val="single" w:sz="4" w:space="0" w:color="auto"/>
            </w:tcBorders>
          </w:tcPr>
          <w:p w:rsidR="00A84CE3" w:rsidRPr="0037428A" w:rsidRDefault="00A84CE3" w:rsidP="00097D91">
            <w:pPr>
              <w:pStyle w:val="Tabell-Siffror"/>
              <w:spacing w:before="60" w:line="200" w:lineRule="exact"/>
            </w:pPr>
            <w:r w:rsidRPr="0037428A">
              <w:t>–</w:t>
            </w:r>
          </w:p>
        </w:tc>
        <w:tc>
          <w:tcPr>
            <w:tcW w:w="625" w:type="dxa"/>
            <w:tcBorders>
              <w:top w:val="single" w:sz="4" w:space="0" w:color="auto"/>
            </w:tcBorders>
          </w:tcPr>
          <w:p w:rsidR="00A84CE3" w:rsidRPr="00580AE2" w:rsidRDefault="00D92E6E" w:rsidP="00097D91">
            <w:pPr>
              <w:pStyle w:val="Tabell-Siffror"/>
              <w:spacing w:before="60" w:line="200" w:lineRule="exact"/>
              <w:rPr>
                <w:u w:val="single"/>
              </w:rPr>
            </w:pPr>
            <w:r>
              <w:t>–</w:t>
            </w:r>
          </w:p>
        </w:tc>
        <w:tc>
          <w:tcPr>
            <w:tcW w:w="854" w:type="dxa"/>
            <w:tcBorders>
              <w:top w:val="single" w:sz="4" w:space="0" w:color="auto"/>
            </w:tcBorders>
          </w:tcPr>
          <w:p w:rsidR="00A84CE3" w:rsidRPr="00580AE2" w:rsidRDefault="00BA0165" w:rsidP="00097D91">
            <w:pPr>
              <w:pStyle w:val="Tabell-Siffror"/>
              <w:spacing w:before="60" w:line="200" w:lineRule="exact"/>
              <w:rPr>
                <w:u w:val="single"/>
              </w:rPr>
            </w:pPr>
            <w:r>
              <w:t>–</w:t>
            </w:r>
          </w:p>
        </w:tc>
        <w:tc>
          <w:tcPr>
            <w:tcW w:w="872" w:type="dxa"/>
            <w:tcBorders>
              <w:top w:val="single" w:sz="4" w:space="0" w:color="auto"/>
            </w:tcBorders>
          </w:tcPr>
          <w:p w:rsidR="00A84CE3" w:rsidRPr="00A60780" w:rsidRDefault="00C86704" w:rsidP="00097D91">
            <w:pPr>
              <w:pStyle w:val="Tabell-Siffror"/>
              <w:spacing w:before="60" w:line="200" w:lineRule="exact"/>
            </w:pPr>
            <w:r>
              <w:t>–</w:t>
            </w:r>
          </w:p>
        </w:tc>
        <w:tc>
          <w:tcPr>
            <w:tcW w:w="815" w:type="dxa"/>
            <w:tcBorders>
              <w:top w:val="single" w:sz="4" w:space="0" w:color="auto"/>
            </w:tcBorders>
          </w:tcPr>
          <w:p w:rsidR="00A84CE3" w:rsidRPr="00DD4753" w:rsidRDefault="00A84CE3" w:rsidP="00097D91">
            <w:pPr>
              <w:pStyle w:val="Tabell-Siffror"/>
              <w:spacing w:before="60" w:line="200" w:lineRule="exact"/>
            </w:pPr>
            <w:r>
              <w:t>1</w:t>
            </w:r>
          </w:p>
        </w:tc>
        <w:tc>
          <w:tcPr>
            <w:tcW w:w="688" w:type="dxa"/>
            <w:tcBorders>
              <w:top w:val="single" w:sz="4" w:space="0" w:color="auto"/>
            </w:tcBorders>
          </w:tcPr>
          <w:p w:rsidR="00A84CE3" w:rsidRPr="00DD4753" w:rsidRDefault="00DF7638" w:rsidP="00097D91">
            <w:pPr>
              <w:pStyle w:val="Tabell-Siffror"/>
              <w:spacing w:before="60" w:line="200" w:lineRule="exact"/>
            </w:pPr>
            <w:r>
              <w:t>1</w:t>
            </w:r>
          </w:p>
        </w:tc>
      </w:tr>
      <w:tr w:rsidR="00A84CE3" w:rsidRPr="00DD4753" w:rsidTr="00097D91">
        <w:tc>
          <w:tcPr>
            <w:tcW w:w="1249" w:type="dxa"/>
          </w:tcPr>
          <w:p w:rsidR="00A84CE3" w:rsidRPr="00DD4753" w:rsidRDefault="00A84CE3" w:rsidP="00097D91">
            <w:pPr>
              <w:pStyle w:val="Tabell-Text"/>
              <w:spacing w:before="60" w:line="200" w:lineRule="exact"/>
            </w:pPr>
            <w:r w:rsidRPr="00DD4753">
              <w:t>35–44 år</w:t>
            </w:r>
          </w:p>
        </w:tc>
        <w:tc>
          <w:tcPr>
            <w:tcW w:w="795" w:type="dxa"/>
          </w:tcPr>
          <w:p w:rsidR="00A84CE3" w:rsidRPr="0037428A" w:rsidRDefault="00754CBC" w:rsidP="00097D91">
            <w:pPr>
              <w:pStyle w:val="Tabell-Siffror"/>
              <w:spacing w:before="60" w:line="200" w:lineRule="exact"/>
            </w:pPr>
            <w:r>
              <w:t>7</w:t>
            </w:r>
          </w:p>
        </w:tc>
        <w:tc>
          <w:tcPr>
            <w:tcW w:w="625" w:type="dxa"/>
          </w:tcPr>
          <w:p w:rsidR="00A84CE3" w:rsidRPr="00D92E6E" w:rsidRDefault="00D92E6E" w:rsidP="00097D91">
            <w:pPr>
              <w:pStyle w:val="Tabell-Siffror"/>
              <w:spacing w:before="60" w:line="200" w:lineRule="exact"/>
            </w:pPr>
            <w:r w:rsidRPr="00D92E6E">
              <w:t>6</w:t>
            </w:r>
          </w:p>
        </w:tc>
        <w:tc>
          <w:tcPr>
            <w:tcW w:w="854" w:type="dxa"/>
          </w:tcPr>
          <w:p w:rsidR="00A84CE3" w:rsidRPr="00BA0165" w:rsidRDefault="00580AE2" w:rsidP="00097D91">
            <w:pPr>
              <w:pStyle w:val="Tabell-Siffror"/>
              <w:spacing w:before="60" w:line="200" w:lineRule="exact"/>
            </w:pPr>
            <w:r w:rsidRPr="00BA0165">
              <w:t>1</w:t>
            </w:r>
            <w:r w:rsidR="00754CBC">
              <w:t>3</w:t>
            </w:r>
          </w:p>
        </w:tc>
        <w:tc>
          <w:tcPr>
            <w:tcW w:w="872" w:type="dxa"/>
          </w:tcPr>
          <w:p w:rsidR="00A84CE3" w:rsidRPr="00A60780" w:rsidRDefault="00C86704" w:rsidP="00097D91">
            <w:pPr>
              <w:pStyle w:val="Tabell-Siffror"/>
              <w:spacing w:before="60" w:line="200" w:lineRule="exact"/>
            </w:pPr>
            <w:r>
              <w:t>2</w:t>
            </w:r>
            <w:r w:rsidR="00754CBC">
              <w:t>0</w:t>
            </w:r>
          </w:p>
        </w:tc>
        <w:tc>
          <w:tcPr>
            <w:tcW w:w="815" w:type="dxa"/>
          </w:tcPr>
          <w:p w:rsidR="00A84CE3" w:rsidRPr="00DD4753" w:rsidRDefault="00DF7638" w:rsidP="00097D91">
            <w:pPr>
              <w:pStyle w:val="Tabell-Siffror"/>
              <w:spacing w:before="60" w:line="200" w:lineRule="exact"/>
            </w:pPr>
            <w:r>
              <w:t>13</w:t>
            </w:r>
          </w:p>
        </w:tc>
        <w:tc>
          <w:tcPr>
            <w:tcW w:w="688" w:type="dxa"/>
          </w:tcPr>
          <w:p w:rsidR="00A84CE3" w:rsidRPr="00DD4753" w:rsidRDefault="00DF7638" w:rsidP="00097D91">
            <w:pPr>
              <w:pStyle w:val="Tabell-Siffror"/>
              <w:spacing w:before="60" w:line="200" w:lineRule="exact"/>
            </w:pPr>
            <w:r>
              <w:t>13</w:t>
            </w:r>
          </w:p>
        </w:tc>
      </w:tr>
      <w:tr w:rsidR="00A84CE3" w:rsidRPr="00DD4753" w:rsidTr="00097D91">
        <w:tc>
          <w:tcPr>
            <w:tcW w:w="1249" w:type="dxa"/>
          </w:tcPr>
          <w:p w:rsidR="00A84CE3" w:rsidRPr="00DD4753" w:rsidRDefault="00A84CE3" w:rsidP="00097D91">
            <w:pPr>
              <w:pStyle w:val="Tabell-Text"/>
              <w:spacing w:before="60" w:line="200" w:lineRule="exact"/>
            </w:pPr>
            <w:r w:rsidRPr="00DD4753">
              <w:t>45–54 år</w:t>
            </w:r>
          </w:p>
        </w:tc>
        <w:tc>
          <w:tcPr>
            <w:tcW w:w="795" w:type="dxa"/>
          </w:tcPr>
          <w:p w:rsidR="00A84CE3" w:rsidRPr="0037428A" w:rsidRDefault="0037428A" w:rsidP="00097D91">
            <w:pPr>
              <w:pStyle w:val="Tabell-Siffror"/>
              <w:spacing w:before="60" w:line="200" w:lineRule="exact"/>
            </w:pPr>
            <w:r w:rsidRPr="0037428A">
              <w:t>1</w:t>
            </w:r>
            <w:r w:rsidR="00754CBC">
              <w:t>3</w:t>
            </w:r>
          </w:p>
        </w:tc>
        <w:tc>
          <w:tcPr>
            <w:tcW w:w="625" w:type="dxa"/>
          </w:tcPr>
          <w:p w:rsidR="00A84CE3" w:rsidRPr="00D92E6E" w:rsidRDefault="00754CBC" w:rsidP="00097D91">
            <w:pPr>
              <w:pStyle w:val="Tabell-Siffror"/>
              <w:spacing w:before="60" w:line="200" w:lineRule="exact"/>
            </w:pPr>
            <w:r>
              <w:t>19</w:t>
            </w:r>
          </w:p>
        </w:tc>
        <w:tc>
          <w:tcPr>
            <w:tcW w:w="854" w:type="dxa"/>
          </w:tcPr>
          <w:p w:rsidR="00A84CE3" w:rsidRPr="00BA0165" w:rsidRDefault="00A84CE3" w:rsidP="00BA0165">
            <w:pPr>
              <w:pStyle w:val="Tabell-Siffror"/>
              <w:spacing w:before="60" w:line="200" w:lineRule="exact"/>
            </w:pPr>
            <w:r w:rsidRPr="00BA0165">
              <w:t>3</w:t>
            </w:r>
            <w:r w:rsidR="00754CBC">
              <w:t>2</w:t>
            </w:r>
          </w:p>
        </w:tc>
        <w:tc>
          <w:tcPr>
            <w:tcW w:w="872" w:type="dxa"/>
          </w:tcPr>
          <w:p w:rsidR="00A84CE3" w:rsidRPr="00A60780" w:rsidRDefault="00754CBC" w:rsidP="00097D91">
            <w:pPr>
              <w:pStyle w:val="Tabell-Siffror"/>
              <w:spacing w:before="60" w:line="200" w:lineRule="exact"/>
            </w:pPr>
            <w:r>
              <w:t>49</w:t>
            </w:r>
          </w:p>
        </w:tc>
        <w:tc>
          <w:tcPr>
            <w:tcW w:w="815" w:type="dxa"/>
          </w:tcPr>
          <w:p w:rsidR="00A84CE3" w:rsidRPr="00DD4753" w:rsidRDefault="00DF7638" w:rsidP="00097D91">
            <w:pPr>
              <w:pStyle w:val="Tabell-Siffror"/>
              <w:spacing w:before="60" w:line="200" w:lineRule="exact"/>
            </w:pPr>
            <w:r>
              <w:t>33</w:t>
            </w:r>
          </w:p>
        </w:tc>
        <w:tc>
          <w:tcPr>
            <w:tcW w:w="688" w:type="dxa"/>
          </w:tcPr>
          <w:p w:rsidR="00A84CE3" w:rsidRPr="00DD4753" w:rsidRDefault="00A84CE3" w:rsidP="00DF7638">
            <w:pPr>
              <w:pStyle w:val="Tabell-Siffror"/>
              <w:spacing w:before="60" w:line="200" w:lineRule="exact"/>
            </w:pPr>
            <w:r w:rsidRPr="00DD4753">
              <w:t>3</w:t>
            </w:r>
            <w:r w:rsidR="00DF7638">
              <w:t>5</w:t>
            </w:r>
          </w:p>
        </w:tc>
      </w:tr>
      <w:tr w:rsidR="00A84CE3" w:rsidRPr="00DD4753" w:rsidTr="00097D91">
        <w:tc>
          <w:tcPr>
            <w:tcW w:w="1249" w:type="dxa"/>
          </w:tcPr>
          <w:p w:rsidR="00A84CE3" w:rsidRPr="00DD4753" w:rsidRDefault="00A84CE3" w:rsidP="00097D91">
            <w:pPr>
              <w:pStyle w:val="Tabell-Text"/>
              <w:spacing w:before="60" w:line="200" w:lineRule="exact"/>
            </w:pPr>
            <w:r w:rsidRPr="00DD4753">
              <w:t>55–59 år</w:t>
            </w:r>
          </w:p>
        </w:tc>
        <w:tc>
          <w:tcPr>
            <w:tcW w:w="795" w:type="dxa"/>
          </w:tcPr>
          <w:p w:rsidR="00A84CE3" w:rsidRPr="0037428A" w:rsidRDefault="0037428A" w:rsidP="00097D91">
            <w:pPr>
              <w:pStyle w:val="Tabell-Siffror"/>
              <w:spacing w:before="60" w:line="200" w:lineRule="exact"/>
            </w:pPr>
            <w:r w:rsidRPr="0037428A">
              <w:t>9</w:t>
            </w:r>
          </w:p>
        </w:tc>
        <w:tc>
          <w:tcPr>
            <w:tcW w:w="625" w:type="dxa"/>
          </w:tcPr>
          <w:p w:rsidR="00A84CE3" w:rsidRPr="00D92E6E" w:rsidRDefault="00A84CE3" w:rsidP="00097D91">
            <w:pPr>
              <w:pStyle w:val="Tabell-Siffror"/>
              <w:spacing w:before="60" w:line="200" w:lineRule="exact"/>
            </w:pPr>
            <w:r w:rsidRPr="00D92E6E">
              <w:t>5</w:t>
            </w:r>
          </w:p>
        </w:tc>
        <w:tc>
          <w:tcPr>
            <w:tcW w:w="854" w:type="dxa"/>
          </w:tcPr>
          <w:p w:rsidR="00A84CE3" w:rsidRPr="00BA0165" w:rsidRDefault="00A84CE3" w:rsidP="00BA0165">
            <w:pPr>
              <w:pStyle w:val="Tabell-Siffror"/>
              <w:spacing w:before="60" w:line="200" w:lineRule="exact"/>
            </w:pPr>
            <w:r w:rsidRPr="00BA0165">
              <w:t>1</w:t>
            </w:r>
            <w:r w:rsidR="00BA0165" w:rsidRPr="00BA0165">
              <w:t>4</w:t>
            </w:r>
          </w:p>
        </w:tc>
        <w:tc>
          <w:tcPr>
            <w:tcW w:w="872" w:type="dxa"/>
          </w:tcPr>
          <w:p w:rsidR="00A84CE3" w:rsidRPr="00A60780" w:rsidRDefault="00C86704" w:rsidP="00097D91">
            <w:pPr>
              <w:pStyle w:val="Tabell-Siffror"/>
              <w:spacing w:before="60" w:line="200" w:lineRule="exact"/>
            </w:pPr>
            <w:r>
              <w:t>2</w:t>
            </w:r>
            <w:r w:rsidR="00754CBC">
              <w:t>2</w:t>
            </w:r>
          </w:p>
        </w:tc>
        <w:tc>
          <w:tcPr>
            <w:tcW w:w="815" w:type="dxa"/>
          </w:tcPr>
          <w:p w:rsidR="00A84CE3" w:rsidRPr="00DD4753" w:rsidRDefault="00DF7638" w:rsidP="00097D91">
            <w:pPr>
              <w:pStyle w:val="Tabell-Siffror"/>
              <w:spacing w:before="60" w:line="200" w:lineRule="exact"/>
            </w:pPr>
            <w:r>
              <w:t>13</w:t>
            </w:r>
          </w:p>
        </w:tc>
        <w:tc>
          <w:tcPr>
            <w:tcW w:w="688" w:type="dxa"/>
          </w:tcPr>
          <w:p w:rsidR="00A84CE3" w:rsidRPr="00DD4753" w:rsidRDefault="00DF7638" w:rsidP="00097D91">
            <w:pPr>
              <w:pStyle w:val="Tabell-Siffror"/>
              <w:spacing w:before="60" w:line="200" w:lineRule="exact"/>
            </w:pPr>
            <w:r>
              <w:t>12</w:t>
            </w:r>
          </w:p>
        </w:tc>
      </w:tr>
      <w:tr w:rsidR="00A84CE3" w:rsidRPr="00DD4753" w:rsidTr="00097D91">
        <w:tc>
          <w:tcPr>
            <w:tcW w:w="1249" w:type="dxa"/>
            <w:tcBorders>
              <w:bottom w:val="single" w:sz="4" w:space="0" w:color="auto"/>
            </w:tcBorders>
          </w:tcPr>
          <w:p w:rsidR="00A84CE3" w:rsidRPr="00DD4753" w:rsidRDefault="00A84CE3" w:rsidP="00097D91">
            <w:pPr>
              <w:pStyle w:val="Tabell-Text"/>
              <w:spacing w:before="60" w:line="200" w:lineRule="exact"/>
            </w:pPr>
            <w:r w:rsidRPr="00DD4753">
              <w:t>&gt;59 år</w:t>
            </w:r>
          </w:p>
        </w:tc>
        <w:tc>
          <w:tcPr>
            <w:tcW w:w="795" w:type="dxa"/>
            <w:tcBorders>
              <w:bottom w:val="single" w:sz="4" w:space="0" w:color="auto"/>
            </w:tcBorders>
          </w:tcPr>
          <w:p w:rsidR="00A84CE3" w:rsidRPr="0037428A" w:rsidRDefault="00A84CE3" w:rsidP="00097D91">
            <w:pPr>
              <w:pStyle w:val="Tabell-Siffror"/>
              <w:spacing w:before="60" w:line="200" w:lineRule="exact"/>
            </w:pPr>
            <w:r w:rsidRPr="0037428A">
              <w:t>2</w:t>
            </w:r>
          </w:p>
        </w:tc>
        <w:tc>
          <w:tcPr>
            <w:tcW w:w="625" w:type="dxa"/>
            <w:tcBorders>
              <w:bottom w:val="single" w:sz="4" w:space="0" w:color="auto"/>
            </w:tcBorders>
          </w:tcPr>
          <w:p w:rsidR="00A84CE3" w:rsidRPr="00D92E6E" w:rsidRDefault="00D92E6E" w:rsidP="00097D91">
            <w:pPr>
              <w:pStyle w:val="Tabell-Siffror"/>
              <w:spacing w:before="60" w:line="200" w:lineRule="exact"/>
            </w:pPr>
            <w:r w:rsidRPr="00D92E6E">
              <w:t>4</w:t>
            </w:r>
          </w:p>
        </w:tc>
        <w:tc>
          <w:tcPr>
            <w:tcW w:w="854" w:type="dxa"/>
            <w:tcBorders>
              <w:bottom w:val="single" w:sz="4" w:space="0" w:color="auto"/>
            </w:tcBorders>
          </w:tcPr>
          <w:p w:rsidR="00A84CE3" w:rsidRPr="00BA0165" w:rsidRDefault="00BA0165" w:rsidP="00097D91">
            <w:pPr>
              <w:pStyle w:val="Tabell-Siffror"/>
              <w:spacing w:before="60" w:line="200" w:lineRule="exact"/>
            </w:pPr>
            <w:r w:rsidRPr="00BA0165">
              <w:t>6</w:t>
            </w:r>
          </w:p>
        </w:tc>
        <w:tc>
          <w:tcPr>
            <w:tcW w:w="872" w:type="dxa"/>
            <w:tcBorders>
              <w:bottom w:val="single" w:sz="4" w:space="0" w:color="auto"/>
            </w:tcBorders>
          </w:tcPr>
          <w:p w:rsidR="00A84CE3" w:rsidRPr="00A60780" w:rsidRDefault="00C86704" w:rsidP="00097D91">
            <w:pPr>
              <w:pStyle w:val="Tabell-Siffror"/>
              <w:spacing w:before="60" w:line="200" w:lineRule="exact"/>
            </w:pPr>
            <w:r>
              <w:t>9</w:t>
            </w:r>
          </w:p>
        </w:tc>
        <w:tc>
          <w:tcPr>
            <w:tcW w:w="815" w:type="dxa"/>
            <w:tcBorders>
              <w:bottom w:val="single" w:sz="4" w:space="0" w:color="auto"/>
            </w:tcBorders>
          </w:tcPr>
          <w:p w:rsidR="00A84CE3" w:rsidRPr="00DD4753" w:rsidRDefault="00DF7638" w:rsidP="00097D91">
            <w:pPr>
              <w:pStyle w:val="Tabell-Siffror"/>
              <w:spacing w:before="60" w:line="200" w:lineRule="exact"/>
            </w:pPr>
            <w:r>
              <w:t>5</w:t>
            </w:r>
          </w:p>
        </w:tc>
        <w:tc>
          <w:tcPr>
            <w:tcW w:w="688" w:type="dxa"/>
            <w:tcBorders>
              <w:bottom w:val="single" w:sz="4" w:space="0" w:color="auto"/>
            </w:tcBorders>
          </w:tcPr>
          <w:p w:rsidR="00A84CE3" w:rsidRPr="00DD4753" w:rsidRDefault="00DF7638" w:rsidP="00097D91">
            <w:pPr>
              <w:pStyle w:val="Tabell-Siffror"/>
              <w:spacing w:before="60" w:line="200" w:lineRule="exact"/>
            </w:pPr>
            <w:r>
              <w:t>6</w:t>
            </w:r>
          </w:p>
        </w:tc>
      </w:tr>
      <w:tr w:rsidR="00A84CE3" w:rsidRPr="00DD4753" w:rsidTr="00097D91">
        <w:tc>
          <w:tcPr>
            <w:tcW w:w="1249" w:type="dxa"/>
            <w:tcBorders>
              <w:top w:val="single" w:sz="4" w:space="0" w:color="auto"/>
              <w:bottom w:val="single" w:sz="4" w:space="0" w:color="auto"/>
            </w:tcBorders>
          </w:tcPr>
          <w:p w:rsidR="00A84CE3" w:rsidRPr="00DD4753" w:rsidRDefault="00A84CE3" w:rsidP="00097D91">
            <w:pPr>
              <w:pStyle w:val="Tabell-Text"/>
              <w:spacing w:before="60" w:line="200" w:lineRule="exact"/>
              <w:rPr>
                <w:b/>
              </w:rPr>
            </w:pPr>
            <w:r w:rsidRPr="00DD4753">
              <w:rPr>
                <w:b/>
              </w:rPr>
              <w:t>Totalt</w:t>
            </w:r>
          </w:p>
        </w:tc>
        <w:tc>
          <w:tcPr>
            <w:tcW w:w="795" w:type="dxa"/>
            <w:tcBorders>
              <w:top w:val="single" w:sz="4" w:space="0" w:color="auto"/>
              <w:bottom w:val="single" w:sz="4" w:space="0" w:color="auto"/>
            </w:tcBorders>
          </w:tcPr>
          <w:p w:rsidR="00A84CE3" w:rsidRPr="0037428A" w:rsidRDefault="0037428A" w:rsidP="00097D91">
            <w:pPr>
              <w:pStyle w:val="Tabell-Siffror"/>
              <w:spacing w:before="60" w:line="200" w:lineRule="exact"/>
              <w:rPr>
                <w:b/>
              </w:rPr>
            </w:pPr>
            <w:r w:rsidRPr="0037428A">
              <w:rPr>
                <w:b/>
              </w:rPr>
              <w:t>3</w:t>
            </w:r>
            <w:r w:rsidR="00754CBC">
              <w:rPr>
                <w:b/>
              </w:rPr>
              <w:t>1</w:t>
            </w:r>
          </w:p>
        </w:tc>
        <w:tc>
          <w:tcPr>
            <w:tcW w:w="625" w:type="dxa"/>
            <w:tcBorders>
              <w:top w:val="single" w:sz="4" w:space="0" w:color="auto"/>
              <w:bottom w:val="single" w:sz="4" w:space="0" w:color="auto"/>
            </w:tcBorders>
          </w:tcPr>
          <w:p w:rsidR="00A84CE3" w:rsidRPr="00D92E6E" w:rsidRDefault="00D92E6E" w:rsidP="00097D91">
            <w:pPr>
              <w:pStyle w:val="Tabell-Siffror"/>
              <w:spacing w:before="60" w:line="200" w:lineRule="exact"/>
              <w:rPr>
                <w:b/>
              </w:rPr>
            </w:pPr>
            <w:r w:rsidRPr="00D92E6E">
              <w:rPr>
                <w:b/>
              </w:rPr>
              <w:t>3</w:t>
            </w:r>
            <w:r w:rsidR="00754CBC">
              <w:rPr>
                <w:b/>
              </w:rPr>
              <w:t>4</w:t>
            </w:r>
          </w:p>
        </w:tc>
        <w:tc>
          <w:tcPr>
            <w:tcW w:w="854" w:type="dxa"/>
            <w:tcBorders>
              <w:top w:val="single" w:sz="4" w:space="0" w:color="auto"/>
              <w:bottom w:val="single" w:sz="4" w:space="0" w:color="auto"/>
            </w:tcBorders>
          </w:tcPr>
          <w:p w:rsidR="00A84CE3" w:rsidRPr="00BA0165" w:rsidRDefault="00A84CE3" w:rsidP="00097D91">
            <w:pPr>
              <w:pStyle w:val="Tabell-Siffror"/>
              <w:spacing w:before="60" w:line="200" w:lineRule="exact"/>
              <w:rPr>
                <w:b/>
              </w:rPr>
            </w:pPr>
            <w:r w:rsidRPr="00BA0165">
              <w:rPr>
                <w:b/>
              </w:rPr>
              <w:t>6</w:t>
            </w:r>
            <w:r w:rsidR="00754CBC">
              <w:rPr>
                <w:b/>
              </w:rPr>
              <w:t>5</w:t>
            </w:r>
          </w:p>
        </w:tc>
        <w:tc>
          <w:tcPr>
            <w:tcW w:w="872" w:type="dxa"/>
            <w:tcBorders>
              <w:top w:val="single" w:sz="4" w:space="0" w:color="auto"/>
              <w:bottom w:val="single" w:sz="4" w:space="0" w:color="auto"/>
            </w:tcBorders>
          </w:tcPr>
          <w:p w:rsidR="00A84CE3" w:rsidRPr="00A60780" w:rsidRDefault="00A84CE3" w:rsidP="00097D91">
            <w:pPr>
              <w:pStyle w:val="Tabell-Siffror"/>
              <w:spacing w:before="60" w:line="200" w:lineRule="exact"/>
              <w:rPr>
                <w:b/>
              </w:rPr>
            </w:pPr>
            <w:r w:rsidRPr="00754CBC">
              <w:rPr>
                <w:b/>
              </w:rPr>
              <w:t>100</w:t>
            </w:r>
          </w:p>
        </w:tc>
        <w:tc>
          <w:tcPr>
            <w:tcW w:w="815" w:type="dxa"/>
            <w:tcBorders>
              <w:top w:val="single" w:sz="4" w:space="0" w:color="auto"/>
              <w:bottom w:val="single" w:sz="4" w:space="0" w:color="auto"/>
            </w:tcBorders>
          </w:tcPr>
          <w:p w:rsidR="00A84CE3" w:rsidRPr="00DD4753" w:rsidRDefault="00A84CE3" w:rsidP="00097D91">
            <w:pPr>
              <w:pStyle w:val="Tabell-Siffror"/>
              <w:spacing w:before="60" w:line="200" w:lineRule="exact"/>
              <w:rPr>
                <w:b/>
              </w:rPr>
            </w:pPr>
            <w:r>
              <w:rPr>
                <w:b/>
              </w:rPr>
              <w:t>6</w:t>
            </w:r>
            <w:r w:rsidR="00DF7638">
              <w:rPr>
                <w:b/>
              </w:rPr>
              <w:t>5</w:t>
            </w:r>
          </w:p>
        </w:tc>
        <w:tc>
          <w:tcPr>
            <w:tcW w:w="688" w:type="dxa"/>
            <w:tcBorders>
              <w:top w:val="single" w:sz="4" w:space="0" w:color="auto"/>
              <w:bottom w:val="single" w:sz="4" w:space="0" w:color="auto"/>
            </w:tcBorders>
          </w:tcPr>
          <w:p w:rsidR="00A84CE3" w:rsidRPr="00DD4753" w:rsidRDefault="00DF7638" w:rsidP="00097D91">
            <w:pPr>
              <w:pStyle w:val="Tabell-Siffror"/>
              <w:spacing w:before="60" w:line="200" w:lineRule="exact"/>
              <w:rPr>
                <w:b/>
              </w:rPr>
            </w:pPr>
            <w:r>
              <w:rPr>
                <w:b/>
              </w:rPr>
              <w:t>67</w:t>
            </w:r>
          </w:p>
        </w:tc>
      </w:tr>
    </w:tbl>
    <w:p w:rsidR="00422C6A" w:rsidRPr="002D76B4" w:rsidRDefault="00422C6A" w:rsidP="002C5239">
      <w:pPr>
        <w:pStyle w:val="Rubrik4"/>
      </w:pPr>
      <w:r w:rsidRPr="002D76B4">
        <w:t>Avtal och förhandlingar</w:t>
      </w:r>
    </w:p>
    <w:p w:rsidR="00422C6A" w:rsidRPr="002D76B4" w:rsidRDefault="00422C6A" w:rsidP="00422C6A">
      <w:r w:rsidRPr="002D76B4">
        <w:t xml:space="preserve">Riksdagsförvaltningen </w:t>
      </w:r>
      <w:r w:rsidR="002C3D81" w:rsidRPr="002D76B4">
        <w:t>och de centrala arbetstagar</w:t>
      </w:r>
      <w:r w:rsidRPr="002D76B4">
        <w:t>organisationerna</w:t>
      </w:r>
      <w:r w:rsidR="002C3D81" w:rsidRPr="002D76B4">
        <w:t xml:space="preserve"> Saco-S och Seko har under 2015</w:t>
      </w:r>
      <w:r w:rsidRPr="002D76B4">
        <w:t xml:space="preserve"> </w:t>
      </w:r>
      <w:r w:rsidR="002C3D81" w:rsidRPr="002D76B4">
        <w:t xml:space="preserve">träffat ett </w:t>
      </w:r>
      <w:r w:rsidR="002C3D81" w:rsidRPr="001300C2">
        <w:t>nytt</w:t>
      </w:r>
      <w:r w:rsidR="002C3D81" w:rsidRPr="002D76B4">
        <w:t xml:space="preserve"> pensionsavtal för anställda vid </w:t>
      </w:r>
      <w:r w:rsidRPr="002D76B4">
        <w:t>riksdagens myndigheter.</w:t>
      </w:r>
    </w:p>
    <w:p w:rsidR="00422C6A" w:rsidRPr="002D76B4" w:rsidRDefault="002C3D81" w:rsidP="00422C6A">
      <w:pPr>
        <w:spacing w:before="0"/>
        <w:ind w:firstLine="227"/>
      </w:pPr>
      <w:r w:rsidRPr="002D76B4">
        <w:t xml:space="preserve">Pensionsavtalen, som gäller från den 1 januari 2016, </w:t>
      </w:r>
      <w:r w:rsidR="00422C6A" w:rsidRPr="002D76B4">
        <w:t>är likalydande med motsv</w:t>
      </w:r>
      <w:r w:rsidRPr="002D76B4">
        <w:t>arande avtal som träffats inom</w:t>
      </w:r>
      <w:r w:rsidR="00422C6A" w:rsidRPr="002D76B4">
        <w:t xml:space="preserve"> Arbetsgivarverket</w:t>
      </w:r>
      <w:r w:rsidRPr="002D76B4">
        <w:t>s avtalsområde och som gäller för myndigheter under regeringen.</w:t>
      </w:r>
    </w:p>
    <w:p w:rsidR="00422C6A" w:rsidRPr="002D76B4" w:rsidRDefault="00422C6A" w:rsidP="00422C6A">
      <w:pPr>
        <w:spacing w:before="0"/>
        <w:ind w:firstLine="227"/>
      </w:pPr>
      <w:r w:rsidRPr="002D76B4">
        <w:t>De lokala parterna inom Riksdagsförvaltningen har arbetat vidare med frågan att utveckla och modernisera delar av f</w:t>
      </w:r>
      <w:r w:rsidR="00E70D1D">
        <w:t>örhandlingsarbetet och informa</w:t>
      </w:r>
      <w:r w:rsidR="00E70D1D">
        <w:softHyphen/>
        <w:t>-</w:t>
      </w:r>
      <w:r w:rsidRPr="002D76B4">
        <w:t xml:space="preserve">tionsskyldigheten enligt MBL.  </w:t>
      </w:r>
    </w:p>
    <w:p w:rsidR="00422C6A" w:rsidRPr="009E35D7" w:rsidRDefault="00422C6A" w:rsidP="002C5239">
      <w:pPr>
        <w:pStyle w:val="Rubrik4"/>
      </w:pPr>
      <w:r w:rsidRPr="009E35D7">
        <w:t>Arbetsmiljö</w:t>
      </w:r>
    </w:p>
    <w:p w:rsidR="00422C6A" w:rsidRPr="009E35D7" w:rsidRDefault="00422C6A" w:rsidP="009E35D7">
      <w:r w:rsidRPr="009E35D7">
        <w:t xml:space="preserve">En bra arbetsmiljö bidrar till att göra Riksdagsförvaltningen till en attraktiv, utvecklande och hälsofrämjande arbetsplats. </w:t>
      </w:r>
      <w:r w:rsidR="009E35D7" w:rsidRPr="009E35D7">
        <w:t>Ett fokus under året har varit att ytterligare förbättra stödet till enheternas arbetsmiljöronder. Ett annat fokus har varit att förbereda utbildningen av chefer och skyddsombud i den nya föreskriften om organisatorisk och social arbetsmiljö, som gäller från den 31 m</w:t>
      </w:r>
      <w:r w:rsidR="00F47B4C">
        <w:t>ar</w:t>
      </w:r>
      <w:r w:rsidR="009E35D7" w:rsidRPr="009E35D7">
        <w:t xml:space="preserve">s 2016. Därutöver har löpande arbete pågått med skyddskommitté, arbetsskador, handlingsplaner och utbildning. </w:t>
      </w:r>
    </w:p>
    <w:p w:rsidR="00422C6A" w:rsidRPr="00F47B4C" w:rsidRDefault="00F47B4C" w:rsidP="00422C6A">
      <w:pPr>
        <w:spacing w:before="0"/>
        <w:ind w:firstLine="227"/>
      </w:pPr>
      <w:r w:rsidRPr="00F47B4C">
        <w:t>Resultatet av den medarbetarundersökning som genomfördes</w:t>
      </w:r>
      <w:r w:rsidR="00422C6A" w:rsidRPr="00F47B4C">
        <w:t xml:space="preserve"> under hösten</w:t>
      </w:r>
      <w:r w:rsidRPr="00F47B4C">
        <w:t xml:space="preserve"> 2014 </w:t>
      </w:r>
      <w:r w:rsidR="00422C6A" w:rsidRPr="00F47B4C">
        <w:t>redovisa</w:t>
      </w:r>
      <w:r w:rsidRPr="00F47B4C">
        <w:t>de</w:t>
      </w:r>
      <w:r w:rsidR="00422C6A" w:rsidRPr="00F47B4C">
        <w:t>s i början av 2015.</w:t>
      </w:r>
      <w:r w:rsidRPr="00F47B4C">
        <w:t xml:space="preserve"> </w:t>
      </w:r>
      <w:r w:rsidR="00385158" w:rsidRPr="00F47B4C">
        <w:t xml:space="preserve">Många svarande angav att </w:t>
      </w:r>
      <w:r w:rsidR="00385158">
        <w:t>de uppfattade arbetet som</w:t>
      </w:r>
      <w:r w:rsidR="00385158" w:rsidRPr="00F47B4C">
        <w:t xml:space="preserve"> engagerande och bety</w:t>
      </w:r>
      <w:r w:rsidR="00385158" w:rsidRPr="00F47B4C">
        <w:lastRenderedPageBreak/>
        <w:t>delsefullt. När de beskriver Riksdagsförvaltningen gör de det med ord som professionell, kompetent, service och intressant. Andra ord som förekommer i beskrivningarna</w:t>
      </w:r>
      <w:r w:rsidR="006853C4">
        <w:t xml:space="preserve"> är</w:t>
      </w:r>
      <w:r w:rsidR="00385158" w:rsidRPr="00F47B4C">
        <w:t xml:space="preserve"> hierarkiskt och byråkratiskt.</w:t>
      </w:r>
      <w:r w:rsidR="00385158">
        <w:t xml:space="preserve"> </w:t>
      </w:r>
      <w:r w:rsidR="00DD4C46" w:rsidRPr="00DD4C46">
        <w:t>E</w:t>
      </w:r>
      <w:r w:rsidRPr="00DD4C46">
        <w:t xml:space="preserve">fter </w:t>
      </w:r>
      <w:r w:rsidR="00DD4C46" w:rsidRPr="00DD4C46">
        <w:t xml:space="preserve">redovisningen </w:t>
      </w:r>
      <w:r w:rsidR="006853C4">
        <w:t>har</w:t>
      </w:r>
      <w:r w:rsidRPr="00DD4C46">
        <w:t xml:space="preserve"> samtal och</w:t>
      </w:r>
      <w:r w:rsidRPr="00F47B4C">
        <w:t xml:space="preserve"> diskussioner</w:t>
      </w:r>
      <w:r w:rsidR="006853C4">
        <w:t xml:space="preserve"> förts med alla medarbetare</w:t>
      </w:r>
      <w:r w:rsidRPr="00F47B4C">
        <w:t xml:space="preserve"> kring resultaten och vilka åtgärder som </w:t>
      </w:r>
      <w:r w:rsidR="006853C4">
        <w:t xml:space="preserve">kan </w:t>
      </w:r>
      <w:r w:rsidRPr="00F47B4C">
        <w:t>var</w:t>
      </w:r>
      <w:r w:rsidR="006853C4">
        <w:t xml:space="preserve">a lämpliga att </w:t>
      </w:r>
      <w:r w:rsidR="00145455">
        <w:t>vidta</w:t>
      </w:r>
      <w:r w:rsidRPr="00F47B4C">
        <w:t xml:space="preserve">. </w:t>
      </w:r>
      <w:r w:rsidR="009D2575">
        <w:t>Resultatet av medarbetarundersökningen har även tagits till</w:t>
      </w:r>
      <w:r w:rsidR="000B1C25">
        <w:t xml:space="preserve"> </w:t>
      </w:r>
      <w:r w:rsidR="009D2575">
        <w:t>vara i arbetet med en ny värdegrund.</w:t>
      </w:r>
    </w:p>
    <w:p w:rsidR="00422C6A" w:rsidRPr="000B643D" w:rsidRDefault="00422C6A" w:rsidP="002C5239">
      <w:pPr>
        <w:pStyle w:val="Rubrik4"/>
      </w:pPr>
      <w:r w:rsidRPr="000B643D">
        <w:t xml:space="preserve">Likabehandling </w:t>
      </w:r>
    </w:p>
    <w:p w:rsidR="00422C6A" w:rsidRPr="000B643D" w:rsidRDefault="000B643D" w:rsidP="00422C6A">
      <w:r w:rsidRPr="000B643D">
        <w:t xml:space="preserve">Som en del i genomförandet av </w:t>
      </w:r>
      <w:r w:rsidR="00422C6A" w:rsidRPr="000B643D">
        <w:t>förvaltningens likabehandlingsplan 2014–2</w:t>
      </w:r>
      <w:r w:rsidRPr="000B643D">
        <w:t xml:space="preserve">018 </w:t>
      </w:r>
      <w:r w:rsidR="00422C6A" w:rsidRPr="000B643D">
        <w:t>genomfördes</w:t>
      </w:r>
      <w:r w:rsidRPr="000B643D">
        <w:t xml:space="preserve"> under våren </w:t>
      </w:r>
      <w:r w:rsidR="00A72792">
        <w:t>en hbt-utbildning (</w:t>
      </w:r>
      <w:r w:rsidR="00422C6A" w:rsidRPr="000B643D">
        <w:t>om homo-, bi- och transfrågor) för grupper av medarbetare som i hög grad möter al</w:t>
      </w:r>
      <w:r w:rsidRPr="000B643D">
        <w:t xml:space="preserve">lmänheten. Satsningen är en viktig del i förvaltningens arbete med att vara en inkluderande </w:t>
      </w:r>
      <w:r w:rsidR="00422C6A" w:rsidRPr="000B643D">
        <w:t xml:space="preserve">och attraktiv arbetsplats. </w:t>
      </w:r>
    </w:p>
    <w:p w:rsidR="00422C6A" w:rsidRPr="005C03FC" w:rsidRDefault="00422C6A" w:rsidP="001F3084">
      <w:pPr>
        <w:pStyle w:val="Rubrik4"/>
        <w:tabs>
          <w:tab w:val="clear" w:pos="1134"/>
          <w:tab w:val="clear" w:pos="1418"/>
          <w:tab w:val="left" w:pos="1543"/>
        </w:tabs>
      </w:pPr>
      <w:r w:rsidRPr="005C03FC">
        <w:t>Friskvård</w:t>
      </w:r>
      <w:r w:rsidR="00A72189">
        <w:tab/>
      </w:r>
    </w:p>
    <w:p w:rsidR="00422C6A" w:rsidRPr="005C03FC" w:rsidRDefault="00422C6A" w:rsidP="00422C6A">
      <w:r w:rsidRPr="005C03FC">
        <w:t xml:space="preserve">Målsättningen med Riksdagsförvaltningens friskvård är att bevara det friska friskt, öka frisknärvaron, minska antalet arbetsskador och förkorta tiden för rehabilitering i samband med sjukskrivning. Vidare ingår att göra ledamöter och anställda medvetna om betydelsen av en livsstil som minskar riskerna för fysisk och psykisk ohälsa samt stimulera och motivera till vardagsmotion. </w:t>
      </w:r>
    </w:p>
    <w:p w:rsidR="00422C6A" w:rsidRPr="00730778" w:rsidRDefault="00422C6A" w:rsidP="00422C6A">
      <w:pPr>
        <w:spacing w:before="0"/>
        <w:ind w:firstLine="227"/>
      </w:pPr>
      <w:r w:rsidRPr="00730778">
        <w:t>Friskvården inriktas särskilt på att aktivera de som är fysiskt inaktiva, både på in</w:t>
      </w:r>
      <w:r w:rsidR="00730778" w:rsidRPr="00730778">
        <w:t>divid- och gruppnivå. Under 2015</w:t>
      </w:r>
      <w:r w:rsidRPr="00730778">
        <w:t xml:space="preserve"> har bland annat följande aktiviteter genomförts: hälsoprofiler</w:t>
      </w:r>
      <w:r w:rsidR="00730778" w:rsidRPr="00730778">
        <w:t>, coachning, friskvårdsdagar samt</w:t>
      </w:r>
      <w:r w:rsidRPr="00730778">
        <w:t xml:space="preserve"> kurser och rådgivning om stress, sömn, avspänning och kost. Vidare har det varit möjligt att styrketräna och delta i motions- och gymnastikpass.</w:t>
      </w:r>
    </w:p>
    <w:p w:rsidR="00422C6A" w:rsidRPr="00B33FD2" w:rsidRDefault="00422C6A" w:rsidP="00422C6A">
      <w:pPr>
        <w:spacing w:before="0"/>
        <w:ind w:firstLine="227"/>
      </w:pPr>
      <w:r w:rsidRPr="00B33FD2">
        <w:t xml:space="preserve">Riksdagsförvaltningen </w:t>
      </w:r>
      <w:r w:rsidR="00180E33" w:rsidRPr="00B33FD2">
        <w:t xml:space="preserve">fortsätter att arbeta i den anda som är grunden till att förvaltningen </w:t>
      </w:r>
      <w:r w:rsidRPr="00B33FD2">
        <w:t xml:space="preserve">blev </w:t>
      </w:r>
      <w:r w:rsidR="00180E33" w:rsidRPr="00B33FD2">
        <w:t xml:space="preserve">hälsodiplomerad </w:t>
      </w:r>
      <w:r w:rsidRPr="00B33FD2">
        <w:t>2014. Diplomet är ett bevis för ett medvetet och strukturerat hälsoarbete. En hälsodiplomerad arbetsplats har en god arbetsmiljö samt underlättar för och uppmanar sina medarbetare att göra hälsosamma livsstilsval.</w:t>
      </w:r>
    </w:p>
    <w:p w:rsidR="00422C6A" w:rsidRPr="00B44E29" w:rsidRDefault="00422C6A" w:rsidP="002C5239">
      <w:pPr>
        <w:pStyle w:val="Rubrik4"/>
      </w:pPr>
      <w:r w:rsidRPr="00B44E29">
        <w:t>Tillgänglighet för personer med funktionsnedsättning</w:t>
      </w:r>
    </w:p>
    <w:p w:rsidR="00422C6A" w:rsidRDefault="00422C6A" w:rsidP="00422C6A">
      <w:r w:rsidRPr="00B44E29">
        <w:t xml:space="preserve">Riksdagsförvaltningen arbetar löpande med att förbättra tillgängligheten för personer med olika typer av funktionsnedsättningar. Myndigheten för delaktighet gör en årlig myndighetsenkät. I den ligger Riksdagsförvaltningen även detta år i topp i jämförelsen mellan myndigheterna.  </w:t>
      </w:r>
    </w:p>
    <w:p w:rsidR="00224B09" w:rsidRPr="00224B09" w:rsidRDefault="00224B09" w:rsidP="00224B09">
      <w:pPr>
        <w:pStyle w:val="Normaltindrag"/>
      </w:pPr>
      <w:r w:rsidRPr="00224B09">
        <w:t xml:space="preserve">I förstudien för en kommande renovering av ledamotshuset har tillgänglighetsfrågorna särskilt beaktats. Ny teknik för tv-sändningar med teckentolkning från Andrakammarsalen och Skandiasalen har tagits i bruk. I utvecklingen av den nya Demokrativerkstaden har </w:t>
      </w:r>
      <w:r>
        <w:t xml:space="preserve">förvaltningen </w:t>
      </w:r>
      <w:r w:rsidRPr="0076680F">
        <w:t xml:space="preserve">lagt stor vikt </w:t>
      </w:r>
      <w:r w:rsidR="0076680F" w:rsidRPr="0076680F">
        <w:t>vid</w:t>
      </w:r>
      <w:r w:rsidRPr="00224B09">
        <w:t xml:space="preserve"> tillgänglighet, både i själva spelet och i lokalens utformning.</w:t>
      </w:r>
    </w:p>
    <w:p w:rsidR="00422C6A" w:rsidRPr="00702622" w:rsidRDefault="00422C6A" w:rsidP="00422C6A">
      <w:pPr>
        <w:spacing w:before="0" w:after="62"/>
        <w:ind w:firstLine="227"/>
        <w:rPr>
          <w:u w:val="single"/>
        </w:rPr>
      </w:pPr>
    </w:p>
    <w:tbl>
      <w:tblPr>
        <w:tblStyle w:val="Tabellrutnt"/>
        <w:tblW w:w="0" w:type="auto"/>
        <w:tblLook w:val="04A0" w:firstRow="1" w:lastRow="0" w:firstColumn="1" w:lastColumn="0" w:noHBand="0" w:noVBand="1"/>
      </w:tblPr>
      <w:tblGrid>
        <w:gridCol w:w="5887"/>
      </w:tblGrid>
      <w:tr w:rsidR="00422C6A" w:rsidRPr="00422C6A" w:rsidTr="00097D91">
        <w:trPr>
          <w:trHeight w:val="6382"/>
        </w:trPr>
        <w:tc>
          <w:tcPr>
            <w:tcW w:w="5887" w:type="dxa"/>
          </w:tcPr>
          <w:p w:rsidR="00422C6A" w:rsidRPr="006440C4" w:rsidRDefault="00422C6A" w:rsidP="00422C6A">
            <w:pPr>
              <w:spacing w:before="125"/>
              <w:rPr>
                <w:b/>
              </w:rPr>
            </w:pPr>
            <w:r w:rsidRPr="006440C4">
              <w:rPr>
                <w:b/>
              </w:rPr>
              <w:lastRenderedPageBreak/>
              <w:t>Riksdagsförvaltningens miljöarbete</w:t>
            </w:r>
          </w:p>
          <w:p w:rsidR="00422C6A" w:rsidRPr="006440C4" w:rsidRDefault="00422C6A" w:rsidP="00422C6A">
            <w:pPr>
              <w:spacing w:before="0"/>
            </w:pPr>
            <w:r w:rsidRPr="006440C4">
              <w:t xml:space="preserve">Riksdagsförvaltningen är </w:t>
            </w:r>
            <w:r w:rsidR="00806589" w:rsidRPr="006440C4">
              <w:t xml:space="preserve">sedan 2009 </w:t>
            </w:r>
            <w:r w:rsidRPr="006440C4">
              <w:t xml:space="preserve">miljöcertifierad enligt ISO 14001. Det betyder att miljöarbetet är systematiserat i ett miljöledningssystem. Riksdagsstyrelsen har fattat beslut om </w:t>
            </w:r>
            <w:r w:rsidR="00806589">
              <w:t xml:space="preserve">följande </w:t>
            </w:r>
            <w:r w:rsidRPr="006440C4">
              <w:t>övergripande miljömål för Riksdagsförv</w:t>
            </w:r>
            <w:r w:rsidR="00806589">
              <w:t>altningen:</w:t>
            </w:r>
          </w:p>
          <w:p w:rsidR="00422C6A" w:rsidRPr="006440C4" w:rsidRDefault="009520B1" w:rsidP="00E47357">
            <w:pPr>
              <w:pStyle w:val="Punktlistabomb"/>
            </w:pPr>
            <w:r>
              <w:t>m</w:t>
            </w:r>
            <w:r w:rsidR="00422C6A" w:rsidRPr="006440C4">
              <w:t>inskat utsläpp av växthusgaser</w:t>
            </w:r>
          </w:p>
          <w:p w:rsidR="00422C6A" w:rsidRPr="006440C4" w:rsidRDefault="009520B1" w:rsidP="00E47357">
            <w:pPr>
              <w:pStyle w:val="Punktlistabomb"/>
            </w:pPr>
            <w:r>
              <w:t>m</w:t>
            </w:r>
            <w:r w:rsidR="00422C6A" w:rsidRPr="006440C4">
              <w:t>inimerad förekomst av farliga ämnen i riksdagens hus</w:t>
            </w:r>
          </w:p>
          <w:p w:rsidR="00422C6A" w:rsidRPr="006440C4" w:rsidRDefault="009520B1" w:rsidP="00E47357">
            <w:pPr>
              <w:pStyle w:val="Punktlistabomb"/>
            </w:pPr>
            <w:r>
              <w:t>m</w:t>
            </w:r>
            <w:r w:rsidR="00422C6A" w:rsidRPr="006440C4">
              <w:t>inskad energianvändning</w:t>
            </w:r>
          </w:p>
          <w:p w:rsidR="00422C6A" w:rsidRPr="006440C4" w:rsidRDefault="009520B1" w:rsidP="00E47357">
            <w:pPr>
              <w:pStyle w:val="Punktlistabomb"/>
            </w:pPr>
            <w:r>
              <w:t>m</w:t>
            </w:r>
            <w:r w:rsidR="00422C6A" w:rsidRPr="006440C4">
              <w:t>inskat avfall</w:t>
            </w:r>
          </w:p>
          <w:p w:rsidR="00422C6A" w:rsidRPr="006440C4" w:rsidRDefault="009520B1" w:rsidP="00E47357">
            <w:pPr>
              <w:pStyle w:val="Punktlistabomb"/>
            </w:pPr>
            <w:r>
              <w:t>g</w:t>
            </w:r>
            <w:r w:rsidR="00422C6A" w:rsidRPr="006440C4">
              <w:t>od inomhusmiljö</w:t>
            </w:r>
          </w:p>
          <w:p w:rsidR="00422C6A" w:rsidRPr="006440C4" w:rsidRDefault="009520B1" w:rsidP="00E47357">
            <w:pPr>
              <w:pStyle w:val="Punktlistabomb"/>
            </w:pPr>
            <w:r>
              <w:t>u</w:t>
            </w:r>
            <w:r w:rsidR="00422C6A" w:rsidRPr="006440C4">
              <w:t>tveckling av miljöledningssystemet.</w:t>
            </w:r>
          </w:p>
          <w:p w:rsidR="00422C6A" w:rsidRPr="006440C4" w:rsidRDefault="00422C6A" w:rsidP="00422C6A">
            <w:r w:rsidRPr="006440C4">
              <w:t xml:space="preserve">Utgångspunkten för miljömålen är de nationella miljökvalitetsmål som </w:t>
            </w:r>
            <w:r w:rsidR="002647A6" w:rsidRPr="006440C4">
              <w:t xml:space="preserve">riksdagen </w:t>
            </w:r>
            <w:r w:rsidR="002647A6">
              <w:t xml:space="preserve">har fastställt </w:t>
            </w:r>
            <w:r w:rsidR="009520B1">
              <w:t>samt</w:t>
            </w:r>
            <w:r w:rsidRPr="006440C4">
              <w:t xml:space="preserve"> Riksdagsförvaltningens </w:t>
            </w:r>
            <w:r w:rsidR="00304B66" w:rsidRPr="006440C4">
              <w:t>betydande miljö</w:t>
            </w:r>
            <w:r w:rsidR="00304B66" w:rsidRPr="006440C4">
              <w:softHyphen/>
            </w:r>
            <w:r w:rsidRPr="006440C4">
              <w:t xml:space="preserve">-aspekter. </w:t>
            </w:r>
          </w:p>
          <w:p w:rsidR="00E512B6" w:rsidRDefault="00422C6A" w:rsidP="00422C6A">
            <w:pPr>
              <w:spacing w:before="0"/>
              <w:ind w:firstLine="227"/>
              <w:rPr>
                <w:highlight w:val="yellow"/>
              </w:rPr>
            </w:pPr>
            <w:r w:rsidRPr="00C561D3">
              <w:t xml:space="preserve">Riksdagsdirektören har utifrån de övergripande målen fastställt detaljerade miljömål, bland annat mätbara mål för </w:t>
            </w:r>
            <w:r w:rsidR="006A4953">
              <w:t xml:space="preserve">förvaltningens </w:t>
            </w:r>
            <w:r w:rsidRPr="00C561D3">
              <w:t>koldioxidutsläpp, elanvändning, energi för uppvärmning och pappersanvändning</w:t>
            </w:r>
            <w:r w:rsidR="007E68D5">
              <w:t xml:space="preserve">. </w:t>
            </w:r>
          </w:p>
          <w:p w:rsidR="00D7612B" w:rsidRDefault="00D7612B" w:rsidP="00D7612B">
            <w:pPr>
              <w:spacing w:before="0"/>
              <w:ind w:firstLine="227"/>
            </w:pPr>
            <w:r>
              <w:t xml:space="preserve">Under 2015 har förvaltningen nått de detaljerade miljömålen med reservation för osäkerheter i mätningen av el- och energianvändning och </w:t>
            </w:r>
            <w:r w:rsidR="006C2857">
              <w:t>att uppgifter saknas för koldioxidutsläpp från</w:t>
            </w:r>
            <w:r>
              <w:t xml:space="preserve"> tjänstemännens flygresor. </w:t>
            </w:r>
          </w:p>
          <w:p w:rsidR="00D7612B" w:rsidRDefault="00D7612B" w:rsidP="00D7612B">
            <w:pPr>
              <w:spacing w:before="0"/>
              <w:ind w:firstLine="227"/>
            </w:pPr>
            <w:r>
              <w:t>Resultaten för elanvändningen och energin för uppvärmning har påverkats av att två fastigheter ti</w:t>
            </w:r>
            <w:r w:rsidR="00EA48C3">
              <w:t>llkommit i energiberäkningarna (</w:t>
            </w:r>
            <w:r>
              <w:t>Kvasten 8 och Mercurius</w:t>
            </w:r>
            <w:r w:rsidR="00EA48C3">
              <w:t>)</w:t>
            </w:r>
            <w:r>
              <w:t xml:space="preserve">. Det innebär att energianvändningen har ökat och att siffrorna inte är jämförbara med tidigare år. </w:t>
            </w:r>
          </w:p>
          <w:p w:rsidR="00D7612B" w:rsidRDefault="006C2857" w:rsidP="00D7612B">
            <w:pPr>
              <w:spacing w:before="0"/>
              <w:ind w:firstLine="227"/>
            </w:pPr>
            <w:r w:rsidRPr="00C160CA">
              <w:t>När det gäller målet att minska</w:t>
            </w:r>
            <w:r w:rsidR="00D7612B" w:rsidRPr="00C160CA">
              <w:t xml:space="preserve"> koldioxidutsläpp</w:t>
            </w:r>
            <w:r w:rsidRPr="00C160CA">
              <w:t xml:space="preserve">en från tjänstemännens flygresor har resebyrån </w:t>
            </w:r>
            <w:r w:rsidR="00D7612B" w:rsidRPr="00C160CA">
              <w:t xml:space="preserve">inte kunnat </w:t>
            </w:r>
            <w:r w:rsidRPr="00C160CA">
              <w:t>leverera statistik</w:t>
            </w:r>
            <w:r w:rsidR="00D7612B" w:rsidRPr="00C160CA">
              <w:t xml:space="preserve"> </w:t>
            </w:r>
            <w:r w:rsidRPr="00C160CA">
              <w:t xml:space="preserve">efter att den har infört </w:t>
            </w:r>
            <w:r w:rsidR="00D7612B" w:rsidRPr="00C160CA">
              <w:t xml:space="preserve">ett nytt bokningssystem. </w:t>
            </w:r>
            <w:r>
              <w:t xml:space="preserve">Konsekvensen av detta är att Riksdagsförvaltningen inte kan redovisa om målet </w:t>
            </w:r>
            <w:r w:rsidR="00B30A68">
              <w:t xml:space="preserve">har </w:t>
            </w:r>
            <w:r>
              <w:t xml:space="preserve">uppnåtts eller inte. </w:t>
            </w:r>
            <w:r w:rsidR="00D7612B">
              <w:t>Koldioxidutsläppen från förvaltningens fordon har minskat under året.</w:t>
            </w:r>
          </w:p>
          <w:p w:rsidR="00D7612B" w:rsidRDefault="00D7612B" w:rsidP="00D7612B">
            <w:pPr>
              <w:spacing w:before="0"/>
              <w:ind w:firstLine="227"/>
            </w:pPr>
            <w:r>
              <w:t xml:space="preserve">Förvaltningen har också fortsatt </w:t>
            </w:r>
            <w:r w:rsidR="00EA48C3">
              <w:t xml:space="preserve">att </w:t>
            </w:r>
            <w:r>
              <w:t>reducera antalet tekniska apparater för att minska förekomsten av farliga ämnen i riksdagens hus samt vidareutvecklat miljöledningssystemet.</w:t>
            </w:r>
          </w:p>
          <w:p w:rsidR="00422C6A" w:rsidRPr="00E30D9F" w:rsidRDefault="00D7612B" w:rsidP="007E1125">
            <w:pPr>
              <w:spacing w:before="0" w:after="125"/>
              <w:ind w:firstLine="227"/>
            </w:pPr>
            <w:r>
              <w:t>Nödvändiga</w:t>
            </w:r>
            <w:r w:rsidR="00EA48C3">
              <w:t xml:space="preserve"> åtgärder planeras och vidtas</w:t>
            </w:r>
            <w:r>
              <w:t xml:space="preserve"> utifrån de detaljerade miljömålen. Miljöarbetet följs upp och redovisas för </w:t>
            </w:r>
            <w:r w:rsidR="007E1125">
              <w:t>riksdagsstyrelsen</w:t>
            </w:r>
            <w:r>
              <w:t xml:space="preserve"> tre gånger om året i samband med övrig tertialuppföljning.</w:t>
            </w:r>
            <w:r w:rsidR="00E15095">
              <w:t xml:space="preserve"> Under 2015 inledde förvaltningen ett arbete med att uppdatera miljömålen.</w:t>
            </w:r>
          </w:p>
        </w:tc>
      </w:tr>
    </w:tbl>
    <w:p w:rsidR="00A04305" w:rsidRDefault="00A04305" w:rsidP="00422C6A">
      <w:pPr>
        <w:spacing w:before="125"/>
        <w:rPr>
          <w:b/>
        </w:rPr>
      </w:pPr>
    </w:p>
    <w:p w:rsidR="009A6833" w:rsidRDefault="009A6833">
      <w:pPr>
        <w:spacing w:before="0" w:after="200" w:line="276" w:lineRule="auto"/>
        <w:jc w:val="left"/>
        <w:rPr>
          <w:b/>
        </w:rPr>
      </w:pPr>
      <w:r>
        <w:rPr>
          <w:b/>
        </w:rPr>
        <w:br w:type="page"/>
      </w:r>
    </w:p>
    <w:p w:rsidR="004B75D6" w:rsidRDefault="004B75D6" w:rsidP="00422C6A">
      <w:pPr>
        <w:spacing w:before="125"/>
        <w:rPr>
          <w:b/>
        </w:rPr>
      </w:pPr>
    </w:p>
    <w:p w:rsidR="004B75D6" w:rsidRDefault="004B75D6" w:rsidP="00422C6A">
      <w:pPr>
        <w:spacing w:before="125"/>
        <w:rPr>
          <w:b/>
        </w:rPr>
      </w:pPr>
    </w:p>
    <w:p w:rsidR="004B75D6" w:rsidRDefault="004B75D6" w:rsidP="004B75D6">
      <w:pPr>
        <w:pStyle w:val="Normaltindrag"/>
      </w:pPr>
    </w:p>
    <w:p w:rsidR="004B75D6" w:rsidRDefault="004B75D6" w:rsidP="004B75D6">
      <w:pPr>
        <w:pStyle w:val="Normaltindrag"/>
        <w:sectPr w:rsidR="004B75D6" w:rsidSect="0039664C">
          <w:headerReference w:type="even" r:id="rId17"/>
          <w:headerReference w:type="default" r:id="rId18"/>
          <w:headerReference w:type="first" r:id="rId19"/>
          <w:footerReference w:type="first" r:id="rId20"/>
          <w:pgSz w:w="9356" w:h="13721" w:code="9"/>
          <w:pgMar w:top="907" w:right="2041" w:bottom="1474" w:left="1417" w:header="397" w:footer="624" w:gutter="0"/>
          <w:cols w:space="708"/>
          <w:docGrid w:linePitch="360"/>
        </w:sectPr>
      </w:pPr>
    </w:p>
    <w:p w:rsidR="00422C6A" w:rsidRDefault="00BA02A0" w:rsidP="00BA02A0">
      <w:pPr>
        <w:pStyle w:val="Rubrik1"/>
      </w:pPr>
      <w:bookmarkStart w:id="26" w:name="_Toc443382511"/>
      <w:r>
        <w:lastRenderedPageBreak/>
        <w:t>Finansiell redovisning</w:t>
      </w:r>
      <w:bookmarkEnd w:id="26"/>
    </w:p>
    <w:p w:rsidR="00AA63F1" w:rsidRPr="00AA63F1" w:rsidRDefault="00AA63F1" w:rsidP="00AA63F1">
      <w:pPr>
        <w:pStyle w:val="Rubrik2"/>
        <w:spacing w:before="0"/>
      </w:pPr>
      <w:bookmarkStart w:id="27" w:name="_Toc443382512"/>
      <w:r>
        <w:rPr>
          <w:rFonts w:eastAsia="Times New Roman"/>
          <w:lang w:eastAsia="sv-SE"/>
        </w:rPr>
        <w:t xml:space="preserve">4.1 </w:t>
      </w:r>
      <w:r w:rsidRPr="006212DD">
        <w:rPr>
          <w:rFonts w:eastAsia="Times New Roman"/>
          <w:lang w:eastAsia="sv-SE"/>
        </w:rPr>
        <w:t>Resultaträkning</w:t>
      </w:r>
      <w:bookmarkEnd w:id="27"/>
    </w:p>
    <w:tbl>
      <w:tblPr>
        <w:tblW w:w="6320" w:type="dxa"/>
        <w:tblCellMar>
          <w:left w:w="70" w:type="dxa"/>
          <w:right w:w="70" w:type="dxa"/>
        </w:tblCellMar>
        <w:tblLook w:val="04A0" w:firstRow="1" w:lastRow="0" w:firstColumn="1" w:lastColumn="0" w:noHBand="0" w:noVBand="1"/>
      </w:tblPr>
      <w:tblGrid>
        <w:gridCol w:w="3544"/>
        <w:gridCol w:w="425"/>
        <w:gridCol w:w="993"/>
        <w:gridCol w:w="180"/>
        <w:gridCol w:w="1178"/>
      </w:tblGrid>
      <w:tr w:rsidR="004B75D6" w:rsidRPr="006212DD" w:rsidTr="00AA63F1">
        <w:trPr>
          <w:cantSplit/>
        </w:trPr>
        <w:tc>
          <w:tcPr>
            <w:tcW w:w="3544" w:type="dxa"/>
            <w:tcBorders>
              <w:top w:val="single" w:sz="4" w:space="0" w:color="auto"/>
              <w:left w:val="nil"/>
              <w:bottom w:val="single" w:sz="4" w:space="0" w:color="auto"/>
              <w:right w:val="nil"/>
            </w:tcBorders>
            <w:shd w:val="clear" w:color="auto" w:fill="auto"/>
            <w:noWrap/>
            <w:vAlign w:val="bottom"/>
            <w:hideMark/>
          </w:tcPr>
          <w:p w:rsidR="004B75D6" w:rsidRPr="006212DD" w:rsidRDefault="004B75D6" w:rsidP="00AA63F1">
            <w:pPr>
              <w:spacing w:before="120" w:line="200" w:lineRule="exact"/>
              <w:jc w:val="left"/>
              <w:rPr>
                <w:rFonts w:eastAsia="Times New Roman"/>
                <w:b/>
                <w:bCs/>
                <w:i/>
                <w:iCs/>
                <w:sz w:val="16"/>
                <w:szCs w:val="16"/>
                <w:lang w:eastAsia="sv-SE"/>
              </w:rPr>
            </w:pPr>
            <w:r w:rsidRPr="006212DD">
              <w:rPr>
                <w:rFonts w:eastAsia="Times New Roman"/>
                <w:b/>
                <w:bCs/>
                <w:i/>
                <w:iCs/>
                <w:sz w:val="16"/>
                <w:szCs w:val="16"/>
                <w:lang w:eastAsia="sv-SE"/>
              </w:rPr>
              <w:t>(Belopp anges i tkr)</w:t>
            </w:r>
          </w:p>
        </w:tc>
        <w:tc>
          <w:tcPr>
            <w:tcW w:w="425" w:type="dxa"/>
            <w:tcBorders>
              <w:top w:val="single" w:sz="4" w:space="0" w:color="auto"/>
              <w:left w:val="nil"/>
              <w:bottom w:val="single" w:sz="4" w:space="0" w:color="auto"/>
              <w:right w:val="nil"/>
            </w:tcBorders>
            <w:shd w:val="clear" w:color="auto" w:fill="auto"/>
            <w:noWrap/>
            <w:vAlign w:val="bottom"/>
            <w:hideMark/>
          </w:tcPr>
          <w:p w:rsidR="004B75D6" w:rsidRPr="006212DD" w:rsidRDefault="004B75D6" w:rsidP="0047298E">
            <w:pPr>
              <w:spacing w:before="120" w:line="200" w:lineRule="exact"/>
              <w:jc w:val="right"/>
              <w:rPr>
                <w:rFonts w:eastAsia="Times New Roman"/>
                <w:b/>
                <w:bCs/>
                <w:i/>
                <w:iCs/>
                <w:sz w:val="16"/>
                <w:szCs w:val="16"/>
                <w:lang w:eastAsia="sv-SE"/>
              </w:rPr>
            </w:pPr>
            <w:r w:rsidRPr="006212DD">
              <w:rPr>
                <w:rFonts w:eastAsia="Times New Roman"/>
                <w:b/>
                <w:bCs/>
                <w:i/>
                <w:iCs/>
                <w:sz w:val="16"/>
                <w:szCs w:val="16"/>
                <w:lang w:eastAsia="sv-SE"/>
              </w:rPr>
              <w:t>Not</w:t>
            </w:r>
          </w:p>
        </w:tc>
        <w:tc>
          <w:tcPr>
            <w:tcW w:w="993" w:type="dxa"/>
            <w:tcBorders>
              <w:top w:val="single" w:sz="4" w:space="0" w:color="auto"/>
              <w:left w:val="nil"/>
              <w:bottom w:val="single" w:sz="4" w:space="0" w:color="auto"/>
              <w:right w:val="nil"/>
            </w:tcBorders>
            <w:shd w:val="clear" w:color="auto" w:fill="auto"/>
            <w:vAlign w:val="bottom"/>
            <w:hideMark/>
          </w:tcPr>
          <w:p w:rsidR="004B75D6" w:rsidRPr="006212DD" w:rsidRDefault="004B75D6" w:rsidP="00AA63F1">
            <w:pPr>
              <w:spacing w:before="120" w:line="200" w:lineRule="exact"/>
              <w:jc w:val="right"/>
              <w:rPr>
                <w:rFonts w:eastAsia="Times New Roman"/>
                <w:b/>
                <w:bCs/>
                <w:sz w:val="16"/>
                <w:szCs w:val="16"/>
                <w:lang w:eastAsia="sv-SE"/>
              </w:rPr>
            </w:pPr>
            <w:r w:rsidRPr="006212DD">
              <w:rPr>
                <w:rFonts w:eastAsia="Times New Roman"/>
                <w:b/>
                <w:bCs/>
                <w:sz w:val="16"/>
                <w:szCs w:val="16"/>
                <w:lang w:eastAsia="sv-SE"/>
              </w:rPr>
              <w:t>2015-01-01-</w:t>
            </w:r>
            <w:r w:rsidRPr="006212DD">
              <w:rPr>
                <w:rFonts w:eastAsia="Times New Roman"/>
                <w:b/>
                <w:bCs/>
                <w:sz w:val="16"/>
                <w:szCs w:val="16"/>
                <w:lang w:eastAsia="sv-SE"/>
              </w:rPr>
              <w:br/>
              <w:t>2015-12-31</w:t>
            </w:r>
          </w:p>
        </w:tc>
        <w:tc>
          <w:tcPr>
            <w:tcW w:w="180" w:type="dxa"/>
            <w:tcBorders>
              <w:top w:val="single" w:sz="4" w:space="0" w:color="auto"/>
              <w:left w:val="nil"/>
              <w:bottom w:val="single" w:sz="4" w:space="0" w:color="auto"/>
              <w:right w:val="nil"/>
            </w:tcBorders>
            <w:shd w:val="clear" w:color="auto" w:fill="auto"/>
            <w:vAlign w:val="bottom"/>
            <w:hideMark/>
          </w:tcPr>
          <w:p w:rsidR="004B75D6" w:rsidRPr="006212DD" w:rsidRDefault="004B75D6" w:rsidP="00AA63F1">
            <w:pPr>
              <w:spacing w:before="120" w:line="200" w:lineRule="exact"/>
              <w:jc w:val="right"/>
              <w:rPr>
                <w:rFonts w:eastAsia="Times New Roman"/>
                <w:b/>
                <w:bCs/>
                <w:sz w:val="16"/>
                <w:szCs w:val="16"/>
                <w:lang w:eastAsia="sv-SE"/>
              </w:rPr>
            </w:pPr>
            <w:r w:rsidRPr="006212DD">
              <w:rPr>
                <w:rFonts w:eastAsia="Times New Roman"/>
                <w:b/>
                <w:bCs/>
                <w:sz w:val="16"/>
                <w:szCs w:val="16"/>
                <w:lang w:eastAsia="sv-SE"/>
              </w:rPr>
              <w:t> </w:t>
            </w:r>
          </w:p>
        </w:tc>
        <w:tc>
          <w:tcPr>
            <w:tcW w:w="1178" w:type="dxa"/>
            <w:tcBorders>
              <w:top w:val="single" w:sz="4" w:space="0" w:color="auto"/>
              <w:left w:val="nil"/>
              <w:bottom w:val="single" w:sz="4" w:space="0" w:color="auto"/>
              <w:right w:val="nil"/>
            </w:tcBorders>
            <w:shd w:val="clear" w:color="auto" w:fill="auto"/>
            <w:vAlign w:val="bottom"/>
            <w:hideMark/>
          </w:tcPr>
          <w:p w:rsidR="004B75D6" w:rsidRPr="006212DD" w:rsidRDefault="004B75D6" w:rsidP="00AA63F1">
            <w:pPr>
              <w:spacing w:before="120" w:line="200" w:lineRule="exact"/>
              <w:jc w:val="right"/>
              <w:rPr>
                <w:rFonts w:eastAsia="Times New Roman"/>
                <w:b/>
                <w:bCs/>
                <w:sz w:val="16"/>
                <w:szCs w:val="16"/>
                <w:lang w:eastAsia="sv-SE"/>
              </w:rPr>
            </w:pPr>
            <w:r w:rsidRPr="006212DD">
              <w:rPr>
                <w:rFonts w:eastAsia="Times New Roman"/>
                <w:b/>
                <w:bCs/>
                <w:sz w:val="16"/>
                <w:szCs w:val="16"/>
                <w:lang w:eastAsia="sv-SE"/>
              </w:rPr>
              <w:t>2014-01-01-</w:t>
            </w:r>
            <w:r w:rsidRPr="006212DD">
              <w:rPr>
                <w:rFonts w:eastAsia="Times New Roman"/>
                <w:b/>
                <w:bCs/>
                <w:sz w:val="16"/>
                <w:szCs w:val="16"/>
                <w:lang w:eastAsia="sv-SE"/>
              </w:rPr>
              <w:br/>
              <w:t>2014-12-31</w:t>
            </w:r>
          </w:p>
        </w:tc>
      </w:tr>
      <w:tr w:rsidR="004B75D6" w:rsidRPr="006212DD" w:rsidTr="00AA63F1">
        <w:trPr>
          <w:cantSplit/>
        </w:trPr>
        <w:tc>
          <w:tcPr>
            <w:tcW w:w="3544" w:type="dxa"/>
            <w:tcBorders>
              <w:top w:val="nil"/>
              <w:left w:val="nil"/>
              <w:bottom w:val="nil"/>
              <w:right w:val="nil"/>
            </w:tcBorders>
            <w:shd w:val="clear" w:color="auto" w:fill="auto"/>
            <w:noWrap/>
            <w:vAlign w:val="bottom"/>
            <w:hideMark/>
          </w:tcPr>
          <w:p w:rsidR="004B75D6" w:rsidRPr="006212DD" w:rsidRDefault="004B75D6" w:rsidP="00AA63F1">
            <w:pPr>
              <w:spacing w:before="120" w:line="200" w:lineRule="exact"/>
              <w:jc w:val="left"/>
              <w:rPr>
                <w:rFonts w:eastAsia="Times New Roman"/>
                <w:b/>
                <w:bCs/>
                <w:sz w:val="16"/>
                <w:szCs w:val="16"/>
                <w:lang w:eastAsia="sv-SE"/>
              </w:rPr>
            </w:pPr>
            <w:r w:rsidRPr="006212DD">
              <w:rPr>
                <w:rFonts w:eastAsia="Times New Roman"/>
                <w:b/>
                <w:bCs/>
                <w:sz w:val="16"/>
                <w:szCs w:val="16"/>
                <w:lang w:eastAsia="sv-SE"/>
              </w:rPr>
              <w:t>Verksamhetens intäkter</w:t>
            </w:r>
          </w:p>
        </w:tc>
        <w:tc>
          <w:tcPr>
            <w:tcW w:w="425" w:type="dxa"/>
            <w:tcBorders>
              <w:top w:val="nil"/>
              <w:left w:val="nil"/>
              <w:bottom w:val="nil"/>
              <w:right w:val="nil"/>
            </w:tcBorders>
            <w:shd w:val="clear" w:color="auto" w:fill="auto"/>
            <w:noWrap/>
            <w:vAlign w:val="bottom"/>
            <w:hideMark/>
          </w:tcPr>
          <w:p w:rsidR="004B75D6" w:rsidRPr="006212DD" w:rsidRDefault="004B75D6" w:rsidP="0047298E">
            <w:pPr>
              <w:spacing w:before="120" w:line="200" w:lineRule="exact"/>
              <w:jc w:val="right"/>
              <w:rPr>
                <w:rFonts w:eastAsia="Times New Roman"/>
                <w:b/>
                <w:bCs/>
                <w:sz w:val="16"/>
                <w:szCs w:val="16"/>
                <w:lang w:eastAsia="sv-SE"/>
              </w:rPr>
            </w:pPr>
          </w:p>
        </w:tc>
        <w:tc>
          <w:tcPr>
            <w:tcW w:w="993" w:type="dxa"/>
            <w:tcBorders>
              <w:top w:val="nil"/>
              <w:left w:val="nil"/>
              <w:bottom w:val="nil"/>
              <w:right w:val="nil"/>
            </w:tcBorders>
            <w:shd w:val="clear" w:color="auto" w:fill="auto"/>
            <w:noWrap/>
            <w:vAlign w:val="bottom"/>
            <w:hideMark/>
          </w:tcPr>
          <w:p w:rsidR="004B75D6" w:rsidRPr="006212DD" w:rsidRDefault="004B75D6" w:rsidP="00AA63F1">
            <w:pPr>
              <w:spacing w:before="120" w:line="200" w:lineRule="exact"/>
              <w:jc w:val="center"/>
              <w:rPr>
                <w:rFonts w:eastAsia="Times New Roman"/>
                <w:sz w:val="20"/>
                <w:szCs w:val="20"/>
                <w:lang w:eastAsia="sv-SE"/>
              </w:rPr>
            </w:pPr>
          </w:p>
        </w:tc>
        <w:tc>
          <w:tcPr>
            <w:tcW w:w="180" w:type="dxa"/>
            <w:tcBorders>
              <w:top w:val="nil"/>
              <w:left w:val="nil"/>
              <w:bottom w:val="nil"/>
              <w:right w:val="nil"/>
            </w:tcBorders>
            <w:shd w:val="clear" w:color="auto" w:fill="auto"/>
            <w:noWrap/>
            <w:vAlign w:val="bottom"/>
            <w:hideMark/>
          </w:tcPr>
          <w:p w:rsidR="004B75D6" w:rsidRPr="006212DD" w:rsidRDefault="004B75D6" w:rsidP="00AA63F1">
            <w:pPr>
              <w:spacing w:before="120" w:line="200" w:lineRule="exact"/>
              <w:jc w:val="left"/>
              <w:rPr>
                <w:rFonts w:eastAsia="Times New Roman"/>
                <w:sz w:val="20"/>
                <w:szCs w:val="20"/>
                <w:lang w:eastAsia="sv-SE"/>
              </w:rPr>
            </w:pPr>
          </w:p>
        </w:tc>
        <w:tc>
          <w:tcPr>
            <w:tcW w:w="1178" w:type="dxa"/>
            <w:tcBorders>
              <w:top w:val="nil"/>
              <w:left w:val="nil"/>
              <w:bottom w:val="nil"/>
              <w:right w:val="nil"/>
            </w:tcBorders>
            <w:shd w:val="clear" w:color="auto" w:fill="auto"/>
            <w:noWrap/>
            <w:vAlign w:val="bottom"/>
            <w:hideMark/>
          </w:tcPr>
          <w:p w:rsidR="004B75D6" w:rsidRPr="006212DD" w:rsidRDefault="004B75D6" w:rsidP="00AA63F1">
            <w:pPr>
              <w:spacing w:before="120" w:line="200" w:lineRule="exact"/>
              <w:jc w:val="left"/>
              <w:rPr>
                <w:rFonts w:eastAsia="Times New Roman"/>
                <w:sz w:val="20"/>
                <w:szCs w:val="20"/>
                <w:lang w:eastAsia="sv-SE"/>
              </w:rPr>
            </w:pPr>
          </w:p>
        </w:tc>
      </w:tr>
      <w:tr w:rsidR="004B75D6" w:rsidRPr="006212DD" w:rsidTr="00AA63F1">
        <w:trPr>
          <w:cantSplit/>
        </w:trPr>
        <w:tc>
          <w:tcPr>
            <w:tcW w:w="3544" w:type="dxa"/>
            <w:tcBorders>
              <w:top w:val="nil"/>
              <w:left w:val="nil"/>
              <w:bottom w:val="nil"/>
              <w:right w:val="nil"/>
            </w:tcBorders>
            <w:shd w:val="clear" w:color="auto" w:fill="auto"/>
            <w:noWrap/>
            <w:vAlign w:val="bottom"/>
            <w:hideMark/>
          </w:tcPr>
          <w:p w:rsidR="004B75D6" w:rsidRPr="006212DD" w:rsidRDefault="004B75D6" w:rsidP="00AA63F1">
            <w:pPr>
              <w:spacing w:before="120" w:line="200" w:lineRule="exact"/>
              <w:jc w:val="left"/>
              <w:rPr>
                <w:rFonts w:eastAsia="Times New Roman"/>
                <w:sz w:val="16"/>
                <w:szCs w:val="16"/>
                <w:lang w:eastAsia="sv-SE"/>
              </w:rPr>
            </w:pPr>
            <w:r w:rsidRPr="006212DD">
              <w:rPr>
                <w:rFonts w:eastAsia="Times New Roman"/>
                <w:sz w:val="16"/>
                <w:szCs w:val="16"/>
                <w:lang w:eastAsia="sv-SE"/>
              </w:rPr>
              <w:t>Intäkter av anslag</w:t>
            </w:r>
          </w:p>
        </w:tc>
        <w:tc>
          <w:tcPr>
            <w:tcW w:w="425" w:type="dxa"/>
            <w:tcBorders>
              <w:top w:val="nil"/>
              <w:left w:val="nil"/>
              <w:bottom w:val="nil"/>
              <w:right w:val="nil"/>
            </w:tcBorders>
            <w:shd w:val="clear" w:color="auto" w:fill="auto"/>
            <w:noWrap/>
            <w:vAlign w:val="bottom"/>
            <w:hideMark/>
          </w:tcPr>
          <w:p w:rsidR="004B75D6" w:rsidRPr="006212DD" w:rsidRDefault="004B75D6" w:rsidP="0047298E">
            <w:pPr>
              <w:spacing w:before="120" w:line="200" w:lineRule="exact"/>
              <w:jc w:val="right"/>
              <w:rPr>
                <w:rFonts w:eastAsia="Times New Roman"/>
                <w:i/>
                <w:iCs/>
                <w:sz w:val="16"/>
                <w:szCs w:val="16"/>
                <w:lang w:eastAsia="sv-SE"/>
              </w:rPr>
            </w:pPr>
            <w:r w:rsidRPr="006212DD">
              <w:rPr>
                <w:rFonts w:eastAsia="Times New Roman"/>
                <w:i/>
                <w:iCs/>
                <w:sz w:val="16"/>
                <w:szCs w:val="16"/>
                <w:lang w:eastAsia="sv-SE"/>
              </w:rPr>
              <w:t>1</w:t>
            </w:r>
          </w:p>
        </w:tc>
        <w:tc>
          <w:tcPr>
            <w:tcW w:w="993" w:type="dxa"/>
            <w:tcBorders>
              <w:top w:val="nil"/>
              <w:left w:val="nil"/>
              <w:bottom w:val="nil"/>
              <w:right w:val="nil"/>
            </w:tcBorders>
            <w:shd w:val="clear" w:color="auto" w:fill="auto"/>
            <w:noWrap/>
            <w:vAlign w:val="bottom"/>
            <w:hideMark/>
          </w:tcPr>
          <w:p w:rsidR="004B75D6" w:rsidRPr="006212DD" w:rsidRDefault="004B75D6" w:rsidP="00AA63F1">
            <w:pPr>
              <w:spacing w:before="120" w:line="200" w:lineRule="exact"/>
              <w:jc w:val="right"/>
              <w:rPr>
                <w:rFonts w:eastAsia="Times New Roman"/>
                <w:color w:val="000000"/>
                <w:sz w:val="16"/>
                <w:szCs w:val="16"/>
                <w:lang w:eastAsia="sv-SE"/>
              </w:rPr>
            </w:pPr>
            <w:r w:rsidRPr="006212DD">
              <w:rPr>
                <w:rFonts w:eastAsia="Times New Roman"/>
                <w:color w:val="000000"/>
                <w:sz w:val="16"/>
                <w:szCs w:val="16"/>
                <w:lang w:eastAsia="sv-SE"/>
              </w:rPr>
              <w:t>1 353 063</w:t>
            </w:r>
          </w:p>
        </w:tc>
        <w:tc>
          <w:tcPr>
            <w:tcW w:w="180" w:type="dxa"/>
            <w:tcBorders>
              <w:top w:val="nil"/>
              <w:left w:val="nil"/>
              <w:bottom w:val="nil"/>
              <w:right w:val="nil"/>
            </w:tcBorders>
            <w:shd w:val="clear" w:color="auto" w:fill="auto"/>
            <w:noWrap/>
            <w:vAlign w:val="bottom"/>
            <w:hideMark/>
          </w:tcPr>
          <w:p w:rsidR="004B75D6" w:rsidRPr="006212DD" w:rsidRDefault="004B75D6" w:rsidP="00AA63F1">
            <w:pPr>
              <w:spacing w:before="120" w:line="200" w:lineRule="exact"/>
              <w:jc w:val="right"/>
              <w:rPr>
                <w:rFonts w:eastAsia="Times New Roman"/>
                <w:color w:val="000000"/>
                <w:sz w:val="16"/>
                <w:szCs w:val="16"/>
                <w:lang w:eastAsia="sv-SE"/>
              </w:rPr>
            </w:pPr>
          </w:p>
        </w:tc>
        <w:tc>
          <w:tcPr>
            <w:tcW w:w="1178" w:type="dxa"/>
            <w:tcBorders>
              <w:top w:val="nil"/>
              <w:left w:val="nil"/>
              <w:bottom w:val="nil"/>
              <w:right w:val="nil"/>
            </w:tcBorders>
            <w:shd w:val="clear" w:color="auto" w:fill="auto"/>
            <w:noWrap/>
            <w:vAlign w:val="bottom"/>
            <w:hideMark/>
          </w:tcPr>
          <w:p w:rsidR="004B75D6" w:rsidRPr="006212DD" w:rsidRDefault="004B75D6" w:rsidP="00AA63F1">
            <w:pPr>
              <w:spacing w:before="120" w:line="200" w:lineRule="exact"/>
              <w:jc w:val="right"/>
              <w:rPr>
                <w:rFonts w:eastAsia="Times New Roman"/>
                <w:color w:val="000000"/>
                <w:sz w:val="16"/>
                <w:szCs w:val="16"/>
                <w:lang w:eastAsia="sv-SE"/>
              </w:rPr>
            </w:pPr>
            <w:r w:rsidRPr="006212DD">
              <w:rPr>
                <w:rFonts w:eastAsia="Times New Roman"/>
                <w:color w:val="000000"/>
                <w:sz w:val="16"/>
                <w:szCs w:val="16"/>
                <w:lang w:eastAsia="sv-SE"/>
              </w:rPr>
              <w:t>1 302 583</w:t>
            </w:r>
          </w:p>
        </w:tc>
      </w:tr>
      <w:tr w:rsidR="004B75D6" w:rsidRPr="006212DD" w:rsidTr="00AA63F1">
        <w:trPr>
          <w:cantSplit/>
        </w:trPr>
        <w:tc>
          <w:tcPr>
            <w:tcW w:w="3544" w:type="dxa"/>
            <w:tcBorders>
              <w:top w:val="nil"/>
              <w:left w:val="nil"/>
              <w:bottom w:val="nil"/>
              <w:right w:val="nil"/>
            </w:tcBorders>
            <w:shd w:val="clear" w:color="auto" w:fill="auto"/>
            <w:noWrap/>
            <w:vAlign w:val="bottom"/>
            <w:hideMark/>
          </w:tcPr>
          <w:p w:rsidR="004B75D6" w:rsidRPr="006212DD" w:rsidRDefault="004B75D6" w:rsidP="00AA63F1">
            <w:pPr>
              <w:spacing w:before="120" w:line="200" w:lineRule="exact"/>
              <w:jc w:val="left"/>
              <w:rPr>
                <w:rFonts w:eastAsia="Times New Roman"/>
                <w:sz w:val="16"/>
                <w:szCs w:val="16"/>
                <w:lang w:eastAsia="sv-SE"/>
              </w:rPr>
            </w:pPr>
            <w:r w:rsidRPr="006212DD">
              <w:rPr>
                <w:rFonts w:eastAsia="Times New Roman"/>
                <w:sz w:val="16"/>
                <w:szCs w:val="16"/>
                <w:lang w:eastAsia="sv-SE"/>
              </w:rPr>
              <w:t>Intäkter av avgifter och andra ersättningar</w:t>
            </w:r>
          </w:p>
        </w:tc>
        <w:tc>
          <w:tcPr>
            <w:tcW w:w="425" w:type="dxa"/>
            <w:tcBorders>
              <w:top w:val="nil"/>
              <w:left w:val="nil"/>
              <w:bottom w:val="nil"/>
              <w:right w:val="nil"/>
            </w:tcBorders>
            <w:shd w:val="clear" w:color="auto" w:fill="auto"/>
            <w:noWrap/>
            <w:vAlign w:val="bottom"/>
            <w:hideMark/>
          </w:tcPr>
          <w:p w:rsidR="004B75D6" w:rsidRPr="006212DD" w:rsidRDefault="004B75D6" w:rsidP="0047298E">
            <w:pPr>
              <w:spacing w:before="120" w:line="200" w:lineRule="exact"/>
              <w:jc w:val="right"/>
              <w:rPr>
                <w:rFonts w:eastAsia="Times New Roman"/>
                <w:i/>
                <w:iCs/>
                <w:sz w:val="16"/>
                <w:szCs w:val="16"/>
                <w:lang w:eastAsia="sv-SE"/>
              </w:rPr>
            </w:pPr>
            <w:r w:rsidRPr="006212DD">
              <w:rPr>
                <w:rFonts w:eastAsia="Times New Roman"/>
                <w:i/>
                <w:iCs/>
                <w:sz w:val="16"/>
                <w:szCs w:val="16"/>
                <w:lang w:eastAsia="sv-SE"/>
              </w:rPr>
              <w:t>2</w:t>
            </w:r>
          </w:p>
        </w:tc>
        <w:tc>
          <w:tcPr>
            <w:tcW w:w="993" w:type="dxa"/>
            <w:tcBorders>
              <w:top w:val="nil"/>
              <w:left w:val="nil"/>
              <w:bottom w:val="nil"/>
              <w:right w:val="nil"/>
            </w:tcBorders>
            <w:shd w:val="clear" w:color="auto" w:fill="auto"/>
            <w:noWrap/>
            <w:vAlign w:val="bottom"/>
            <w:hideMark/>
          </w:tcPr>
          <w:p w:rsidR="004B75D6" w:rsidRPr="006212DD" w:rsidRDefault="004B75D6" w:rsidP="00AA63F1">
            <w:pPr>
              <w:spacing w:before="120" w:line="200" w:lineRule="exact"/>
              <w:jc w:val="right"/>
              <w:rPr>
                <w:rFonts w:eastAsia="Times New Roman"/>
                <w:color w:val="000000"/>
                <w:sz w:val="16"/>
                <w:szCs w:val="16"/>
                <w:lang w:eastAsia="sv-SE"/>
              </w:rPr>
            </w:pPr>
            <w:r w:rsidRPr="006212DD">
              <w:rPr>
                <w:rFonts w:eastAsia="Times New Roman"/>
                <w:color w:val="000000"/>
                <w:sz w:val="16"/>
                <w:szCs w:val="16"/>
                <w:lang w:eastAsia="sv-SE"/>
              </w:rPr>
              <w:t>31 968</w:t>
            </w:r>
          </w:p>
        </w:tc>
        <w:tc>
          <w:tcPr>
            <w:tcW w:w="180" w:type="dxa"/>
            <w:tcBorders>
              <w:top w:val="nil"/>
              <w:left w:val="nil"/>
              <w:bottom w:val="nil"/>
              <w:right w:val="nil"/>
            </w:tcBorders>
            <w:shd w:val="clear" w:color="auto" w:fill="auto"/>
            <w:noWrap/>
            <w:vAlign w:val="bottom"/>
            <w:hideMark/>
          </w:tcPr>
          <w:p w:rsidR="004B75D6" w:rsidRPr="006212DD" w:rsidRDefault="004B75D6" w:rsidP="00AA63F1">
            <w:pPr>
              <w:spacing w:before="120" w:line="200" w:lineRule="exact"/>
              <w:jc w:val="right"/>
              <w:rPr>
                <w:rFonts w:eastAsia="Times New Roman"/>
                <w:color w:val="000000"/>
                <w:sz w:val="16"/>
                <w:szCs w:val="16"/>
                <w:lang w:eastAsia="sv-SE"/>
              </w:rPr>
            </w:pPr>
          </w:p>
        </w:tc>
        <w:tc>
          <w:tcPr>
            <w:tcW w:w="1178" w:type="dxa"/>
            <w:tcBorders>
              <w:top w:val="nil"/>
              <w:left w:val="nil"/>
              <w:bottom w:val="nil"/>
              <w:right w:val="nil"/>
            </w:tcBorders>
            <w:shd w:val="clear" w:color="auto" w:fill="auto"/>
            <w:noWrap/>
            <w:vAlign w:val="bottom"/>
            <w:hideMark/>
          </w:tcPr>
          <w:p w:rsidR="004B75D6" w:rsidRPr="006212DD" w:rsidRDefault="004B75D6" w:rsidP="00AA63F1">
            <w:pPr>
              <w:spacing w:before="120" w:line="200" w:lineRule="exact"/>
              <w:jc w:val="right"/>
              <w:rPr>
                <w:rFonts w:eastAsia="Times New Roman"/>
                <w:color w:val="000000"/>
                <w:sz w:val="16"/>
                <w:szCs w:val="16"/>
                <w:lang w:eastAsia="sv-SE"/>
              </w:rPr>
            </w:pPr>
            <w:r w:rsidRPr="006212DD">
              <w:rPr>
                <w:rFonts w:eastAsia="Times New Roman"/>
                <w:color w:val="000000"/>
                <w:sz w:val="16"/>
                <w:szCs w:val="16"/>
                <w:lang w:eastAsia="sv-SE"/>
              </w:rPr>
              <w:t>31 577</w:t>
            </w:r>
          </w:p>
        </w:tc>
      </w:tr>
      <w:tr w:rsidR="004B75D6" w:rsidRPr="006212DD" w:rsidTr="00AA63F1">
        <w:trPr>
          <w:cantSplit/>
        </w:trPr>
        <w:tc>
          <w:tcPr>
            <w:tcW w:w="3544" w:type="dxa"/>
            <w:tcBorders>
              <w:top w:val="nil"/>
              <w:left w:val="nil"/>
              <w:bottom w:val="nil"/>
              <w:right w:val="nil"/>
            </w:tcBorders>
            <w:shd w:val="clear" w:color="auto" w:fill="auto"/>
            <w:noWrap/>
            <w:vAlign w:val="bottom"/>
            <w:hideMark/>
          </w:tcPr>
          <w:p w:rsidR="004B75D6" w:rsidRPr="006212DD" w:rsidRDefault="004B75D6" w:rsidP="00AA63F1">
            <w:pPr>
              <w:spacing w:before="120" w:line="200" w:lineRule="exact"/>
              <w:jc w:val="left"/>
              <w:rPr>
                <w:rFonts w:eastAsia="Times New Roman"/>
                <w:sz w:val="16"/>
                <w:szCs w:val="16"/>
                <w:lang w:eastAsia="sv-SE"/>
              </w:rPr>
            </w:pPr>
            <w:r w:rsidRPr="006212DD">
              <w:rPr>
                <w:rFonts w:eastAsia="Times New Roman"/>
                <w:sz w:val="16"/>
                <w:szCs w:val="16"/>
                <w:lang w:eastAsia="sv-SE"/>
              </w:rPr>
              <w:t>Intäkter av bidrag</w:t>
            </w:r>
          </w:p>
        </w:tc>
        <w:tc>
          <w:tcPr>
            <w:tcW w:w="425" w:type="dxa"/>
            <w:tcBorders>
              <w:top w:val="nil"/>
              <w:left w:val="nil"/>
              <w:bottom w:val="nil"/>
              <w:right w:val="nil"/>
            </w:tcBorders>
            <w:shd w:val="clear" w:color="auto" w:fill="auto"/>
            <w:noWrap/>
            <w:vAlign w:val="bottom"/>
            <w:hideMark/>
          </w:tcPr>
          <w:p w:rsidR="004B75D6" w:rsidRPr="006212DD" w:rsidRDefault="004B75D6" w:rsidP="0047298E">
            <w:pPr>
              <w:spacing w:before="120" w:line="200" w:lineRule="exact"/>
              <w:jc w:val="right"/>
              <w:rPr>
                <w:rFonts w:eastAsia="Times New Roman"/>
                <w:i/>
                <w:iCs/>
                <w:sz w:val="16"/>
                <w:szCs w:val="16"/>
                <w:lang w:eastAsia="sv-SE"/>
              </w:rPr>
            </w:pPr>
            <w:r w:rsidRPr="006212DD">
              <w:rPr>
                <w:rFonts w:eastAsia="Times New Roman"/>
                <w:i/>
                <w:iCs/>
                <w:sz w:val="16"/>
                <w:szCs w:val="16"/>
                <w:lang w:eastAsia="sv-SE"/>
              </w:rPr>
              <w:t>3</w:t>
            </w:r>
          </w:p>
        </w:tc>
        <w:tc>
          <w:tcPr>
            <w:tcW w:w="993" w:type="dxa"/>
            <w:tcBorders>
              <w:top w:val="nil"/>
              <w:left w:val="nil"/>
              <w:bottom w:val="nil"/>
              <w:right w:val="nil"/>
            </w:tcBorders>
            <w:shd w:val="clear" w:color="auto" w:fill="auto"/>
            <w:noWrap/>
            <w:vAlign w:val="bottom"/>
            <w:hideMark/>
          </w:tcPr>
          <w:p w:rsidR="004B75D6" w:rsidRPr="006212DD" w:rsidRDefault="004B75D6" w:rsidP="00AA63F1">
            <w:pPr>
              <w:spacing w:before="120" w:line="200" w:lineRule="exact"/>
              <w:jc w:val="right"/>
              <w:rPr>
                <w:rFonts w:eastAsia="Times New Roman"/>
                <w:color w:val="000000"/>
                <w:sz w:val="16"/>
                <w:szCs w:val="16"/>
                <w:lang w:eastAsia="sv-SE"/>
              </w:rPr>
            </w:pPr>
            <w:r w:rsidRPr="006212DD">
              <w:rPr>
                <w:rFonts w:eastAsia="Times New Roman"/>
                <w:color w:val="000000"/>
                <w:sz w:val="16"/>
                <w:szCs w:val="16"/>
                <w:lang w:eastAsia="sv-SE"/>
              </w:rPr>
              <w:t>24</w:t>
            </w:r>
          </w:p>
        </w:tc>
        <w:tc>
          <w:tcPr>
            <w:tcW w:w="180" w:type="dxa"/>
            <w:tcBorders>
              <w:top w:val="nil"/>
              <w:left w:val="nil"/>
              <w:bottom w:val="nil"/>
              <w:right w:val="nil"/>
            </w:tcBorders>
            <w:shd w:val="clear" w:color="auto" w:fill="auto"/>
            <w:noWrap/>
            <w:vAlign w:val="bottom"/>
            <w:hideMark/>
          </w:tcPr>
          <w:p w:rsidR="004B75D6" w:rsidRPr="006212DD" w:rsidRDefault="004B75D6" w:rsidP="00AA63F1">
            <w:pPr>
              <w:spacing w:before="120" w:line="200" w:lineRule="exact"/>
              <w:jc w:val="right"/>
              <w:rPr>
                <w:rFonts w:eastAsia="Times New Roman"/>
                <w:color w:val="000000"/>
                <w:sz w:val="16"/>
                <w:szCs w:val="16"/>
                <w:lang w:eastAsia="sv-SE"/>
              </w:rPr>
            </w:pPr>
          </w:p>
        </w:tc>
        <w:tc>
          <w:tcPr>
            <w:tcW w:w="1178" w:type="dxa"/>
            <w:tcBorders>
              <w:top w:val="nil"/>
              <w:left w:val="nil"/>
              <w:bottom w:val="nil"/>
              <w:right w:val="nil"/>
            </w:tcBorders>
            <w:shd w:val="clear" w:color="auto" w:fill="auto"/>
            <w:noWrap/>
            <w:vAlign w:val="bottom"/>
            <w:hideMark/>
          </w:tcPr>
          <w:p w:rsidR="004B75D6" w:rsidRPr="006212DD" w:rsidRDefault="004B75D6" w:rsidP="00AA63F1">
            <w:pPr>
              <w:spacing w:before="120" w:line="200" w:lineRule="exact"/>
              <w:jc w:val="right"/>
              <w:rPr>
                <w:rFonts w:eastAsia="Times New Roman"/>
                <w:color w:val="000000"/>
                <w:sz w:val="16"/>
                <w:szCs w:val="16"/>
                <w:lang w:eastAsia="sv-SE"/>
              </w:rPr>
            </w:pPr>
            <w:r w:rsidRPr="006212DD">
              <w:rPr>
                <w:rFonts w:eastAsia="Times New Roman"/>
                <w:color w:val="000000"/>
                <w:sz w:val="16"/>
                <w:szCs w:val="16"/>
                <w:lang w:eastAsia="sv-SE"/>
              </w:rPr>
              <w:t>116</w:t>
            </w:r>
          </w:p>
        </w:tc>
      </w:tr>
      <w:tr w:rsidR="004B75D6" w:rsidRPr="006212DD" w:rsidTr="00AA63F1">
        <w:trPr>
          <w:cantSplit/>
        </w:trPr>
        <w:tc>
          <w:tcPr>
            <w:tcW w:w="3544" w:type="dxa"/>
            <w:tcBorders>
              <w:top w:val="nil"/>
              <w:left w:val="nil"/>
              <w:bottom w:val="nil"/>
              <w:right w:val="nil"/>
            </w:tcBorders>
            <w:shd w:val="clear" w:color="auto" w:fill="auto"/>
            <w:noWrap/>
            <w:vAlign w:val="bottom"/>
            <w:hideMark/>
          </w:tcPr>
          <w:p w:rsidR="004B75D6" w:rsidRPr="006212DD" w:rsidRDefault="004B75D6" w:rsidP="00AA63F1">
            <w:pPr>
              <w:spacing w:before="120" w:line="200" w:lineRule="exact"/>
              <w:jc w:val="left"/>
              <w:rPr>
                <w:rFonts w:eastAsia="Times New Roman"/>
                <w:sz w:val="16"/>
                <w:szCs w:val="16"/>
                <w:lang w:eastAsia="sv-SE"/>
              </w:rPr>
            </w:pPr>
            <w:r w:rsidRPr="006212DD">
              <w:rPr>
                <w:rFonts w:eastAsia="Times New Roman"/>
                <w:sz w:val="16"/>
                <w:szCs w:val="16"/>
                <w:lang w:eastAsia="sv-SE"/>
              </w:rPr>
              <w:t>Finansiella intäkter</w:t>
            </w:r>
          </w:p>
        </w:tc>
        <w:tc>
          <w:tcPr>
            <w:tcW w:w="425" w:type="dxa"/>
            <w:tcBorders>
              <w:top w:val="nil"/>
              <w:left w:val="nil"/>
              <w:bottom w:val="nil"/>
              <w:right w:val="nil"/>
            </w:tcBorders>
            <w:shd w:val="clear" w:color="auto" w:fill="auto"/>
            <w:noWrap/>
            <w:vAlign w:val="bottom"/>
            <w:hideMark/>
          </w:tcPr>
          <w:p w:rsidR="004B75D6" w:rsidRPr="006212DD" w:rsidRDefault="004B75D6" w:rsidP="0047298E">
            <w:pPr>
              <w:spacing w:before="120" w:line="200" w:lineRule="exact"/>
              <w:jc w:val="right"/>
              <w:rPr>
                <w:rFonts w:eastAsia="Times New Roman"/>
                <w:i/>
                <w:iCs/>
                <w:sz w:val="16"/>
                <w:szCs w:val="16"/>
                <w:lang w:eastAsia="sv-SE"/>
              </w:rPr>
            </w:pPr>
            <w:r w:rsidRPr="006212DD">
              <w:rPr>
                <w:rFonts w:eastAsia="Times New Roman"/>
                <w:i/>
                <w:iCs/>
                <w:sz w:val="16"/>
                <w:szCs w:val="16"/>
                <w:lang w:eastAsia="sv-SE"/>
              </w:rPr>
              <w:t>4</w:t>
            </w:r>
          </w:p>
        </w:tc>
        <w:tc>
          <w:tcPr>
            <w:tcW w:w="993" w:type="dxa"/>
            <w:tcBorders>
              <w:top w:val="nil"/>
              <w:left w:val="nil"/>
              <w:bottom w:val="single" w:sz="4" w:space="0" w:color="auto"/>
              <w:right w:val="nil"/>
            </w:tcBorders>
            <w:shd w:val="clear" w:color="auto" w:fill="auto"/>
            <w:noWrap/>
            <w:vAlign w:val="bottom"/>
            <w:hideMark/>
          </w:tcPr>
          <w:p w:rsidR="004B75D6" w:rsidRPr="006212DD" w:rsidRDefault="004B75D6" w:rsidP="00AA63F1">
            <w:pPr>
              <w:spacing w:before="120" w:line="200" w:lineRule="exact"/>
              <w:jc w:val="right"/>
              <w:rPr>
                <w:rFonts w:eastAsia="Times New Roman"/>
                <w:sz w:val="16"/>
                <w:szCs w:val="16"/>
                <w:lang w:eastAsia="sv-SE"/>
              </w:rPr>
            </w:pPr>
            <w:r w:rsidRPr="006212DD">
              <w:rPr>
                <w:rFonts w:eastAsia="Times New Roman"/>
                <w:sz w:val="16"/>
                <w:szCs w:val="16"/>
                <w:lang w:eastAsia="sv-SE"/>
              </w:rPr>
              <w:t>1 362</w:t>
            </w:r>
          </w:p>
        </w:tc>
        <w:tc>
          <w:tcPr>
            <w:tcW w:w="180" w:type="dxa"/>
            <w:tcBorders>
              <w:top w:val="nil"/>
              <w:left w:val="nil"/>
              <w:bottom w:val="nil"/>
              <w:right w:val="nil"/>
            </w:tcBorders>
            <w:shd w:val="clear" w:color="auto" w:fill="auto"/>
            <w:noWrap/>
            <w:vAlign w:val="bottom"/>
            <w:hideMark/>
          </w:tcPr>
          <w:p w:rsidR="004B75D6" w:rsidRPr="006212DD" w:rsidRDefault="004B75D6" w:rsidP="00AA63F1">
            <w:pPr>
              <w:spacing w:before="120" w:line="200" w:lineRule="exact"/>
              <w:jc w:val="right"/>
              <w:rPr>
                <w:rFonts w:eastAsia="Times New Roman"/>
                <w:sz w:val="16"/>
                <w:szCs w:val="16"/>
                <w:lang w:eastAsia="sv-SE"/>
              </w:rPr>
            </w:pPr>
          </w:p>
        </w:tc>
        <w:tc>
          <w:tcPr>
            <w:tcW w:w="1178" w:type="dxa"/>
            <w:tcBorders>
              <w:top w:val="nil"/>
              <w:left w:val="nil"/>
              <w:bottom w:val="single" w:sz="4" w:space="0" w:color="auto"/>
              <w:right w:val="nil"/>
            </w:tcBorders>
            <w:shd w:val="clear" w:color="auto" w:fill="auto"/>
            <w:noWrap/>
            <w:vAlign w:val="bottom"/>
            <w:hideMark/>
          </w:tcPr>
          <w:p w:rsidR="004B75D6" w:rsidRPr="006212DD" w:rsidRDefault="004B75D6" w:rsidP="00AA63F1">
            <w:pPr>
              <w:spacing w:before="120" w:line="200" w:lineRule="exact"/>
              <w:jc w:val="right"/>
              <w:rPr>
                <w:rFonts w:eastAsia="Times New Roman"/>
                <w:color w:val="000000"/>
                <w:sz w:val="16"/>
                <w:szCs w:val="16"/>
                <w:lang w:eastAsia="sv-SE"/>
              </w:rPr>
            </w:pPr>
            <w:r w:rsidRPr="006212DD">
              <w:rPr>
                <w:rFonts w:eastAsia="Times New Roman"/>
                <w:color w:val="000000"/>
                <w:sz w:val="16"/>
                <w:szCs w:val="16"/>
                <w:lang w:eastAsia="sv-SE"/>
              </w:rPr>
              <w:t>612</w:t>
            </w:r>
          </w:p>
        </w:tc>
      </w:tr>
      <w:tr w:rsidR="004B75D6" w:rsidRPr="006212DD" w:rsidTr="00AA63F1">
        <w:trPr>
          <w:cantSplit/>
        </w:trPr>
        <w:tc>
          <w:tcPr>
            <w:tcW w:w="3544" w:type="dxa"/>
            <w:tcBorders>
              <w:top w:val="nil"/>
              <w:left w:val="nil"/>
              <w:bottom w:val="nil"/>
              <w:right w:val="nil"/>
            </w:tcBorders>
            <w:shd w:val="clear" w:color="auto" w:fill="auto"/>
            <w:noWrap/>
            <w:vAlign w:val="bottom"/>
            <w:hideMark/>
          </w:tcPr>
          <w:p w:rsidR="004B75D6" w:rsidRPr="006212DD" w:rsidRDefault="004B75D6" w:rsidP="00AA63F1">
            <w:pPr>
              <w:spacing w:before="120" w:line="200" w:lineRule="exact"/>
              <w:jc w:val="left"/>
              <w:rPr>
                <w:rFonts w:eastAsia="Times New Roman"/>
                <w:b/>
                <w:bCs/>
                <w:sz w:val="16"/>
                <w:szCs w:val="16"/>
                <w:lang w:eastAsia="sv-SE"/>
              </w:rPr>
            </w:pPr>
            <w:r w:rsidRPr="006212DD">
              <w:rPr>
                <w:rFonts w:eastAsia="Times New Roman"/>
                <w:b/>
                <w:bCs/>
                <w:sz w:val="16"/>
                <w:szCs w:val="16"/>
                <w:lang w:eastAsia="sv-SE"/>
              </w:rPr>
              <w:t>Summa</w:t>
            </w:r>
          </w:p>
        </w:tc>
        <w:tc>
          <w:tcPr>
            <w:tcW w:w="425" w:type="dxa"/>
            <w:tcBorders>
              <w:top w:val="nil"/>
              <w:left w:val="nil"/>
              <w:bottom w:val="nil"/>
              <w:right w:val="nil"/>
            </w:tcBorders>
            <w:shd w:val="clear" w:color="auto" w:fill="auto"/>
            <w:noWrap/>
            <w:vAlign w:val="bottom"/>
            <w:hideMark/>
          </w:tcPr>
          <w:p w:rsidR="004B75D6" w:rsidRPr="006212DD" w:rsidRDefault="004B75D6" w:rsidP="0047298E">
            <w:pPr>
              <w:spacing w:before="120" w:line="200" w:lineRule="exact"/>
              <w:jc w:val="right"/>
              <w:rPr>
                <w:rFonts w:eastAsia="Times New Roman"/>
                <w:b/>
                <w:bCs/>
                <w:sz w:val="16"/>
                <w:szCs w:val="16"/>
                <w:lang w:eastAsia="sv-SE"/>
              </w:rPr>
            </w:pPr>
          </w:p>
        </w:tc>
        <w:tc>
          <w:tcPr>
            <w:tcW w:w="993" w:type="dxa"/>
            <w:tcBorders>
              <w:top w:val="nil"/>
              <w:left w:val="nil"/>
              <w:bottom w:val="nil"/>
              <w:right w:val="nil"/>
            </w:tcBorders>
            <w:shd w:val="clear" w:color="auto" w:fill="auto"/>
            <w:noWrap/>
            <w:vAlign w:val="bottom"/>
            <w:hideMark/>
          </w:tcPr>
          <w:p w:rsidR="004B75D6" w:rsidRPr="006212DD" w:rsidRDefault="004B75D6" w:rsidP="00AA63F1">
            <w:pPr>
              <w:spacing w:before="120" w:line="200" w:lineRule="exact"/>
              <w:jc w:val="right"/>
              <w:rPr>
                <w:rFonts w:eastAsia="Times New Roman"/>
                <w:b/>
                <w:bCs/>
                <w:sz w:val="16"/>
                <w:szCs w:val="16"/>
                <w:lang w:eastAsia="sv-SE"/>
              </w:rPr>
            </w:pPr>
            <w:r w:rsidRPr="006212DD">
              <w:rPr>
                <w:rFonts w:eastAsia="Times New Roman"/>
                <w:b/>
                <w:bCs/>
                <w:sz w:val="16"/>
                <w:szCs w:val="16"/>
                <w:lang w:eastAsia="sv-SE"/>
              </w:rPr>
              <w:t>1 386 417</w:t>
            </w:r>
          </w:p>
        </w:tc>
        <w:tc>
          <w:tcPr>
            <w:tcW w:w="180" w:type="dxa"/>
            <w:tcBorders>
              <w:top w:val="nil"/>
              <w:left w:val="nil"/>
              <w:bottom w:val="nil"/>
              <w:right w:val="nil"/>
            </w:tcBorders>
            <w:shd w:val="clear" w:color="auto" w:fill="auto"/>
            <w:noWrap/>
            <w:vAlign w:val="bottom"/>
            <w:hideMark/>
          </w:tcPr>
          <w:p w:rsidR="004B75D6" w:rsidRPr="006212DD" w:rsidRDefault="004B75D6" w:rsidP="00AA63F1">
            <w:pPr>
              <w:spacing w:before="120" w:line="200" w:lineRule="exact"/>
              <w:jc w:val="right"/>
              <w:rPr>
                <w:rFonts w:eastAsia="Times New Roman"/>
                <w:b/>
                <w:bCs/>
                <w:sz w:val="16"/>
                <w:szCs w:val="16"/>
                <w:lang w:eastAsia="sv-SE"/>
              </w:rPr>
            </w:pPr>
          </w:p>
        </w:tc>
        <w:tc>
          <w:tcPr>
            <w:tcW w:w="1178" w:type="dxa"/>
            <w:tcBorders>
              <w:top w:val="nil"/>
              <w:left w:val="nil"/>
              <w:bottom w:val="nil"/>
              <w:right w:val="nil"/>
            </w:tcBorders>
            <w:shd w:val="clear" w:color="auto" w:fill="auto"/>
            <w:noWrap/>
            <w:vAlign w:val="bottom"/>
            <w:hideMark/>
          </w:tcPr>
          <w:p w:rsidR="004B75D6" w:rsidRPr="006212DD" w:rsidRDefault="004B75D6" w:rsidP="00AA63F1">
            <w:pPr>
              <w:spacing w:before="120" w:line="200" w:lineRule="exact"/>
              <w:jc w:val="right"/>
              <w:rPr>
                <w:rFonts w:eastAsia="Times New Roman"/>
                <w:b/>
                <w:bCs/>
                <w:color w:val="000000"/>
                <w:sz w:val="16"/>
                <w:szCs w:val="16"/>
                <w:lang w:eastAsia="sv-SE"/>
              </w:rPr>
            </w:pPr>
            <w:r w:rsidRPr="006212DD">
              <w:rPr>
                <w:rFonts w:eastAsia="Times New Roman"/>
                <w:b/>
                <w:bCs/>
                <w:color w:val="000000"/>
                <w:sz w:val="16"/>
                <w:szCs w:val="16"/>
                <w:lang w:eastAsia="sv-SE"/>
              </w:rPr>
              <w:t>1 334 889</w:t>
            </w:r>
          </w:p>
        </w:tc>
      </w:tr>
      <w:tr w:rsidR="004B75D6" w:rsidRPr="006212DD" w:rsidTr="00AA63F1">
        <w:trPr>
          <w:cantSplit/>
        </w:trPr>
        <w:tc>
          <w:tcPr>
            <w:tcW w:w="3544" w:type="dxa"/>
            <w:tcBorders>
              <w:top w:val="nil"/>
              <w:left w:val="nil"/>
              <w:bottom w:val="nil"/>
              <w:right w:val="nil"/>
            </w:tcBorders>
            <w:shd w:val="clear" w:color="auto" w:fill="auto"/>
            <w:noWrap/>
            <w:vAlign w:val="bottom"/>
            <w:hideMark/>
          </w:tcPr>
          <w:p w:rsidR="004B75D6" w:rsidRPr="006212DD" w:rsidRDefault="004B75D6" w:rsidP="00AA63F1">
            <w:pPr>
              <w:spacing w:before="120" w:line="200" w:lineRule="exact"/>
              <w:jc w:val="right"/>
              <w:rPr>
                <w:rFonts w:eastAsia="Times New Roman"/>
                <w:b/>
                <w:bCs/>
                <w:color w:val="000000"/>
                <w:sz w:val="16"/>
                <w:szCs w:val="16"/>
                <w:lang w:eastAsia="sv-SE"/>
              </w:rPr>
            </w:pPr>
          </w:p>
        </w:tc>
        <w:tc>
          <w:tcPr>
            <w:tcW w:w="425" w:type="dxa"/>
            <w:tcBorders>
              <w:top w:val="nil"/>
              <w:left w:val="nil"/>
              <w:bottom w:val="nil"/>
              <w:right w:val="nil"/>
            </w:tcBorders>
            <w:shd w:val="clear" w:color="auto" w:fill="auto"/>
            <w:noWrap/>
            <w:vAlign w:val="bottom"/>
            <w:hideMark/>
          </w:tcPr>
          <w:p w:rsidR="004B75D6" w:rsidRPr="006212DD" w:rsidRDefault="004B75D6" w:rsidP="0047298E">
            <w:pPr>
              <w:spacing w:before="120" w:line="200" w:lineRule="exact"/>
              <w:jc w:val="right"/>
              <w:rPr>
                <w:rFonts w:eastAsia="Times New Roman"/>
                <w:sz w:val="20"/>
                <w:szCs w:val="20"/>
                <w:lang w:eastAsia="sv-SE"/>
              </w:rPr>
            </w:pPr>
          </w:p>
        </w:tc>
        <w:tc>
          <w:tcPr>
            <w:tcW w:w="993" w:type="dxa"/>
            <w:tcBorders>
              <w:top w:val="nil"/>
              <w:left w:val="nil"/>
              <w:bottom w:val="nil"/>
              <w:right w:val="nil"/>
            </w:tcBorders>
            <w:shd w:val="clear" w:color="auto" w:fill="auto"/>
            <w:noWrap/>
            <w:vAlign w:val="bottom"/>
            <w:hideMark/>
          </w:tcPr>
          <w:p w:rsidR="004B75D6" w:rsidRPr="006212DD" w:rsidRDefault="004B75D6" w:rsidP="00AA63F1">
            <w:pPr>
              <w:spacing w:before="120" w:line="200" w:lineRule="exact"/>
              <w:jc w:val="center"/>
              <w:rPr>
                <w:rFonts w:eastAsia="Times New Roman"/>
                <w:sz w:val="20"/>
                <w:szCs w:val="20"/>
                <w:lang w:eastAsia="sv-SE"/>
              </w:rPr>
            </w:pPr>
          </w:p>
        </w:tc>
        <w:tc>
          <w:tcPr>
            <w:tcW w:w="180" w:type="dxa"/>
            <w:tcBorders>
              <w:top w:val="nil"/>
              <w:left w:val="nil"/>
              <w:bottom w:val="nil"/>
              <w:right w:val="nil"/>
            </w:tcBorders>
            <w:shd w:val="clear" w:color="auto" w:fill="auto"/>
            <w:noWrap/>
            <w:vAlign w:val="bottom"/>
            <w:hideMark/>
          </w:tcPr>
          <w:p w:rsidR="004B75D6" w:rsidRPr="006212DD" w:rsidRDefault="004B75D6" w:rsidP="00AA63F1">
            <w:pPr>
              <w:spacing w:before="120" w:line="200" w:lineRule="exact"/>
              <w:jc w:val="left"/>
              <w:rPr>
                <w:rFonts w:eastAsia="Times New Roman"/>
                <w:sz w:val="20"/>
                <w:szCs w:val="20"/>
                <w:lang w:eastAsia="sv-SE"/>
              </w:rPr>
            </w:pPr>
          </w:p>
        </w:tc>
        <w:tc>
          <w:tcPr>
            <w:tcW w:w="1178" w:type="dxa"/>
            <w:tcBorders>
              <w:top w:val="nil"/>
              <w:left w:val="nil"/>
              <w:bottom w:val="nil"/>
              <w:right w:val="nil"/>
            </w:tcBorders>
            <w:shd w:val="clear" w:color="auto" w:fill="auto"/>
            <w:noWrap/>
            <w:vAlign w:val="bottom"/>
            <w:hideMark/>
          </w:tcPr>
          <w:p w:rsidR="004B75D6" w:rsidRPr="006212DD" w:rsidRDefault="004B75D6" w:rsidP="00AA63F1">
            <w:pPr>
              <w:spacing w:before="120" w:line="200" w:lineRule="exact"/>
              <w:jc w:val="left"/>
              <w:rPr>
                <w:rFonts w:eastAsia="Times New Roman"/>
                <w:sz w:val="20"/>
                <w:szCs w:val="20"/>
                <w:lang w:eastAsia="sv-SE"/>
              </w:rPr>
            </w:pPr>
          </w:p>
        </w:tc>
      </w:tr>
      <w:tr w:rsidR="004B75D6" w:rsidRPr="006212DD" w:rsidTr="00AA63F1">
        <w:trPr>
          <w:cantSplit/>
        </w:trPr>
        <w:tc>
          <w:tcPr>
            <w:tcW w:w="3544" w:type="dxa"/>
            <w:tcBorders>
              <w:top w:val="nil"/>
              <w:left w:val="nil"/>
              <w:bottom w:val="nil"/>
              <w:right w:val="nil"/>
            </w:tcBorders>
            <w:shd w:val="clear" w:color="auto" w:fill="auto"/>
            <w:noWrap/>
            <w:vAlign w:val="bottom"/>
            <w:hideMark/>
          </w:tcPr>
          <w:p w:rsidR="004B75D6" w:rsidRPr="006212DD" w:rsidRDefault="004B75D6" w:rsidP="00AA63F1">
            <w:pPr>
              <w:spacing w:before="120" w:line="200" w:lineRule="exact"/>
              <w:jc w:val="left"/>
              <w:rPr>
                <w:rFonts w:eastAsia="Times New Roman"/>
                <w:b/>
                <w:bCs/>
                <w:sz w:val="16"/>
                <w:szCs w:val="16"/>
                <w:lang w:eastAsia="sv-SE"/>
              </w:rPr>
            </w:pPr>
            <w:r w:rsidRPr="006212DD">
              <w:rPr>
                <w:rFonts w:eastAsia="Times New Roman"/>
                <w:b/>
                <w:bCs/>
                <w:sz w:val="16"/>
                <w:szCs w:val="16"/>
                <w:lang w:eastAsia="sv-SE"/>
              </w:rPr>
              <w:t>Verksamhetens kostnader</w:t>
            </w:r>
          </w:p>
        </w:tc>
        <w:tc>
          <w:tcPr>
            <w:tcW w:w="425" w:type="dxa"/>
            <w:tcBorders>
              <w:top w:val="nil"/>
              <w:left w:val="nil"/>
              <w:bottom w:val="nil"/>
              <w:right w:val="nil"/>
            </w:tcBorders>
            <w:shd w:val="clear" w:color="auto" w:fill="auto"/>
            <w:noWrap/>
            <w:vAlign w:val="bottom"/>
            <w:hideMark/>
          </w:tcPr>
          <w:p w:rsidR="004B75D6" w:rsidRPr="006212DD" w:rsidRDefault="004B75D6" w:rsidP="0047298E">
            <w:pPr>
              <w:spacing w:before="120" w:line="200" w:lineRule="exact"/>
              <w:jc w:val="right"/>
              <w:rPr>
                <w:rFonts w:eastAsia="Times New Roman"/>
                <w:b/>
                <w:bCs/>
                <w:sz w:val="16"/>
                <w:szCs w:val="16"/>
                <w:lang w:eastAsia="sv-SE"/>
              </w:rPr>
            </w:pPr>
          </w:p>
        </w:tc>
        <w:tc>
          <w:tcPr>
            <w:tcW w:w="993" w:type="dxa"/>
            <w:tcBorders>
              <w:top w:val="nil"/>
              <w:left w:val="nil"/>
              <w:bottom w:val="nil"/>
              <w:right w:val="nil"/>
            </w:tcBorders>
            <w:shd w:val="clear" w:color="auto" w:fill="auto"/>
            <w:noWrap/>
            <w:vAlign w:val="bottom"/>
            <w:hideMark/>
          </w:tcPr>
          <w:p w:rsidR="004B75D6" w:rsidRPr="006212DD" w:rsidRDefault="004B75D6" w:rsidP="00AA63F1">
            <w:pPr>
              <w:spacing w:before="120" w:line="200" w:lineRule="exact"/>
              <w:jc w:val="center"/>
              <w:rPr>
                <w:rFonts w:eastAsia="Times New Roman"/>
                <w:sz w:val="20"/>
                <w:szCs w:val="20"/>
                <w:lang w:eastAsia="sv-SE"/>
              </w:rPr>
            </w:pPr>
          </w:p>
        </w:tc>
        <w:tc>
          <w:tcPr>
            <w:tcW w:w="180" w:type="dxa"/>
            <w:tcBorders>
              <w:top w:val="nil"/>
              <w:left w:val="nil"/>
              <w:bottom w:val="nil"/>
              <w:right w:val="nil"/>
            </w:tcBorders>
            <w:shd w:val="clear" w:color="auto" w:fill="auto"/>
            <w:noWrap/>
            <w:vAlign w:val="bottom"/>
            <w:hideMark/>
          </w:tcPr>
          <w:p w:rsidR="004B75D6" w:rsidRPr="006212DD" w:rsidRDefault="004B75D6" w:rsidP="00AA63F1">
            <w:pPr>
              <w:spacing w:before="120" w:line="200" w:lineRule="exact"/>
              <w:jc w:val="left"/>
              <w:rPr>
                <w:rFonts w:eastAsia="Times New Roman"/>
                <w:sz w:val="20"/>
                <w:szCs w:val="20"/>
                <w:lang w:eastAsia="sv-SE"/>
              </w:rPr>
            </w:pPr>
          </w:p>
        </w:tc>
        <w:tc>
          <w:tcPr>
            <w:tcW w:w="1178" w:type="dxa"/>
            <w:tcBorders>
              <w:top w:val="nil"/>
              <w:left w:val="nil"/>
              <w:bottom w:val="nil"/>
              <w:right w:val="nil"/>
            </w:tcBorders>
            <w:shd w:val="clear" w:color="auto" w:fill="auto"/>
            <w:noWrap/>
            <w:vAlign w:val="bottom"/>
            <w:hideMark/>
          </w:tcPr>
          <w:p w:rsidR="004B75D6" w:rsidRPr="006212DD" w:rsidRDefault="004B75D6" w:rsidP="00AA63F1">
            <w:pPr>
              <w:spacing w:before="120" w:line="200" w:lineRule="exact"/>
              <w:jc w:val="left"/>
              <w:rPr>
                <w:rFonts w:eastAsia="Times New Roman"/>
                <w:sz w:val="20"/>
                <w:szCs w:val="20"/>
                <w:lang w:eastAsia="sv-SE"/>
              </w:rPr>
            </w:pPr>
          </w:p>
        </w:tc>
      </w:tr>
      <w:tr w:rsidR="004B75D6" w:rsidRPr="006212DD" w:rsidTr="00AA63F1">
        <w:trPr>
          <w:cantSplit/>
        </w:trPr>
        <w:tc>
          <w:tcPr>
            <w:tcW w:w="3544" w:type="dxa"/>
            <w:tcBorders>
              <w:top w:val="nil"/>
              <w:left w:val="nil"/>
              <w:bottom w:val="nil"/>
              <w:right w:val="nil"/>
            </w:tcBorders>
            <w:shd w:val="clear" w:color="auto" w:fill="auto"/>
            <w:noWrap/>
            <w:vAlign w:val="bottom"/>
            <w:hideMark/>
          </w:tcPr>
          <w:p w:rsidR="004B75D6" w:rsidRPr="006212DD" w:rsidRDefault="004B75D6" w:rsidP="00AA63F1">
            <w:pPr>
              <w:spacing w:before="120" w:line="200" w:lineRule="exact"/>
              <w:jc w:val="left"/>
              <w:rPr>
                <w:rFonts w:eastAsia="Times New Roman"/>
                <w:sz w:val="16"/>
                <w:szCs w:val="16"/>
                <w:lang w:eastAsia="sv-SE"/>
              </w:rPr>
            </w:pPr>
            <w:r w:rsidRPr="006212DD">
              <w:rPr>
                <w:rFonts w:eastAsia="Times New Roman"/>
                <w:sz w:val="16"/>
                <w:szCs w:val="16"/>
                <w:lang w:eastAsia="sv-SE"/>
              </w:rPr>
              <w:t>Kostnader för personal och ledamöter</w:t>
            </w:r>
          </w:p>
        </w:tc>
        <w:tc>
          <w:tcPr>
            <w:tcW w:w="425" w:type="dxa"/>
            <w:tcBorders>
              <w:top w:val="nil"/>
              <w:left w:val="nil"/>
              <w:bottom w:val="nil"/>
              <w:right w:val="nil"/>
            </w:tcBorders>
            <w:shd w:val="clear" w:color="auto" w:fill="auto"/>
            <w:noWrap/>
            <w:vAlign w:val="bottom"/>
            <w:hideMark/>
          </w:tcPr>
          <w:p w:rsidR="004B75D6" w:rsidRPr="006212DD" w:rsidRDefault="004B75D6" w:rsidP="0047298E">
            <w:pPr>
              <w:spacing w:before="120" w:line="200" w:lineRule="exact"/>
              <w:jc w:val="right"/>
              <w:rPr>
                <w:rFonts w:eastAsia="Times New Roman"/>
                <w:i/>
                <w:iCs/>
                <w:sz w:val="16"/>
                <w:szCs w:val="16"/>
                <w:lang w:eastAsia="sv-SE"/>
              </w:rPr>
            </w:pPr>
            <w:r w:rsidRPr="006212DD">
              <w:rPr>
                <w:rFonts w:eastAsia="Times New Roman"/>
                <w:i/>
                <w:iCs/>
                <w:sz w:val="16"/>
                <w:szCs w:val="16"/>
                <w:lang w:eastAsia="sv-SE"/>
              </w:rPr>
              <w:t>5</w:t>
            </w:r>
          </w:p>
        </w:tc>
        <w:tc>
          <w:tcPr>
            <w:tcW w:w="993" w:type="dxa"/>
            <w:tcBorders>
              <w:top w:val="nil"/>
              <w:left w:val="nil"/>
              <w:bottom w:val="nil"/>
              <w:right w:val="nil"/>
            </w:tcBorders>
            <w:shd w:val="clear" w:color="auto" w:fill="auto"/>
            <w:noWrap/>
            <w:vAlign w:val="bottom"/>
            <w:hideMark/>
          </w:tcPr>
          <w:p w:rsidR="004B75D6" w:rsidRPr="006212DD" w:rsidRDefault="0042146C" w:rsidP="00AA63F1">
            <w:pPr>
              <w:spacing w:before="120" w:line="200" w:lineRule="exact"/>
              <w:jc w:val="right"/>
              <w:rPr>
                <w:rFonts w:eastAsia="Times New Roman"/>
                <w:sz w:val="16"/>
                <w:szCs w:val="16"/>
                <w:lang w:eastAsia="sv-SE"/>
              </w:rPr>
            </w:pPr>
            <w:r>
              <w:rPr>
                <w:rFonts w:eastAsia="Times New Roman"/>
                <w:sz w:val="16"/>
                <w:szCs w:val="16"/>
                <w:lang w:eastAsia="sv-SE"/>
              </w:rPr>
              <w:t>–</w:t>
            </w:r>
            <w:r w:rsidR="004B75D6" w:rsidRPr="006212DD">
              <w:rPr>
                <w:rFonts w:eastAsia="Times New Roman"/>
                <w:sz w:val="16"/>
                <w:szCs w:val="16"/>
                <w:lang w:eastAsia="sv-SE"/>
              </w:rPr>
              <w:t>1 088 612</w:t>
            </w:r>
          </w:p>
        </w:tc>
        <w:tc>
          <w:tcPr>
            <w:tcW w:w="180" w:type="dxa"/>
            <w:tcBorders>
              <w:top w:val="nil"/>
              <w:left w:val="nil"/>
              <w:bottom w:val="nil"/>
              <w:right w:val="nil"/>
            </w:tcBorders>
            <w:shd w:val="clear" w:color="auto" w:fill="auto"/>
            <w:noWrap/>
            <w:vAlign w:val="bottom"/>
            <w:hideMark/>
          </w:tcPr>
          <w:p w:rsidR="004B75D6" w:rsidRPr="006212DD" w:rsidRDefault="004B75D6" w:rsidP="00AA63F1">
            <w:pPr>
              <w:spacing w:before="120" w:line="200" w:lineRule="exact"/>
              <w:jc w:val="right"/>
              <w:rPr>
                <w:rFonts w:eastAsia="Times New Roman"/>
                <w:sz w:val="16"/>
                <w:szCs w:val="16"/>
                <w:lang w:eastAsia="sv-SE"/>
              </w:rPr>
            </w:pPr>
          </w:p>
        </w:tc>
        <w:tc>
          <w:tcPr>
            <w:tcW w:w="1178" w:type="dxa"/>
            <w:tcBorders>
              <w:top w:val="nil"/>
              <w:left w:val="nil"/>
              <w:bottom w:val="nil"/>
              <w:right w:val="nil"/>
            </w:tcBorders>
            <w:shd w:val="clear" w:color="auto" w:fill="auto"/>
            <w:noWrap/>
            <w:vAlign w:val="bottom"/>
            <w:hideMark/>
          </w:tcPr>
          <w:p w:rsidR="004B75D6" w:rsidRPr="006212DD" w:rsidRDefault="0042146C" w:rsidP="00AA63F1">
            <w:pPr>
              <w:spacing w:before="120" w:line="200" w:lineRule="exact"/>
              <w:jc w:val="right"/>
              <w:rPr>
                <w:rFonts w:eastAsia="Times New Roman"/>
                <w:sz w:val="16"/>
                <w:szCs w:val="16"/>
                <w:lang w:eastAsia="sv-SE"/>
              </w:rPr>
            </w:pPr>
            <w:r>
              <w:rPr>
                <w:rFonts w:eastAsia="Times New Roman"/>
                <w:sz w:val="16"/>
                <w:szCs w:val="16"/>
                <w:lang w:eastAsia="sv-SE"/>
              </w:rPr>
              <w:t>–</w:t>
            </w:r>
            <w:r w:rsidR="004B75D6" w:rsidRPr="006212DD">
              <w:rPr>
                <w:rFonts w:eastAsia="Times New Roman"/>
                <w:sz w:val="16"/>
                <w:szCs w:val="16"/>
                <w:lang w:eastAsia="sv-SE"/>
              </w:rPr>
              <w:t>1 018 372</w:t>
            </w:r>
          </w:p>
        </w:tc>
      </w:tr>
      <w:tr w:rsidR="004B75D6" w:rsidRPr="006212DD" w:rsidTr="00AA63F1">
        <w:trPr>
          <w:cantSplit/>
        </w:trPr>
        <w:tc>
          <w:tcPr>
            <w:tcW w:w="3544" w:type="dxa"/>
            <w:tcBorders>
              <w:top w:val="nil"/>
              <w:left w:val="nil"/>
              <w:bottom w:val="nil"/>
              <w:right w:val="nil"/>
            </w:tcBorders>
            <w:shd w:val="clear" w:color="auto" w:fill="auto"/>
            <w:noWrap/>
            <w:vAlign w:val="bottom"/>
            <w:hideMark/>
          </w:tcPr>
          <w:p w:rsidR="004B75D6" w:rsidRPr="006212DD" w:rsidRDefault="004B75D6" w:rsidP="00AA63F1">
            <w:pPr>
              <w:spacing w:before="120" w:line="200" w:lineRule="exact"/>
              <w:jc w:val="left"/>
              <w:rPr>
                <w:rFonts w:eastAsia="Times New Roman"/>
                <w:sz w:val="16"/>
                <w:szCs w:val="16"/>
                <w:lang w:eastAsia="sv-SE"/>
              </w:rPr>
            </w:pPr>
            <w:r w:rsidRPr="006212DD">
              <w:rPr>
                <w:rFonts w:eastAsia="Times New Roman"/>
                <w:sz w:val="16"/>
                <w:szCs w:val="16"/>
                <w:lang w:eastAsia="sv-SE"/>
              </w:rPr>
              <w:t>Kostnader för lokaler</w:t>
            </w:r>
          </w:p>
        </w:tc>
        <w:tc>
          <w:tcPr>
            <w:tcW w:w="425" w:type="dxa"/>
            <w:tcBorders>
              <w:top w:val="nil"/>
              <w:left w:val="nil"/>
              <w:bottom w:val="nil"/>
              <w:right w:val="nil"/>
            </w:tcBorders>
            <w:shd w:val="clear" w:color="auto" w:fill="auto"/>
            <w:noWrap/>
            <w:vAlign w:val="bottom"/>
            <w:hideMark/>
          </w:tcPr>
          <w:p w:rsidR="004B75D6" w:rsidRPr="006212DD" w:rsidRDefault="004B75D6" w:rsidP="0047298E">
            <w:pPr>
              <w:spacing w:before="120" w:line="200" w:lineRule="exact"/>
              <w:jc w:val="right"/>
              <w:rPr>
                <w:rFonts w:eastAsia="Times New Roman"/>
                <w:i/>
                <w:iCs/>
                <w:sz w:val="16"/>
                <w:szCs w:val="16"/>
                <w:lang w:eastAsia="sv-SE"/>
              </w:rPr>
            </w:pPr>
            <w:r w:rsidRPr="006212DD">
              <w:rPr>
                <w:rFonts w:eastAsia="Times New Roman"/>
                <w:i/>
                <w:iCs/>
                <w:sz w:val="16"/>
                <w:szCs w:val="16"/>
                <w:lang w:eastAsia="sv-SE"/>
              </w:rPr>
              <w:t>6</w:t>
            </w:r>
          </w:p>
        </w:tc>
        <w:tc>
          <w:tcPr>
            <w:tcW w:w="993" w:type="dxa"/>
            <w:tcBorders>
              <w:top w:val="nil"/>
              <w:left w:val="nil"/>
              <w:bottom w:val="nil"/>
              <w:right w:val="nil"/>
            </w:tcBorders>
            <w:shd w:val="clear" w:color="auto" w:fill="auto"/>
            <w:noWrap/>
            <w:vAlign w:val="bottom"/>
            <w:hideMark/>
          </w:tcPr>
          <w:p w:rsidR="004B75D6" w:rsidRPr="006212DD" w:rsidRDefault="0042146C" w:rsidP="00AA63F1">
            <w:pPr>
              <w:spacing w:before="120" w:line="200" w:lineRule="exact"/>
              <w:jc w:val="right"/>
              <w:rPr>
                <w:rFonts w:eastAsia="Times New Roman"/>
                <w:sz w:val="16"/>
                <w:szCs w:val="16"/>
                <w:lang w:eastAsia="sv-SE"/>
              </w:rPr>
            </w:pPr>
            <w:r>
              <w:rPr>
                <w:rFonts w:eastAsia="Times New Roman"/>
                <w:sz w:val="16"/>
                <w:szCs w:val="16"/>
                <w:lang w:eastAsia="sv-SE"/>
              </w:rPr>
              <w:t>–</w:t>
            </w:r>
            <w:r w:rsidR="004B75D6" w:rsidRPr="006212DD">
              <w:rPr>
                <w:rFonts w:eastAsia="Times New Roman"/>
                <w:sz w:val="16"/>
                <w:szCs w:val="16"/>
                <w:lang w:eastAsia="sv-SE"/>
              </w:rPr>
              <w:t>38 508</w:t>
            </w:r>
          </w:p>
        </w:tc>
        <w:tc>
          <w:tcPr>
            <w:tcW w:w="180" w:type="dxa"/>
            <w:tcBorders>
              <w:top w:val="nil"/>
              <w:left w:val="nil"/>
              <w:bottom w:val="nil"/>
              <w:right w:val="nil"/>
            </w:tcBorders>
            <w:shd w:val="clear" w:color="auto" w:fill="auto"/>
            <w:noWrap/>
            <w:vAlign w:val="bottom"/>
            <w:hideMark/>
          </w:tcPr>
          <w:p w:rsidR="004B75D6" w:rsidRPr="006212DD" w:rsidRDefault="004B75D6" w:rsidP="00AA63F1">
            <w:pPr>
              <w:spacing w:before="120" w:line="200" w:lineRule="exact"/>
              <w:jc w:val="right"/>
              <w:rPr>
                <w:rFonts w:eastAsia="Times New Roman"/>
                <w:sz w:val="16"/>
                <w:szCs w:val="16"/>
                <w:lang w:eastAsia="sv-SE"/>
              </w:rPr>
            </w:pPr>
          </w:p>
        </w:tc>
        <w:tc>
          <w:tcPr>
            <w:tcW w:w="1178" w:type="dxa"/>
            <w:tcBorders>
              <w:top w:val="nil"/>
              <w:left w:val="nil"/>
              <w:bottom w:val="nil"/>
              <w:right w:val="nil"/>
            </w:tcBorders>
            <w:shd w:val="clear" w:color="auto" w:fill="auto"/>
            <w:noWrap/>
            <w:vAlign w:val="bottom"/>
            <w:hideMark/>
          </w:tcPr>
          <w:p w:rsidR="004B75D6" w:rsidRPr="006212DD" w:rsidRDefault="0042146C" w:rsidP="00AA63F1">
            <w:pPr>
              <w:spacing w:before="120" w:line="200" w:lineRule="exact"/>
              <w:jc w:val="right"/>
              <w:rPr>
                <w:rFonts w:eastAsia="Times New Roman"/>
                <w:sz w:val="16"/>
                <w:szCs w:val="16"/>
                <w:lang w:eastAsia="sv-SE"/>
              </w:rPr>
            </w:pPr>
            <w:r>
              <w:rPr>
                <w:rFonts w:eastAsia="Times New Roman"/>
                <w:sz w:val="16"/>
                <w:szCs w:val="16"/>
                <w:lang w:eastAsia="sv-SE"/>
              </w:rPr>
              <w:t>–</w:t>
            </w:r>
            <w:r w:rsidR="004B75D6" w:rsidRPr="006212DD">
              <w:rPr>
                <w:rFonts w:eastAsia="Times New Roman"/>
                <w:sz w:val="16"/>
                <w:szCs w:val="16"/>
                <w:lang w:eastAsia="sv-SE"/>
              </w:rPr>
              <w:t>38 298</w:t>
            </w:r>
          </w:p>
        </w:tc>
      </w:tr>
      <w:tr w:rsidR="004B75D6" w:rsidRPr="006212DD" w:rsidTr="00AA63F1">
        <w:trPr>
          <w:cantSplit/>
        </w:trPr>
        <w:tc>
          <w:tcPr>
            <w:tcW w:w="3544" w:type="dxa"/>
            <w:tcBorders>
              <w:top w:val="nil"/>
              <w:left w:val="nil"/>
              <w:bottom w:val="nil"/>
              <w:right w:val="nil"/>
            </w:tcBorders>
            <w:shd w:val="clear" w:color="auto" w:fill="auto"/>
            <w:noWrap/>
            <w:vAlign w:val="bottom"/>
            <w:hideMark/>
          </w:tcPr>
          <w:p w:rsidR="004B75D6" w:rsidRPr="006212DD" w:rsidRDefault="004B75D6" w:rsidP="00AA63F1">
            <w:pPr>
              <w:spacing w:before="120" w:line="200" w:lineRule="exact"/>
              <w:jc w:val="left"/>
              <w:rPr>
                <w:rFonts w:eastAsia="Times New Roman"/>
                <w:sz w:val="16"/>
                <w:szCs w:val="16"/>
                <w:lang w:eastAsia="sv-SE"/>
              </w:rPr>
            </w:pPr>
            <w:r w:rsidRPr="006212DD">
              <w:rPr>
                <w:rFonts w:eastAsia="Times New Roman"/>
                <w:sz w:val="16"/>
                <w:szCs w:val="16"/>
                <w:lang w:eastAsia="sv-SE"/>
              </w:rPr>
              <w:t>Övriga driftkostnader</w:t>
            </w:r>
          </w:p>
        </w:tc>
        <w:tc>
          <w:tcPr>
            <w:tcW w:w="425" w:type="dxa"/>
            <w:tcBorders>
              <w:top w:val="nil"/>
              <w:left w:val="nil"/>
              <w:bottom w:val="nil"/>
              <w:right w:val="nil"/>
            </w:tcBorders>
            <w:shd w:val="clear" w:color="auto" w:fill="auto"/>
            <w:noWrap/>
            <w:vAlign w:val="bottom"/>
            <w:hideMark/>
          </w:tcPr>
          <w:p w:rsidR="004B75D6" w:rsidRPr="006212DD" w:rsidRDefault="004B75D6" w:rsidP="0047298E">
            <w:pPr>
              <w:spacing w:before="120" w:line="200" w:lineRule="exact"/>
              <w:jc w:val="right"/>
              <w:rPr>
                <w:rFonts w:eastAsia="Times New Roman"/>
                <w:sz w:val="16"/>
                <w:szCs w:val="16"/>
                <w:lang w:eastAsia="sv-SE"/>
              </w:rPr>
            </w:pPr>
          </w:p>
        </w:tc>
        <w:tc>
          <w:tcPr>
            <w:tcW w:w="993" w:type="dxa"/>
            <w:tcBorders>
              <w:top w:val="nil"/>
              <w:left w:val="nil"/>
              <w:bottom w:val="nil"/>
              <w:right w:val="nil"/>
            </w:tcBorders>
            <w:shd w:val="clear" w:color="auto" w:fill="auto"/>
            <w:noWrap/>
            <w:vAlign w:val="bottom"/>
            <w:hideMark/>
          </w:tcPr>
          <w:p w:rsidR="004B75D6" w:rsidRPr="006212DD" w:rsidRDefault="0042146C" w:rsidP="00AA63F1">
            <w:pPr>
              <w:spacing w:before="120" w:line="200" w:lineRule="exact"/>
              <w:jc w:val="right"/>
              <w:rPr>
                <w:rFonts w:eastAsia="Times New Roman"/>
                <w:sz w:val="16"/>
                <w:szCs w:val="16"/>
                <w:lang w:eastAsia="sv-SE"/>
              </w:rPr>
            </w:pPr>
            <w:r>
              <w:rPr>
                <w:rFonts w:eastAsia="Times New Roman"/>
                <w:sz w:val="16"/>
                <w:szCs w:val="16"/>
                <w:lang w:eastAsia="sv-SE"/>
              </w:rPr>
              <w:t>–</w:t>
            </w:r>
            <w:r w:rsidR="004B75D6" w:rsidRPr="006212DD">
              <w:rPr>
                <w:rFonts w:eastAsia="Times New Roman"/>
                <w:sz w:val="16"/>
                <w:szCs w:val="16"/>
                <w:lang w:eastAsia="sv-SE"/>
              </w:rPr>
              <w:t>339 384</w:t>
            </w:r>
          </w:p>
        </w:tc>
        <w:tc>
          <w:tcPr>
            <w:tcW w:w="180" w:type="dxa"/>
            <w:tcBorders>
              <w:top w:val="nil"/>
              <w:left w:val="nil"/>
              <w:bottom w:val="nil"/>
              <w:right w:val="nil"/>
            </w:tcBorders>
            <w:shd w:val="clear" w:color="auto" w:fill="auto"/>
            <w:noWrap/>
            <w:vAlign w:val="bottom"/>
            <w:hideMark/>
          </w:tcPr>
          <w:p w:rsidR="004B75D6" w:rsidRPr="006212DD" w:rsidRDefault="004B75D6" w:rsidP="00AA63F1">
            <w:pPr>
              <w:spacing w:before="120" w:line="200" w:lineRule="exact"/>
              <w:jc w:val="right"/>
              <w:rPr>
                <w:rFonts w:eastAsia="Times New Roman"/>
                <w:sz w:val="16"/>
                <w:szCs w:val="16"/>
                <w:lang w:eastAsia="sv-SE"/>
              </w:rPr>
            </w:pPr>
          </w:p>
        </w:tc>
        <w:tc>
          <w:tcPr>
            <w:tcW w:w="1178" w:type="dxa"/>
            <w:tcBorders>
              <w:top w:val="nil"/>
              <w:left w:val="nil"/>
              <w:bottom w:val="nil"/>
              <w:right w:val="nil"/>
            </w:tcBorders>
            <w:shd w:val="clear" w:color="auto" w:fill="auto"/>
            <w:noWrap/>
            <w:vAlign w:val="bottom"/>
            <w:hideMark/>
          </w:tcPr>
          <w:p w:rsidR="004B75D6" w:rsidRPr="006212DD" w:rsidRDefault="0042146C" w:rsidP="00AA63F1">
            <w:pPr>
              <w:spacing w:before="120" w:line="200" w:lineRule="exact"/>
              <w:jc w:val="right"/>
              <w:rPr>
                <w:rFonts w:eastAsia="Times New Roman"/>
                <w:sz w:val="16"/>
                <w:szCs w:val="16"/>
                <w:lang w:eastAsia="sv-SE"/>
              </w:rPr>
            </w:pPr>
            <w:r>
              <w:rPr>
                <w:rFonts w:eastAsia="Times New Roman"/>
                <w:sz w:val="16"/>
                <w:szCs w:val="16"/>
                <w:lang w:eastAsia="sv-SE"/>
              </w:rPr>
              <w:t>–</w:t>
            </w:r>
            <w:r w:rsidR="004B75D6" w:rsidRPr="006212DD">
              <w:rPr>
                <w:rFonts w:eastAsia="Times New Roman"/>
                <w:sz w:val="16"/>
                <w:szCs w:val="16"/>
                <w:lang w:eastAsia="sv-SE"/>
              </w:rPr>
              <w:t>330 593</w:t>
            </w:r>
          </w:p>
        </w:tc>
      </w:tr>
      <w:tr w:rsidR="004B75D6" w:rsidRPr="006212DD" w:rsidTr="00AA63F1">
        <w:trPr>
          <w:cantSplit/>
        </w:trPr>
        <w:tc>
          <w:tcPr>
            <w:tcW w:w="3544" w:type="dxa"/>
            <w:tcBorders>
              <w:top w:val="nil"/>
              <w:left w:val="nil"/>
              <w:bottom w:val="nil"/>
              <w:right w:val="nil"/>
            </w:tcBorders>
            <w:shd w:val="clear" w:color="auto" w:fill="auto"/>
            <w:noWrap/>
            <w:vAlign w:val="bottom"/>
            <w:hideMark/>
          </w:tcPr>
          <w:p w:rsidR="004B75D6" w:rsidRPr="006212DD" w:rsidRDefault="004B75D6" w:rsidP="00AA63F1">
            <w:pPr>
              <w:spacing w:before="120" w:line="200" w:lineRule="exact"/>
              <w:jc w:val="left"/>
              <w:rPr>
                <w:rFonts w:eastAsia="Times New Roman"/>
                <w:sz w:val="16"/>
                <w:szCs w:val="16"/>
                <w:lang w:eastAsia="sv-SE"/>
              </w:rPr>
            </w:pPr>
            <w:r w:rsidRPr="006212DD">
              <w:rPr>
                <w:rFonts w:eastAsia="Times New Roman"/>
                <w:sz w:val="16"/>
                <w:szCs w:val="16"/>
                <w:lang w:eastAsia="sv-SE"/>
              </w:rPr>
              <w:t>Finansiella kostnader</w:t>
            </w:r>
          </w:p>
        </w:tc>
        <w:tc>
          <w:tcPr>
            <w:tcW w:w="425" w:type="dxa"/>
            <w:tcBorders>
              <w:top w:val="nil"/>
              <w:left w:val="nil"/>
              <w:bottom w:val="nil"/>
              <w:right w:val="nil"/>
            </w:tcBorders>
            <w:shd w:val="clear" w:color="auto" w:fill="auto"/>
            <w:noWrap/>
            <w:vAlign w:val="bottom"/>
            <w:hideMark/>
          </w:tcPr>
          <w:p w:rsidR="004B75D6" w:rsidRPr="006212DD" w:rsidRDefault="004B75D6" w:rsidP="0047298E">
            <w:pPr>
              <w:spacing w:before="120" w:line="200" w:lineRule="exact"/>
              <w:jc w:val="right"/>
              <w:rPr>
                <w:rFonts w:eastAsia="Times New Roman"/>
                <w:i/>
                <w:iCs/>
                <w:sz w:val="16"/>
                <w:szCs w:val="16"/>
                <w:lang w:eastAsia="sv-SE"/>
              </w:rPr>
            </w:pPr>
            <w:r w:rsidRPr="006212DD">
              <w:rPr>
                <w:rFonts w:eastAsia="Times New Roman"/>
                <w:i/>
                <w:iCs/>
                <w:sz w:val="16"/>
                <w:szCs w:val="16"/>
                <w:lang w:eastAsia="sv-SE"/>
              </w:rPr>
              <w:t>7</w:t>
            </w:r>
          </w:p>
        </w:tc>
        <w:tc>
          <w:tcPr>
            <w:tcW w:w="993" w:type="dxa"/>
            <w:tcBorders>
              <w:top w:val="nil"/>
              <w:left w:val="nil"/>
              <w:bottom w:val="nil"/>
              <w:right w:val="nil"/>
            </w:tcBorders>
            <w:shd w:val="clear" w:color="auto" w:fill="auto"/>
            <w:noWrap/>
            <w:vAlign w:val="bottom"/>
            <w:hideMark/>
          </w:tcPr>
          <w:p w:rsidR="004B75D6" w:rsidRPr="006212DD" w:rsidRDefault="0042146C" w:rsidP="00AA63F1">
            <w:pPr>
              <w:spacing w:before="120" w:line="200" w:lineRule="exact"/>
              <w:jc w:val="right"/>
              <w:rPr>
                <w:rFonts w:eastAsia="Times New Roman"/>
                <w:sz w:val="16"/>
                <w:szCs w:val="16"/>
                <w:lang w:eastAsia="sv-SE"/>
              </w:rPr>
            </w:pPr>
            <w:r>
              <w:rPr>
                <w:rFonts w:eastAsia="Times New Roman"/>
                <w:sz w:val="16"/>
                <w:szCs w:val="16"/>
                <w:lang w:eastAsia="sv-SE"/>
              </w:rPr>
              <w:t>–</w:t>
            </w:r>
            <w:r w:rsidR="004B75D6" w:rsidRPr="006212DD">
              <w:rPr>
                <w:rFonts w:eastAsia="Times New Roman"/>
                <w:sz w:val="16"/>
                <w:szCs w:val="16"/>
                <w:lang w:eastAsia="sv-SE"/>
              </w:rPr>
              <w:t>21 533</w:t>
            </w:r>
          </w:p>
        </w:tc>
        <w:tc>
          <w:tcPr>
            <w:tcW w:w="180" w:type="dxa"/>
            <w:tcBorders>
              <w:top w:val="nil"/>
              <w:left w:val="nil"/>
              <w:bottom w:val="nil"/>
              <w:right w:val="nil"/>
            </w:tcBorders>
            <w:shd w:val="clear" w:color="auto" w:fill="auto"/>
            <w:noWrap/>
            <w:vAlign w:val="bottom"/>
            <w:hideMark/>
          </w:tcPr>
          <w:p w:rsidR="004B75D6" w:rsidRPr="006212DD" w:rsidRDefault="004B75D6" w:rsidP="00AA63F1">
            <w:pPr>
              <w:spacing w:before="120" w:line="200" w:lineRule="exact"/>
              <w:jc w:val="right"/>
              <w:rPr>
                <w:rFonts w:eastAsia="Times New Roman"/>
                <w:sz w:val="16"/>
                <w:szCs w:val="16"/>
                <w:lang w:eastAsia="sv-SE"/>
              </w:rPr>
            </w:pPr>
          </w:p>
        </w:tc>
        <w:tc>
          <w:tcPr>
            <w:tcW w:w="1178" w:type="dxa"/>
            <w:tcBorders>
              <w:top w:val="nil"/>
              <w:left w:val="nil"/>
              <w:bottom w:val="nil"/>
              <w:right w:val="nil"/>
            </w:tcBorders>
            <w:shd w:val="clear" w:color="auto" w:fill="auto"/>
            <w:noWrap/>
            <w:vAlign w:val="bottom"/>
            <w:hideMark/>
          </w:tcPr>
          <w:p w:rsidR="004B75D6" w:rsidRPr="006212DD" w:rsidRDefault="0042146C" w:rsidP="00AA63F1">
            <w:pPr>
              <w:spacing w:before="120" w:line="200" w:lineRule="exact"/>
              <w:jc w:val="right"/>
              <w:rPr>
                <w:rFonts w:eastAsia="Times New Roman"/>
                <w:sz w:val="16"/>
                <w:szCs w:val="16"/>
                <w:lang w:eastAsia="sv-SE"/>
              </w:rPr>
            </w:pPr>
            <w:r>
              <w:rPr>
                <w:rFonts w:eastAsia="Times New Roman"/>
                <w:sz w:val="16"/>
                <w:szCs w:val="16"/>
                <w:lang w:eastAsia="sv-SE"/>
              </w:rPr>
              <w:t>–</w:t>
            </w:r>
            <w:r w:rsidR="004B75D6" w:rsidRPr="006212DD">
              <w:rPr>
                <w:rFonts w:eastAsia="Times New Roman"/>
                <w:sz w:val="16"/>
                <w:szCs w:val="16"/>
                <w:lang w:eastAsia="sv-SE"/>
              </w:rPr>
              <w:t>14 847</w:t>
            </w:r>
          </w:p>
        </w:tc>
      </w:tr>
      <w:tr w:rsidR="004B75D6" w:rsidRPr="006212DD" w:rsidTr="00AA63F1">
        <w:trPr>
          <w:cantSplit/>
        </w:trPr>
        <w:tc>
          <w:tcPr>
            <w:tcW w:w="3544" w:type="dxa"/>
            <w:tcBorders>
              <w:top w:val="nil"/>
              <w:left w:val="nil"/>
              <w:bottom w:val="nil"/>
              <w:right w:val="nil"/>
            </w:tcBorders>
            <w:shd w:val="clear" w:color="auto" w:fill="auto"/>
            <w:noWrap/>
            <w:vAlign w:val="bottom"/>
            <w:hideMark/>
          </w:tcPr>
          <w:p w:rsidR="004B75D6" w:rsidRPr="006212DD" w:rsidRDefault="004B75D6" w:rsidP="00AA63F1">
            <w:pPr>
              <w:spacing w:before="120" w:line="200" w:lineRule="exact"/>
              <w:jc w:val="left"/>
              <w:rPr>
                <w:rFonts w:eastAsia="Times New Roman"/>
                <w:sz w:val="16"/>
                <w:szCs w:val="16"/>
                <w:lang w:eastAsia="sv-SE"/>
              </w:rPr>
            </w:pPr>
            <w:r w:rsidRPr="006212DD">
              <w:rPr>
                <w:rFonts w:eastAsia="Times New Roman"/>
                <w:sz w:val="16"/>
                <w:szCs w:val="16"/>
                <w:lang w:eastAsia="sv-SE"/>
              </w:rPr>
              <w:t>Avskrivningar och nedskrivningar</w:t>
            </w:r>
          </w:p>
        </w:tc>
        <w:tc>
          <w:tcPr>
            <w:tcW w:w="425" w:type="dxa"/>
            <w:tcBorders>
              <w:top w:val="nil"/>
              <w:left w:val="nil"/>
              <w:bottom w:val="nil"/>
              <w:right w:val="nil"/>
            </w:tcBorders>
            <w:shd w:val="clear" w:color="auto" w:fill="auto"/>
            <w:noWrap/>
            <w:vAlign w:val="bottom"/>
            <w:hideMark/>
          </w:tcPr>
          <w:p w:rsidR="004B75D6" w:rsidRPr="006212DD" w:rsidRDefault="004B75D6" w:rsidP="0047298E">
            <w:pPr>
              <w:spacing w:before="120" w:line="200" w:lineRule="exact"/>
              <w:jc w:val="right"/>
              <w:rPr>
                <w:rFonts w:eastAsia="Times New Roman"/>
                <w:sz w:val="16"/>
                <w:szCs w:val="16"/>
                <w:lang w:eastAsia="sv-SE"/>
              </w:rPr>
            </w:pPr>
          </w:p>
        </w:tc>
        <w:tc>
          <w:tcPr>
            <w:tcW w:w="993" w:type="dxa"/>
            <w:tcBorders>
              <w:top w:val="nil"/>
              <w:left w:val="nil"/>
              <w:bottom w:val="single" w:sz="4" w:space="0" w:color="auto"/>
              <w:right w:val="nil"/>
            </w:tcBorders>
            <w:shd w:val="clear" w:color="auto" w:fill="auto"/>
            <w:noWrap/>
            <w:vAlign w:val="bottom"/>
            <w:hideMark/>
          </w:tcPr>
          <w:p w:rsidR="004B75D6" w:rsidRPr="006212DD" w:rsidRDefault="0042146C" w:rsidP="00AA63F1">
            <w:pPr>
              <w:spacing w:before="120" w:line="200" w:lineRule="exact"/>
              <w:jc w:val="right"/>
              <w:rPr>
                <w:rFonts w:eastAsia="Times New Roman"/>
                <w:sz w:val="16"/>
                <w:szCs w:val="16"/>
                <w:lang w:eastAsia="sv-SE"/>
              </w:rPr>
            </w:pPr>
            <w:r>
              <w:rPr>
                <w:rFonts w:eastAsia="Times New Roman"/>
                <w:sz w:val="16"/>
                <w:szCs w:val="16"/>
                <w:lang w:eastAsia="sv-SE"/>
              </w:rPr>
              <w:t>–</w:t>
            </w:r>
            <w:r w:rsidR="004B75D6" w:rsidRPr="006212DD">
              <w:rPr>
                <w:rFonts w:eastAsia="Times New Roman"/>
                <w:sz w:val="16"/>
                <w:szCs w:val="16"/>
                <w:lang w:eastAsia="sv-SE"/>
              </w:rPr>
              <w:t>79 842</w:t>
            </w:r>
          </w:p>
        </w:tc>
        <w:tc>
          <w:tcPr>
            <w:tcW w:w="180" w:type="dxa"/>
            <w:tcBorders>
              <w:top w:val="nil"/>
              <w:left w:val="nil"/>
              <w:bottom w:val="nil"/>
              <w:right w:val="nil"/>
            </w:tcBorders>
            <w:shd w:val="clear" w:color="auto" w:fill="auto"/>
            <w:noWrap/>
            <w:vAlign w:val="bottom"/>
            <w:hideMark/>
          </w:tcPr>
          <w:p w:rsidR="004B75D6" w:rsidRPr="006212DD" w:rsidRDefault="004B75D6" w:rsidP="00AA63F1">
            <w:pPr>
              <w:spacing w:before="120" w:line="200" w:lineRule="exact"/>
              <w:jc w:val="right"/>
              <w:rPr>
                <w:rFonts w:eastAsia="Times New Roman"/>
                <w:sz w:val="16"/>
                <w:szCs w:val="16"/>
                <w:lang w:eastAsia="sv-SE"/>
              </w:rPr>
            </w:pPr>
          </w:p>
        </w:tc>
        <w:tc>
          <w:tcPr>
            <w:tcW w:w="1178" w:type="dxa"/>
            <w:tcBorders>
              <w:top w:val="nil"/>
              <w:left w:val="nil"/>
              <w:bottom w:val="single" w:sz="4" w:space="0" w:color="auto"/>
              <w:right w:val="nil"/>
            </w:tcBorders>
            <w:shd w:val="clear" w:color="auto" w:fill="auto"/>
            <w:noWrap/>
            <w:vAlign w:val="bottom"/>
            <w:hideMark/>
          </w:tcPr>
          <w:p w:rsidR="004B75D6" w:rsidRPr="006212DD" w:rsidRDefault="0042146C" w:rsidP="00AA63F1">
            <w:pPr>
              <w:spacing w:before="120" w:line="200" w:lineRule="exact"/>
              <w:jc w:val="right"/>
              <w:rPr>
                <w:rFonts w:eastAsia="Times New Roman"/>
                <w:sz w:val="16"/>
                <w:szCs w:val="16"/>
                <w:lang w:eastAsia="sv-SE"/>
              </w:rPr>
            </w:pPr>
            <w:r>
              <w:rPr>
                <w:rFonts w:eastAsia="Times New Roman"/>
                <w:sz w:val="16"/>
                <w:szCs w:val="16"/>
                <w:lang w:eastAsia="sv-SE"/>
              </w:rPr>
              <w:t>–</w:t>
            </w:r>
            <w:r w:rsidR="004B75D6" w:rsidRPr="006212DD">
              <w:rPr>
                <w:rFonts w:eastAsia="Times New Roman"/>
                <w:sz w:val="16"/>
                <w:szCs w:val="16"/>
                <w:lang w:eastAsia="sv-SE"/>
              </w:rPr>
              <w:t>74 529</w:t>
            </w:r>
          </w:p>
        </w:tc>
      </w:tr>
      <w:tr w:rsidR="004B75D6" w:rsidRPr="006212DD" w:rsidTr="00AA63F1">
        <w:trPr>
          <w:cantSplit/>
        </w:trPr>
        <w:tc>
          <w:tcPr>
            <w:tcW w:w="3544" w:type="dxa"/>
            <w:tcBorders>
              <w:top w:val="nil"/>
              <w:left w:val="nil"/>
              <w:bottom w:val="nil"/>
              <w:right w:val="nil"/>
            </w:tcBorders>
            <w:shd w:val="clear" w:color="auto" w:fill="auto"/>
            <w:noWrap/>
            <w:vAlign w:val="bottom"/>
            <w:hideMark/>
          </w:tcPr>
          <w:p w:rsidR="004B75D6" w:rsidRPr="006212DD" w:rsidRDefault="004B75D6" w:rsidP="00AA63F1">
            <w:pPr>
              <w:spacing w:before="120" w:line="200" w:lineRule="exact"/>
              <w:jc w:val="left"/>
              <w:rPr>
                <w:rFonts w:eastAsia="Times New Roman"/>
                <w:b/>
                <w:bCs/>
                <w:sz w:val="16"/>
                <w:szCs w:val="16"/>
                <w:lang w:eastAsia="sv-SE"/>
              </w:rPr>
            </w:pPr>
            <w:r w:rsidRPr="006212DD">
              <w:rPr>
                <w:rFonts w:eastAsia="Times New Roman"/>
                <w:b/>
                <w:bCs/>
                <w:sz w:val="16"/>
                <w:szCs w:val="16"/>
                <w:lang w:eastAsia="sv-SE"/>
              </w:rPr>
              <w:t>Summa</w:t>
            </w:r>
          </w:p>
        </w:tc>
        <w:tc>
          <w:tcPr>
            <w:tcW w:w="425" w:type="dxa"/>
            <w:tcBorders>
              <w:top w:val="nil"/>
              <w:left w:val="nil"/>
              <w:bottom w:val="nil"/>
              <w:right w:val="nil"/>
            </w:tcBorders>
            <w:shd w:val="clear" w:color="auto" w:fill="auto"/>
            <w:noWrap/>
            <w:vAlign w:val="bottom"/>
            <w:hideMark/>
          </w:tcPr>
          <w:p w:rsidR="004B75D6" w:rsidRPr="006212DD" w:rsidRDefault="004B75D6" w:rsidP="0047298E">
            <w:pPr>
              <w:spacing w:before="120" w:line="200" w:lineRule="exact"/>
              <w:jc w:val="right"/>
              <w:rPr>
                <w:rFonts w:eastAsia="Times New Roman"/>
                <w:b/>
                <w:bCs/>
                <w:sz w:val="16"/>
                <w:szCs w:val="16"/>
                <w:lang w:eastAsia="sv-SE"/>
              </w:rPr>
            </w:pPr>
          </w:p>
        </w:tc>
        <w:tc>
          <w:tcPr>
            <w:tcW w:w="993" w:type="dxa"/>
            <w:tcBorders>
              <w:top w:val="nil"/>
              <w:left w:val="nil"/>
              <w:bottom w:val="nil"/>
              <w:right w:val="nil"/>
            </w:tcBorders>
            <w:shd w:val="clear" w:color="auto" w:fill="auto"/>
            <w:noWrap/>
            <w:vAlign w:val="bottom"/>
            <w:hideMark/>
          </w:tcPr>
          <w:p w:rsidR="004B75D6" w:rsidRPr="006212DD" w:rsidRDefault="0042146C" w:rsidP="00AA63F1">
            <w:pPr>
              <w:spacing w:before="120" w:line="200" w:lineRule="exact"/>
              <w:jc w:val="right"/>
              <w:rPr>
                <w:rFonts w:eastAsia="Times New Roman"/>
                <w:b/>
                <w:bCs/>
                <w:sz w:val="16"/>
                <w:szCs w:val="16"/>
                <w:lang w:eastAsia="sv-SE"/>
              </w:rPr>
            </w:pPr>
            <w:r>
              <w:rPr>
                <w:rFonts w:eastAsia="Times New Roman"/>
                <w:b/>
                <w:bCs/>
                <w:sz w:val="16"/>
                <w:szCs w:val="16"/>
                <w:lang w:eastAsia="sv-SE"/>
              </w:rPr>
              <w:t>–</w:t>
            </w:r>
            <w:r w:rsidR="004B75D6" w:rsidRPr="006212DD">
              <w:rPr>
                <w:rFonts w:eastAsia="Times New Roman"/>
                <w:b/>
                <w:bCs/>
                <w:sz w:val="16"/>
                <w:szCs w:val="16"/>
                <w:lang w:eastAsia="sv-SE"/>
              </w:rPr>
              <w:t>1 567 880</w:t>
            </w:r>
          </w:p>
        </w:tc>
        <w:tc>
          <w:tcPr>
            <w:tcW w:w="180" w:type="dxa"/>
            <w:tcBorders>
              <w:top w:val="nil"/>
              <w:left w:val="nil"/>
              <w:bottom w:val="nil"/>
              <w:right w:val="nil"/>
            </w:tcBorders>
            <w:shd w:val="clear" w:color="auto" w:fill="auto"/>
            <w:noWrap/>
            <w:vAlign w:val="bottom"/>
            <w:hideMark/>
          </w:tcPr>
          <w:p w:rsidR="004B75D6" w:rsidRPr="006212DD" w:rsidRDefault="004B75D6" w:rsidP="00AA63F1">
            <w:pPr>
              <w:spacing w:before="120" w:line="200" w:lineRule="exact"/>
              <w:jc w:val="right"/>
              <w:rPr>
                <w:rFonts w:eastAsia="Times New Roman"/>
                <w:b/>
                <w:bCs/>
                <w:sz w:val="16"/>
                <w:szCs w:val="16"/>
                <w:lang w:eastAsia="sv-SE"/>
              </w:rPr>
            </w:pPr>
          </w:p>
        </w:tc>
        <w:tc>
          <w:tcPr>
            <w:tcW w:w="1178" w:type="dxa"/>
            <w:tcBorders>
              <w:top w:val="nil"/>
              <w:left w:val="nil"/>
              <w:bottom w:val="nil"/>
              <w:right w:val="nil"/>
            </w:tcBorders>
            <w:shd w:val="clear" w:color="auto" w:fill="auto"/>
            <w:noWrap/>
            <w:vAlign w:val="bottom"/>
            <w:hideMark/>
          </w:tcPr>
          <w:p w:rsidR="004B75D6" w:rsidRPr="006212DD" w:rsidRDefault="0042146C" w:rsidP="00AA63F1">
            <w:pPr>
              <w:spacing w:before="120" w:line="200" w:lineRule="exact"/>
              <w:jc w:val="right"/>
              <w:rPr>
                <w:rFonts w:eastAsia="Times New Roman"/>
                <w:b/>
                <w:bCs/>
                <w:sz w:val="16"/>
                <w:szCs w:val="16"/>
                <w:lang w:eastAsia="sv-SE"/>
              </w:rPr>
            </w:pPr>
            <w:r>
              <w:rPr>
                <w:rFonts w:eastAsia="Times New Roman"/>
                <w:b/>
                <w:bCs/>
                <w:sz w:val="16"/>
                <w:szCs w:val="16"/>
                <w:lang w:eastAsia="sv-SE"/>
              </w:rPr>
              <w:t>–</w:t>
            </w:r>
            <w:r w:rsidR="004B75D6" w:rsidRPr="006212DD">
              <w:rPr>
                <w:rFonts w:eastAsia="Times New Roman"/>
                <w:b/>
                <w:bCs/>
                <w:sz w:val="16"/>
                <w:szCs w:val="16"/>
                <w:lang w:eastAsia="sv-SE"/>
              </w:rPr>
              <w:t>1 476 638</w:t>
            </w:r>
          </w:p>
        </w:tc>
      </w:tr>
      <w:tr w:rsidR="004B75D6" w:rsidRPr="006212DD" w:rsidTr="00AA63F1">
        <w:trPr>
          <w:cantSplit/>
        </w:trPr>
        <w:tc>
          <w:tcPr>
            <w:tcW w:w="3544" w:type="dxa"/>
            <w:tcBorders>
              <w:top w:val="nil"/>
              <w:left w:val="nil"/>
              <w:bottom w:val="nil"/>
              <w:right w:val="nil"/>
            </w:tcBorders>
            <w:shd w:val="clear" w:color="auto" w:fill="auto"/>
            <w:noWrap/>
            <w:vAlign w:val="bottom"/>
            <w:hideMark/>
          </w:tcPr>
          <w:p w:rsidR="004B75D6" w:rsidRPr="006212DD" w:rsidRDefault="004B75D6" w:rsidP="00AA63F1">
            <w:pPr>
              <w:spacing w:before="120" w:line="200" w:lineRule="exact"/>
              <w:jc w:val="right"/>
              <w:rPr>
                <w:rFonts w:eastAsia="Times New Roman"/>
                <w:b/>
                <w:bCs/>
                <w:sz w:val="16"/>
                <w:szCs w:val="16"/>
                <w:lang w:eastAsia="sv-SE"/>
              </w:rPr>
            </w:pPr>
          </w:p>
        </w:tc>
        <w:tc>
          <w:tcPr>
            <w:tcW w:w="425" w:type="dxa"/>
            <w:tcBorders>
              <w:top w:val="nil"/>
              <w:left w:val="nil"/>
              <w:bottom w:val="nil"/>
              <w:right w:val="nil"/>
            </w:tcBorders>
            <w:shd w:val="clear" w:color="auto" w:fill="auto"/>
            <w:noWrap/>
            <w:vAlign w:val="bottom"/>
            <w:hideMark/>
          </w:tcPr>
          <w:p w:rsidR="004B75D6" w:rsidRPr="006212DD" w:rsidRDefault="004B75D6" w:rsidP="0047298E">
            <w:pPr>
              <w:spacing w:before="120" w:line="200" w:lineRule="exact"/>
              <w:jc w:val="right"/>
              <w:rPr>
                <w:rFonts w:eastAsia="Times New Roman"/>
                <w:sz w:val="20"/>
                <w:szCs w:val="20"/>
                <w:lang w:eastAsia="sv-SE"/>
              </w:rPr>
            </w:pPr>
          </w:p>
        </w:tc>
        <w:tc>
          <w:tcPr>
            <w:tcW w:w="993" w:type="dxa"/>
            <w:tcBorders>
              <w:top w:val="nil"/>
              <w:left w:val="nil"/>
              <w:bottom w:val="nil"/>
              <w:right w:val="nil"/>
            </w:tcBorders>
            <w:shd w:val="clear" w:color="auto" w:fill="auto"/>
            <w:noWrap/>
            <w:vAlign w:val="bottom"/>
            <w:hideMark/>
          </w:tcPr>
          <w:p w:rsidR="004B75D6" w:rsidRPr="006212DD" w:rsidRDefault="004B75D6" w:rsidP="00AA63F1">
            <w:pPr>
              <w:spacing w:before="120" w:line="200" w:lineRule="exact"/>
              <w:jc w:val="center"/>
              <w:rPr>
                <w:rFonts w:eastAsia="Times New Roman"/>
                <w:sz w:val="20"/>
                <w:szCs w:val="20"/>
                <w:lang w:eastAsia="sv-SE"/>
              </w:rPr>
            </w:pPr>
          </w:p>
        </w:tc>
        <w:tc>
          <w:tcPr>
            <w:tcW w:w="180" w:type="dxa"/>
            <w:tcBorders>
              <w:top w:val="nil"/>
              <w:left w:val="nil"/>
              <w:bottom w:val="nil"/>
              <w:right w:val="nil"/>
            </w:tcBorders>
            <w:shd w:val="clear" w:color="auto" w:fill="auto"/>
            <w:noWrap/>
            <w:vAlign w:val="bottom"/>
            <w:hideMark/>
          </w:tcPr>
          <w:p w:rsidR="004B75D6" w:rsidRPr="006212DD" w:rsidRDefault="004B75D6" w:rsidP="00AA63F1">
            <w:pPr>
              <w:spacing w:before="120" w:line="200" w:lineRule="exact"/>
              <w:jc w:val="left"/>
              <w:rPr>
                <w:rFonts w:eastAsia="Times New Roman"/>
                <w:sz w:val="20"/>
                <w:szCs w:val="20"/>
                <w:lang w:eastAsia="sv-SE"/>
              </w:rPr>
            </w:pPr>
          </w:p>
        </w:tc>
        <w:tc>
          <w:tcPr>
            <w:tcW w:w="1178" w:type="dxa"/>
            <w:tcBorders>
              <w:top w:val="nil"/>
              <w:left w:val="nil"/>
              <w:bottom w:val="nil"/>
              <w:right w:val="nil"/>
            </w:tcBorders>
            <w:shd w:val="clear" w:color="auto" w:fill="auto"/>
            <w:noWrap/>
            <w:vAlign w:val="bottom"/>
            <w:hideMark/>
          </w:tcPr>
          <w:p w:rsidR="004B75D6" w:rsidRPr="006212DD" w:rsidRDefault="004B75D6" w:rsidP="00AA63F1">
            <w:pPr>
              <w:spacing w:before="120" w:line="200" w:lineRule="exact"/>
              <w:jc w:val="left"/>
              <w:rPr>
                <w:rFonts w:eastAsia="Times New Roman"/>
                <w:sz w:val="20"/>
                <w:szCs w:val="20"/>
                <w:lang w:eastAsia="sv-SE"/>
              </w:rPr>
            </w:pPr>
          </w:p>
        </w:tc>
      </w:tr>
      <w:tr w:rsidR="004B75D6" w:rsidRPr="006212DD" w:rsidTr="00AA63F1">
        <w:trPr>
          <w:cantSplit/>
        </w:trPr>
        <w:tc>
          <w:tcPr>
            <w:tcW w:w="3544" w:type="dxa"/>
            <w:tcBorders>
              <w:top w:val="nil"/>
              <w:left w:val="nil"/>
              <w:bottom w:val="nil"/>
              <w:right w:val="nil"/>
            </w:tcBorders>
            <w:shd w:val="clear" w:color="auto" w:fill="auto"/>
            <w:noWrap/>
            <w:vAlign w:val="bottom"/>
            <w:hideMark/>
          </w:tcPr>
          <w:p w:rsidR="004B75D6" w:rsidRPr="006212DD" w:rsidRDefault="004B75D6" w:rsidP="00AA63F1">
            <w:pPr>
              <w:spacing w:before="120" w:line="200" w:lineRule="exact"/>
              <w:jc w:val="left"/>
              <w:rPr>
                <w:rFonts w:eastAsia="Times New Roman"/>
                <w:b/>
                <w:bCs/>
                <w:sz w:val="16"/>
                <w:szCs w:val="16"/>
                <w:lang w:eastAsia="sv-SE"/>
              </w:rPr>
            </w:pPr>
            <w:r w:rsidRPr="006212DD">
              <w:rPr>
                <w:rFonts w:eastAsia="Times New Roman"/>
                <w:b/>
                <w:bCs/>
                <w:sz w:val="16"/>
                <w:szCs w:val="16"/>
                <w:lang w:eastAsia="sv-SE"/>
              </w:rPr>
              <w:t>Verksamhetsutfall</w:t>
            </w:r>
          </w:p>
        </w:tc>
        <w:tc>
          <w:tcPr>
            <w:tcW w:w="425" w:type="dxa"/>
            <w:tcBorders>
              <w:top w:val="nil"/>
              <w:left w:val="nil"/>
              <w:bottom w:val="nil"/>
              <w:right w:val="nil"/>
            </w:tcBorders>
            <w:shd w:val="clear" w:color="auto" w:fill="auto"/>
            <w:noWrap/>
            <w:vAlign w:val="bottom"/>
            <w:hideMark/>
          </w:tcPr>
          <w:p w:rsidR="004B75D6" w:rsidRPr="006212DD" w:rsidRDefault="004B75D6" w:rsidP="0047298E">
            <w:pPr>
              <w:spacing w:before="120" w:line="200" w:lineRule="exact"/>
              <w:jc w:val="right"/>
              <w:rPr>
                <w:rFonts w:eastAsia="Times New Roman"/>
                <w:b/>
                <w:bCs/>
                <w:sz w:val="16"/>
                <w:szCs w:val="16"/>
                <w:lang w:eastAsia="sv-SE"/>
              </w:rPr>
            </w:pPr>
          </w:p>
        </w:tc>
        <w:tc>
          <w:tcPr>
            <w:tcW w:w="993" w:type="dxa"/>
            <w:tcBorders>
              <w:top w:val="nil"/>
              <w:left w:val="nil"/>
              <w:bottom w:val="nil"/>
              <w:right w:val="nil"/>
            </w:tcBorders>
            <w:shd w:val="clear" w:color="auto" w:fill="auto"/>
            <w:noWrap/>
            <w:vAlign w:val="bottom"/>
            <w:hideMark/>
          </w:tcPr>
          <w:p w:rsidR="004B75D6" w:rsidRPr="006212DD" w:rsidRDefault="00CF4C3F" w:rsidP="00AA63F1">
            <w:pPr>
              <w:spacing w:before="120" w:line="200" w:lineRule="exact"/>
              <w:jc w:val="right"/>
              <w:rPr>
                <w:rFonts w:eastAsia="Times New Roman"/>
                <w:b/>
                <w:bCs/>
                <w:sz w:val="16"/>
                <w:szCs w:val="16"/>
                <w:lang w:eastAsia="sv-SE"/>
              </w:rPr>
            </w:pPr>
            <w:r>
              <w:rPr>
                <w:rFonts w:eastAsia="Times New Roman"/>
                <w:b/>
                <w:bCs/>
                <w:sz w:val="16"/>
                <w:szCs w:val="16"/>
                <w:lang w:eastAsia="sv-SE"/>
              </w:rPr>
              <w:t>–</w:t>
            </w:r>
            <w:r w:rsidR="004B75D6" w:rsidRPr="006212DD">
              <w:rPr>
                <w:rFonts w:eastAsia="Times New Roman"/>
                <w:b/>
                <w:bCs/>
                <w:sz w:val="16"/>
                <w:szCs w:val="16"/>
                <w:lang w:eastAsia="sv-SE"/>
              </w:rPr>
              <w:t>181 463</w:t>
            </w:r>
          </w:p>
        </w:tc>
        <w:tc>
          <w:tcPr>
            <w:tcW w:w="180" w:type="dxa"/>
            <w:tcBorders>
              <w:top w:val="nil"/>
              <w:left w:val="nil"/>
              <w:bottom w:val="nil"/>
              <w:right w:val="nil"/>
            </w:tcBorders>
            <w:shd w:val="clear" w:color="auto" w:fill="auto"/>
            <w:noWrap/>
            <w:vAlign w:val="bottom"/>
            <w:hideMark/>
          </w:tcPr>
          <w:p w:rsidR="004B75D6" w:rsidRPr="006212DD" w:rsidRDefault="004B75D6" w:rsidP="00AA63F1">
            <w:pPr>
              <w:spacing w:before="120" w:line="200" w:lineRule="exact"/>
              <w:jc w:val="right"/>
              <w:rPr>
                <w:rFonts w:eastAsia="Times New Roman"/>
                <w:b/>
                <w:bCs/>
                <w:sz w:val="16"/>
                <w:szCs w:val="16"/>
                <w:lang w:eastAsia="sv-SE"/>
              </w:rPr>
            </w:pPr>
          </w:p>
        </w:tc>
        <w:tc>
          <w:tcPr>
            <w:tcW w:w="1178" w:type="dxa"/>
            <w:tcBorders>
              <w:top w:val="nil"/>
              <w:left w:val="nil"/>
              <w:bottom w:val="nil"/>
              <w:right w:val="nil"/>
            </w:tcBorders>
            <w:shd w:val="clear" w:color="auto" w:fill="auto"/>
            <w:noWrap/>
            <w:vAlign w:val="bottom"/>
            <w:hideMark/>
          </w:tcPr>
          <w:p w:rsidR="004B75D6" w:rsidRPr="006212DD" w:rsidRDefault="00CF4C3F" w:rsidP="00AA63F1">
            <w:pPr>
              <w:spacing w:before="120" w:line="200" w:lineRule="exact"/>
              <w:jc w:val="right"/>
              <w:rPr>
                <w:rFonts w:eastAsia="Times New Roman"/>
                <w:b/>
                <w:bCs/>
                <w:sz w:val="16"/>
                <w:szCs w:val="16"/>
                <w:lang w:eastAsia="sv-SE"/>
              </w:rPr>
            </w:pPr>
            <w:r>
              <w:rPr>
                <w:rFonts w:eastAsia="Times New Roman"/>
                <w:b/>
                <w:bCs/>
                <w:sz w:val="16"/>
                <w:szCs w:val="16"/>
                <w:lang w:eastAsia="sv-SE"/>
              </w:rPr>
              <w:t>–</w:t>
            </w:r>
            <w:r w:rsidR="004B75D6" w:rsidRPr="006212DD">
              <w:rPr>
                <w:rFonts w:eastAsia="Times New Roman"/>
                <w:b/>
                <w:bCs/>
                <w:sz w:val="16"/>
                <w:szCs w:val="16"/>
                <w:lang w:eastAsia="sv-SE"/>
              </w:rPr>
              <w:t>141 749</w:t>
            </w:r>
          </w:p>
        </w:tc>
      </w:tr>
      <w:tr w:rsidR="004B75D6" w:rsidRPr="006212DD" w:rsidTr="00AA63F1">
        <w:trPr>
          <w:cantSplit/>
        </w:trPr>
        <w:tc>
          <w:tcPr>
            <w:tcW w:w="3544" w:type="dxa"/>
            <w:tcBorders>
              <w:top w:val="nil"/>
              <w:left w:val="nil"/>
              <w:bottom w:val="nil"/>
              <w:right w:val="nil"/>
            </w:tcBorders>
            <w:shd w:val="clear" w:color="auto" w:fill="auto"/>
            <w:noWrap/>
            <w:vAlign w:val="bottom"/>
            <w:hideMark/>
          </w:tcPr>
          <w:p w:rsidR="004B75D6" w:rsidRPr="006212DD" w:rsidRDefault="004B75D6" w:rsidP="00AA63F1">
            <w:pPr>
              <w:spacing w:before="120" w:line="200" w:lineRule="exact"/>
              <w:jc w:val="left"/>
              <w:rPr>
                <w:rFonts w:eastAsia="Times New Roman"/>
                <w:b/>
                <w:bCs/>
                <w:sz w:val="16"/>
                <w:szCs w:val="16"/>
                <w:lang w:eastAsia="sv-SE"/>
              </w:rPr>
            </w:pPr>
            <w:r w:rsidRPr="006212DD">
              <w:rPr>
                <w:rFonts w:eastAsia="Times New Roman"/>
                <w:b/>
                <w:bCs/>
                <w:sz w:val="16"/>
                <w:szCs w:val="16"/>
                <w:lang w:eastAsia="sv-SE"/>
              </w:rPr>
              <w:t>Transfereringar</w:t>
            </w:r>
          </w:p>
        </w:tc>
        <w:tc>
          <w:tcPr>
            <w:tcW w:w="425" w:type="dxa"/>
            <w:tcBorders>
              <w:top w:val="nil"/>
              <w:left w:val="nil"/>
              <w:bottom w:val="nil"/>
              <w:right w:val="nil"/>
            </w:tcBorders>
            <w:shd w:val="clear" w:color="auto" w:fill="auto"/>
            <w:noWrap/>
            <w:vAlign w:val="bottom"/>
            <w:hideMark/>
          </w:tcPr>
          <w:p w:rsidR="004B75D6" w:rsidRPr="006212DD" w:rsidRDefault="004B75D6" w:rsidP="0047298E">
            <w:pPr>
              <w:spacing w:before="120" w:line="200" w:lineRule="exact"/>
              <w:jc w:val="right"/>
              <w:rPr>
                <w:rFonts w:eastAsia="Times New Roman"/>
                <w:b/>
                <w:bCs/>
                <w:sz w:val="16"/>
                <w:szCs w:val="16"/>
                <w:lang w:eastAsia="sv-SE"/>
              </w:rPr>
            </w:pPr>
          </w:p>
        </w:tc>
        <w:tc>
          <w:tcPr>
            <w:tcW w:w="993" w:type="dxa"/>
            <w:tcBorders>
              <w:top w:val="nil"/>
              <w:left w:val="nil"/>
              <w:bottom w:val="nil"/>
              <w:right w:val="nil"/>
            </w:tcBorders>
            <w:shd w:val="clear" w:color="auto" w:fill="auto"/>
            <w:noWrap/>
            <w:vAlign w:val="bottom"/>
            <w:hideMark/>
          </w:tcPr>
          <w:p w:rsidR="004B75D6" w:rsidRPr="006212DD" w:rsidRDefault="004B75D6" w:rsidP="00AA63F1">
            <w:pPr>
              <w:spacing w:before="120" w:line="200" w:lineRule="exact"/>
              <w:jc w:val="center"/>
              <w:rPr>
                <w:rFonts w:eastAsia="Times New Roman"/>
                <w:sz w:val="20"/>
                <w:szCs w:val="20"/>
                <w:lang w:eastAsia="sv-SE"/>
              </w:rPr>
            </w:pPr>
          </w:p>
        </w:tc>
        <w:tc>
          <w:tcPr>
            <w:tcW w:w="180" w:type="dxa"/>
            <w:tcBorders>
              <w:top w:val="nil"/>
              <w:left w:val="nil"/>
              <w:bottom w:val="nil"/>
              <w:right w:val="nil"/>
            </w:tcBorders>
            <w:shd w:val="clear" w:color="auto" w:fill="auto"/>
            <w:noWrap/>
            <w:vAlign w:val="bottom"/>
            <w:hideMark/>
          </w:tcPr>
          <w:p w:rsidR="004B75D6" w:rsidRPr="006212DD" w:rsidRDefault="004B75D6" w:rsidP="00AA63F1">
            <w:pPr>
              <w:spacing w:before="120" w:line="200" w:lineRule="exact"/>
              <w:jc w:val="left"/>
              <w:rPr>
                <w:rFonts w:eastAsia="Times New Roman"/>
                <w:sz w:val="20"/>
                <w:szCs w:val="20"/>
                <w:lang w:eastAsia="sv-SE"/>
              </w:rPr>
            </w:pPr>
          </w:p>
        </w:tc>
        <w:tc>
          <w:tcPr>
            <w:tcW w:w="1178" w:type="dxa"/>
            <w:tcBorders>
              <w:top w:val="nil"/>
              <w:left w:val="nil"/>
              <w:bottom w:val="nil"/>
              <w:right w:val="nil"/>
            </w:tcBorders>
            <w:shd w:val="clear" w:color="auto" w:fill="auto"/>
            <w:noWrap/>
            <w:vAlign w:val="bottom"/>
            <w:hideMark/>
          </w:tcPr>
          <w:p w:rsidR="004B75D6" w:rsidRPr="006212DD" w:rsidRDefault="004B75D6" w:rsidP="00AA63F1">
            <w:pPr>
              <w:spacing w:before="120" w:line="200" w:lineRule="exact"/>
              <w:jc w:val="left"/>
              <w:rPr>
                <w:rFonts w:eastAsia="Times New Roman"/>
                <w:sz w:val="20"/>
                <w:szCs w:val="20"/>
                <w:lang w:eastAsia="sv-SE"/>
              </w:rPr>
            </w:pPr>
          </w:p>
        </w:tc>
      </w:tr>
      <w:tr w:rsidR="004B75D6" w:rsidRPr="006212DD" w:rsidTr="00AA63F1">
        <w:trPr>
          <w:cantSplit/>
        </w:trPr>
        <w:tc>
          <w:tcPr>
            <w:tcW w:w="3544" w:type="dxa"/>
            <w:tcBorders>
              <w:top w:val="nil"/>
              <w:left w:val="nil"/>
              <w:bottom w:val="nil"/>
              <w:right w:val="nil"/>
            </w:tcBorders>
            <w:shd w:val="clear" w:color="auto" w:fill="auto"/>
            <w:vAlign w:val="bottom"/>
            <w:hideMark/>
          </w:tcPr>
          <w:p w:rsidR="004B75D6" w:rsidRPr="006212DD" w:rsidRDefault="004B75D6" w:rsidP="00AA63F1">
            <w:pPr>
              <w:spacing w:before="120" w:line="200" w:lineRule="exact"/>
              <w:jc w:val="left"/>
              <w:rPr>
                <w:rFonts w:eastAsia="Times New Roman"/>
                <w:sz w:val="16"/>
                <w:szCs w:val="16"/>
                <w:lang w:eastAsia="sv-SE"/>
              </w:rPr>
            </w:pPr>
            <w:r w:rsidRPr="006212DD">
              <w:rPr>
                <w:rFonts w:eastAsia="Times New Roman"/>
                <w:sz w:val="16"/>
                <w:szCs w:val="16"/>
                <w:lang w:eastAsia="sv-SE"/>
              </w:rPr>
              <w:t>Medel som erhållits från statens budget för finansiering av bidrag</w:t>
            </w:r>
          </w:p>
        </w:tc>
        <w:tc>
          <w:tcPr>
            <w:tcW w:w="425" w:type="dxa"/>
            <w:tcBorders>
              <w:top w:val="nil"/>
              <w:left w:val="nil"/>
              <w:bottom w:val="nil"/>
              <w:right w:val="nil"/>
            </w:tcBorders>
            <w:shd w:val="clear" w:color="auto" w:fill="auto"/>
            <w:noWrap/>
            <w:vAlign w:val="bottom"/>
            <w:hideMark/>
          </w:tcPr>
          <w:p w:rsidR="004B75D6" w:rsidRPr="006212DD" w:rsidRDefault="004B75D6" w:rsidP="0047298E">
            <w:pPr>
              <w:spacing w:before="120" w:line="200" w:lineRule="exact"/>
              <w:jc w:val="right"/>
              <w:rPr>
                <w:rFonts w:eastAsia="Times New Roman"/>
                <w:sz w:val="16"/>
                <w:szCs w:val="16"/>
                <w:lang w:eastAsia="sv-SE"/>
              </w:rPr>
            </w:pPr>
          </w:p>
        </w:tc>
        <w:tc>
          <w:tcPr>
            <w:tcW w:w="993" w:type="dxa"/>
            <w:tcBorders>
              <w:top w:val="nil"/>
              <w:left w:val="nil"/>
              <w:bottom w:val="nil"/>
              <w:right w:val="nil"/>
            </w:tcBorders>
            <w:shd w:val="clear" w:color="auto" w:fill="auto"/>
            <w:noWrap/>
            <w:vAlign w:val="bottom"/>
            <w:hideMark/>
          </w:tcPr>
          <w:p w:rsidR="004B75D6" w:rsidRPr="006212DD" w:rsidRDefault="004B75D6" w:rsidP="00AA63F1">
            <w:pPr>
              <w:spacing w:before="120" w:line="200" w:lineRule="exact"/>
              <w:jc w:val="right"/>
              <w:rPr>
                <w:rFonts w:eastAsia="Times New Roman"/>
                <w:sz w:val="16"/>
                <w:szCs w:val="16"/>
                <w:lang w:eastAsia="sv-SE"/>
              </w:rPr>
            </w:pPr>
            <w:r w:rsidRPr="006212DD">
              <w:rPr>
                <w:rFonts w:eastAsia="Times New Roman"/>
                <w:sz w:val="16"/>
                <w:szCs w:val="16"/>
                <w:lang w:eastAsia="sv-SE"/>
              </w:rPr>
              <w:t>495 720</w:t>
            </w:r>
          </w:p>
        </w:tc>
        <w:tc>
          <w:tcPr>
            <w:tcW w:w="180" w:type="dxa"/>
            <w:tcBorders>
              <w:top w:val="nil"/>
              <w:left w:val="nil"/>
              <w:bottom w:val="nil"/>
              <w:right w:val="nil"/>
            </w:tcBorders>
            <w:shd w:val="clear" w:color="auto" w:fill="auto"/>
            <w:noWrap/>
            <w:vAlign w:val="bottom"/>
            <w:hideMark/>
          </w:tcPr>
          <w:p w:rsidR="004B75D6" w:rsidRPr="006212DD" w:rsidRDefault="004B75D6" w:rsidP="00AA63F1">
            <w:pPr>
              <w:spacing w:before="120" w:line="200" w:lineRule="exact"/>
              <w:jc w:val="right"/>
              <w:rPr>
                <w:rFonts w:eastAsia="Times New Roman"/>
                <w:sz w:val="16"/>
                <w:szCs w:val="16"/>
                <w:lang w:eastAsia="sv-SE"/>
              </w:rPr>
            </w:pPr>
          </w:p>
        </w:tc>
        <w:tc>
          <w:tcPr>
            <w:tcW w:w="1178" w:type="dxa"/>
            <w:tcBorders>
              <w:top w:val="nil"/>
              <w:left w:val="nil"/>
              <w:bottom w:val="nil"/>
              <w:right w:val="nil"/>
            </w:tcBorders>
            <w:shd w:val="clear" w:color="auto" w:fill="auto"/>
            <w:noWrap/>
            <w:vAlign w:val="bottom"/>
            <w:hideMark/>
          </w:tcPr>
          <w:p w:rsidR="004B75D6" w:rsidRPr="006212DD" w:rsidRDefault="004B75D6" w:rsidP="00AA63F1">
            <w:pPr>
              <w:spacing w:before="120" w:line="200" w:lineRule="exact"/>
              <w:jc w:val="right"/>
              <w:rPr>
                <w:rFonts w:eastAsia="Times New Roman"/>
                <w:sz w:val="16"/>
                <w:szCs w:val="16"/>
                <w:lang w:eastAsia="sv-SE"/>
              </w:rPr>
            </w:pPr>
            <w:r w:rsidRPr="006212DD">
              <w:rPr>
                <w:rFonts w:eastAsia="Times New Roman"/>
                <w:sz w:val="16"/>
                <w:szCs w:val="16"/>
                <w:lang w:eastAsia="sv-SE"/>
              </w:rPr>
              <w:t>490 156</w:t>
            </w:r>
          </w:p>
        </w:tc>
      </w:tr>
      <w:tr w:rsidR="004B75D6" w:rsidRPr="006212DD" w:rsidTr="00AA63F1">
        <w:trPr>
          <w:cantSplit/>
        </w:trPr>
        <w:tc>
          <w:tcPr>
            <w:tcW w:w="3544" w:type="dxa"/>
            <w:tcBorders>
              <w:top w:val="nil"/>
              <w:left w:val="nil"/>
              <w:bottom w:val="nil"/>
              <w:right w:val="nil"/>
            </w:tcBorders>
            <w:shd w:val="clear" w:color="auto" w:fill="auto"/>
            <w:noWrap/>
            <w:vAlign w:val="bottom"/>
            <w:hideMark/>
          </w:tcPr>
          <w:p w:rsidR="004B75D6" w:rsidRPr="006212DD" w:rsidRDefault="004B75D6" w:rsidP="00AA63F1">
            <w:pPr>
              <w:spacing w:before="120" w:line="200" w:lineRule="exact"/>
              <w:jc w:val="left"/>
              <w:rPr>
                <w:rFonts w:eastAsia="Times New Roman"/>
                <w:sz w:val="16"/>
                <w:szCs w:val="16"/>
                <w:lang w:eastAsia="sv-SE"/>
              </w:rPr>
            </w:pPr>
            <w:r w:rsidRPr="006212DD">
              <w:rPr>
                <w:rFonts w:eastAsia="Times New Roman"/>
                <w:sz w:val="16"/>
                <w:szCs w:val="16"/>
                <w:lang w:eastAsia="sv-SE"/>
              </w:rPr>
              <w:t>Lämnade bidrag</w:t>
            </w:r>
          </w:p>
        </w:tc>
        <w:tc>
          <w:tcPr>
            <w:tcW w:w="425" w:type="dxa"/>
            <w:tcBorders>
              <w:top w:val="nil"/>
              <w:left w:val="nil"/>
              <w:bottom w:val="nil"/>
              <w:right w:val="nil"/>
            </w:tcBorders>
            <w:shd w:val="clear" w:color="auto" w:fill="auto"/>
            <w:noWrap/>
            <w:vAlign w:val="bottom"/>
            <w:hideMark/>
          </w:tcPr>
          <w:p w:rsidR="004B75D6" w:rsidRPr="006212DD" w:rsidRDefault="004B75D6" w:rsidP="0047298E">
            <w:pPr>
              <w:spacing w:before="120" w:line="200" w:lineRule="exact"/>
              <w:jc w:val="right"/>
              <w:rPr>
                <w:rFonts w:eastAsia="Times New Roman"/>
                <w:i/>
                <w:iCs/>
                <w:sz w:val="16"/>
                <w:szCs w:val="16"/>
                <w:lang w:eastAsia="sv-SE"/>
              </w:rPr>
            </w:pPr>
            <w:r w:rsidRPr="006212DD">
              <w:rPr>
                <w:rFonts w:eastAsia="Times New Roman"/>
                <w:i/>
                <w:iCs/>
                <w:sz w:val="16"/>
                <w:szCs w:val="16"/>
                <w:lang w:eastAsia="sv-SE"/>
              </w:rPr>
              <w:t>8</w:t>
            </w:r>
          </w:p>
        </w:tc>
        <w:tc>
          <w:tcPr>
            <w:tcW w:w="993" w:type="dxa"/>
            <w:tcBorders>
              <w:top w:val="nil"/>
              <w:left w:val="nil"/>
              <w:bottom w:val="single" w:sz="4" w:space="0" w:color="auto"/>
              <w:right w:val="nil"/>
            </w:tcBorders>
            <w:shd w:val="clear" w:color="auto" w:fill="auto"/>
            <w:noWrap/>
            <w:vAlign w:val="bottom"/>
            <w:hideMark/>
          </w:tcPr>
          <w:p w:rsidR="004B75D6" w:rsidRPr="006212DD" w:rsidRDefault="00CF4C3F" w:rsidP="00AA63F1">
            <w:pPr>
              <w:spacing w:before="120" w:line="200" w:lineRule="exact"/>
              <w:jc w:val="right"/>
              <w:rPr>
                <w:rFonts w:eastAsia="Times New Roman"/>
                <w:sz w:val="16"/>
                <w:szCs w:val="16"/>
                <w:lang w:eastAsia="sv-SE"/>
              </w:rPr>
            </w:pPr>
            <w:r>
              <w:rPr>
                <w:rFonts w:eastAsia="Times New Roman"/>
                <w:sz w:val="16"/>
                <w:szCs w:val="16"/>
                <w:lang w:eastAsia="sv-SE"/>
              </w:rPr>
              <w:t>–</w:t>
            </w:r>
            <w:r w:rsidR="004B75D6" w:rsidRPr="006212DD">
              <w:rPr>
                <w:rFonts w:eastAsia="Times New Roman"/>
                <w:sz w:val="16"/>
                <w:szCs w:val="16"/>
                <w:lang w:eastAsia="sv-SE"/>
              </w:rPr>
              <w:t>495 720</w:t>
            </w:r>
          </w:p>
        </w:tc>
        <w:tc>
          <w:tcPr>
            <w:tcW w:w="180" w:type="dxa"/>
            <w:tcBorders>
              <w:top w:val="nil"/>
              <w:left w:val="nil"/>
              <w:bottom w:val="nil"/>
              <w:right w:val="nil"/>
            </w:tcBorders>
            <w:shd w:val="clear" w:color="auto" w:fill="auto"/>
            <w:noWrap/>
            <w:vAlign w:val="bottom"/>
            <w:hideMark/>
          </w:tcPr>
          <w:p w:rsidR="004B75D6" w:rsidRPr="006212DD" w:rsidRDefault="004B75D6" w:rsidP="00AA63F1">
            <w:pPr>
              <w:spacing w:before="120" w:line="200" w:lineRule="exact"/>
              <w:jc w:val="right"/>
              <w:rPr>
                <w:rFonts w:eastAsia="Times New Roman"/>
                <w:sz w:val="16"/>
                <w:szCs w:val="16"/>
                <w:lang w:eastAsia="sv-SE"/>
              </w:rPr>
            </w:pPr>
          </w:p>
        </w:tc>
        <w:tc>
          <w:tcPr>
            <w:tcW w:w="1178" w:type="dxa"/>
            <w:tcBorders>
              <w:top w:val="nil"/>
              <w:left w:val="nil"/>
              <w:bottom w:val="single" w:sz="4" w:space="0" w:color="auto"/>
              <w:right w:val="nil"/>
            </w:tcBorders>
            <w:shd w:val="clear" w:color="auto" w:fill="auto"/>
            <w:noWrap/>
            <w:vAlign w:val="bottom"/>
            <w:hideMark/>
          </w:tcPr>
          <w:p w:rsidR="004B75D6" w:rsidRPr="006212DD" w:rsidRDefault="00CF4C3F" w:rsidP="00AA63F1">
            <w:pPr>
              <w:spacing w:before="120" w:line="200" w:lineRule="exact"/>
              <w:jc w:val="right"/>
              <w:rPr>
                <w:rFonts w:eastAsia="Times New Roman"/>
                <w:sz w:val="16"/>
                <w:szCs w:val="16"/>
                <w:lang w:eastAsia="sv-SE"/>
              </w:rPr>
            </w:pPr>
            <w:r>
              <w:rPr>
                <w:rFonts w:eastAsia="Times New Roman"/>
                <w:sz w:val="16"/>
                <w:szCs w:val="16"/>
                <w:lang w:eastAsia="sv-SE"/>
              </w:rPr>
              <w:t>–</w:t>
            </w:r>
            <w:r w:rsidR="004B75D6" w:rsidRPr="006212DD">
              <w:rPr>
                <w:rFonts w:eastAsia="Times New Roman"/>
                <w:sz w:val="16"/>
                <w:szCs w:val="16"/>
                <w:lang w:eastAsia="sv-SE"/>
              </w:rPr>
              <w:t>490 156</w:t>
            </w:r>
          </w:p>
        </w:tc>
      </w:tr>
      <w:tr w:rsidR="004B75D6" w:rsidRPr="006212DD" w:rsidTr="00AA63F1">
        <w:trPr>
          <w:cantSplit/>
        </w:trPr>
        <w:tc>
          <w:tcPr>
            <w:tcW w:w="3544" w:type="dxa"/>
            <w:tcBorders>
              <w:top w:val="nil"/>
              <w:left w:val="nil"/>
              <w:bottom w:val="nil"/>
              <w:right w:val="nil"/>
            </w:tcBorders>
            <w:shd w:val="clear" w:color="auto" w:fill="auto"/>
            <w:noWrap/>
            <w:vAlign w:val="bottom"/>
            <w:hideMark/>
          </w:tcPr>
          <w:p w:rsidR="004B75D6" w:rsidRPr="006212DD" w:rsidRDefault="004B75D6" w:rsidP="00AA63F1">
            <w:pPr>
              <w:spacing w:before="120" w:line="200" w:lineRule="exact"/>
              <w:jc w:val="left"/>
              <w:rPr>
                <w:rFonts w:eastAsia="Times New Roman"/>
                <w:b/>
                <w:bCs/>
                <w:sz w:val="16"/>
                <w:szCs w:val="16"/>
                <w:lang w:eastAsia="sv-SE"/>
              </w:rPr>
            </w:pPr>
            <w:r w:rsidRPr="006212DD">
              <w:rPr>
                <w:rFonts w:eastAsia="Times New Roman"/>
                <w:b/>
                <w:bCs/>
                <w:sz w:val="16"/>
                <w:szCs w:val="16"/>
                <w:lang w:eastAsia="sv-SE"/>
              </w:rPr>
              <w:t>Saldo</w:t>
            </w:r>
          </w:p>
        </w:tc>
        <w:tc>
          <w:tcPr>
            <w:tcW w:w="425" w:type="dxa"/>
            <w:tcBorders>
              <w:top w:val="nil"/>
              <w:left w:val="nil"/>
              <w:bottom w:val="nil"/>
              <w:right w:val="nil"/>
            </w:tcBorders>
            <w:shd w:val="clear" w:color="auto" w:fill="auto"/>
            <w:noWrap/>
            <w:vAlign w:val="bottom"/>
            <w:hideMark/>
          </w:tcPr>
          <w:p w:rsidR="004B75D6" w:rsidRPr="006212DD" w:rsidRDefault="004B75D6" w:rsidP="0047298E">
            <w:pPr>
              <w:spacing w:before="120" w:line="200" w:lineRule="exact"/>
              <w:jc w:val="right"/>
              <w:rPr>
                <w:rFonts w:eastAsia="Times New Roman"/>
                <w:b/>
                <w:bCs/>
                <w:sz w:val="16"/>
                <w:szCs w:val="16"/>
                <w:lang w:eastAsia="sv-SE"/>
              </w:rPr>
            </w:pPr>
          </w:p>
        </w:tc>
        <w:tc>
          <w:tcPr>
            <w:tcW w:w="993" w:type="dxa"/>
            <w:tcBorders>
              <w:top w:val="nil"/>
              <w:left w:val="nil"/>
              <w:bottom w:val="nil"/>
              <w:right w:val="nil"/>
            </w:tcBorders>
            <w:shd w:val="clear" w:color="auto" w:fill="auto"/>
            <w:noWrap/>
            <w:vAlign w:val="bottom"/>
            <w:hideMark/>
          </w:tcPr>
          <w:p w:rsidR="004B75D6" w:rsidRPr="006212DD" w:rsidRDefault="004B75D6" w:rsidP="00AA63F1">
            <w:pPr>
              <w:spacing w:before="120" w:line="200" w:lineRule="exact"/>
              <w:jc w:val="right"/>
              <w:rPr>
                <w:rFonts w:eastAsia="Times New Roman"/>
                <w:b/>
                <w:bCs/>
                <w:sz w:val="16"/>
                <w:szCs w:val="16"/>
                <w:lang w:eastAsia="sv-SE"/>
              </w:rPr>
            </w:pPr>
            <w:r w:rsidRPr="006212DD">
              <w:rPr>
                <w:rFonts w:eastAsia="Times New Roman"/>
                <w:b/>
                <w:bCs/>
                <w:sz w:val="16"/>
                <w:szCs w:val="16"/>
                <w:lang w:eastAsia="sv-SE"/>
              </w:rPr>
              <w:t>0</w:t>
            </w:r>
          </w:p>
        </w:tc>
        <w:tc>
          <w:tcPr>
            <w:tcW w:w="180" w:type="dxa"/>
            <w:tcBorders>
              <w:top w:val="nil"/>
              <w:left w:val="nil"/>
              <w:bottom w:val="nil"/>
              <w:right w:val="nil"/>
            </w:tcBorders>
            <w:shd w:val="clear" w:color="auto" w:fill="auto"/>
            <w:noWrap/>
            <w:vAlign w:val="bottom"/>
            <w:hideMark/>
          </w:tcPr>
          <w:p w:rsidR="004B75D6" w:rsidRPr="006212DD" w:rsidRDefault="004B75D6" w:rsidP="00AA63F1">
            <w:pPr>
              <w:spacing w:before="120" w:line="200" w:lineRule="exact"/>
              <w:jc w:val="right"/>
              <w:rPr>
                <w:rFonts w:eastAsia="Times New Roman"/>
                <w:b/>
                <w:bCs/>
                <w:sz w:val="16"/>
                <w:szCs w:val="16"/>
                <w:lang w:eastAsia="sv-SE"/>
              </w:rPr>
            </w:pPr>
          </w:p>
        </w:tc>
        <w:tc>
          <w:tcPr>
            <w:tcW w:w="1178" w:type="dxa"/>
            <w:tcBorders>
              <w:top w:val="nil"/>
              <w:left w:val="nil"/>
              <w:bottom w:val="nil"/>
              <w:right w:val="nil"/>
            </w:tcBorders>
            <w:shd w:val="clear" w:color="auto" w:fill="auto"/>
            <w:noWrap/>
            <w:vAlign w:val="bottom"/>
            <w:hideMark/>
          </w:tcPr>
          <w:p w:rsidR="004B75D6" w:rsidRPr="006212DD" w:rsidRDefault="004B75D6" w:rsidP="00AA63F1">
            <w:pPr>
              <w:spacing w:before="120" w:line="200" w:lineRule="exact"/>
              <w:jc w:val="right"/>
              <w:rPr>
                <w:rFonts w:eastAsia="Times New Roman"/>
                <w:b/>
                <w:bCs/>
                <w:sz w:val="16"/>
                <w:szCs w:val="16"/>
                <w:lang w:eastAsia="sv-SE"/>
              </w:rPr>
            </w:pPr>
            <w:r w:rsidRPr="006212DD">
              <w:rPr>
                <w:rFonts w:eastAsia="Times New Roman"/>
                <w:b/>
                <w:bCs/>
                <w:sz w:val="16"/>
                <w:szCs w:val="16"/>
                <w:lang w:eastAsia="sv-SE"/>
              </w:rPr>
              <w:t>0</w:t>
            </w:r>
          </w:p>
        </w:tc>
      </w:tr>
      <w:tr w:rsidR="004B75D6" w:rsidRPr="006212DD" w:rsidTr="00AA63F1">
        <w:trPr>
          <w:cantSplit/>
        </w:trPr>
        <w:tc>
          <w:tcPr>
            <w:tcW w:w="3544" w:type="dxa"/>
            <w:tcBorders>
              <w:top w:val="nil"/>
              <w:left w:val="nil"/>
              <w:bottom w:val="nil"/>
              <w:right w:val="nil"/>
            </w:tcBorders>
            <w:shd w:val="clear" w:color="auto" w:fill="auto"/>
            <w:noWrap/>
            <w:vAlign w:val="bottom"/>
            <w:hideMark/>
          </w:tcPr>
          <w:p w:rsidR="004B75D6" w:rsidRPr="006212DD" w:rsidRDefault="004B75D6" w:rsidP="00AA63F1">
            <w:pPr>
              <w:spacing w:before="120" w:line="200" w:lineRule="exact"/>
              <w:jc w:val="right"/>
              <w:rPr>
                <w:rFonts w:eastAsia="Times New Roman"/>
                <w:b/>
                <w:bCs/>
                <w:sz w:val="16"/>
                <w:szCs w:val="16"/>
                <w:lang w:eastAsia="sv-SE"/>
              </w:rPr>
            </w:pPr>
          </w:p>
        </w:tc>
        <w:tc>
          <w:tcPr>
            <w:tcW w:w="425" w:type="dxa"/>
            <w:tcBorders>
              <w:top w:val="nil"/>
              <w:left w:val="nil"/>
              <w:bottom w:val="nil"/>
              <w:right w:val="nil"/>
            </w:tcBorders>
            <w:shd w:val="clear" w:color="auto" w:fill="auto"/>
            <w:noWrap/>
            <w:vAlign w:val="bottom"/>
            <w:hideMark/>
          </w:tcPr>
          <w:p w:rsidR="004B75D6" w:rsidRPr="006212DD" w:rsidRDefault="004B75D6" w:rsidP="0047298E">
            <w:pPr>
              <w:spacing w:before="120" w:line="200" w:lineRule="exact"/>
              <w:jc w:val="right"/>
              <w:rPr>
                <w:rFonts w:eastAsia="Times New Roman"/>
                <w:sz w:val="20"/>
                <w:szCs w:val="20"/>
                <w:lang w:eastAsia="sv-SE"/>
              </w:rPr>
            </w:pPr>
          </w:p>
        </w:tc>
        <w:tc>
          <w:tcPr>
            <w:tcW w:w="993" w:type="dxa"/>
            <w:tcBorders>
              <w:top w:val="nil"/>
              <w:left w:val="nil"/>
              <w:bottom w:val="nil"/>
              <w:right w:val="nil"/>
            </w:tcBorders>
            <w:shd w:val="clear" w:color="auto" w:fill="auto"/>
            <w:noWrap/>
            <w:vAlign w:val="bottom"/>
            <w:hideMark/>
          </w:tcPr>
          <w:p w:rsidR="004B75D6" w:rsidRPr="006212DD" w:rsidRDefault="004B75D6" w:rsidP="00AA63F1">
            <w:pPr>
              <w:spacing w:before="120" w:line="200" w:lineRule="exact"/>
              <w:jc w:val="center"/>
              <w:rPr>
                <w:rFonts w:eastAsia="Times New Roman"/>
                <w:sz w:val="20"/>
                <w:szCs w:val="20"/>
                <w:lang w:eastAsia="sv-SE"/>
              </w:rPr>
            </w:pPr>
          </w:p>
        </w:tc>
        <w:tc>
          <w:tcPr>
            <w:tcW w:w="180" w:type="dxa"/>
            <w:tcBorders>
              <w:top w:val="nil"/>
              <w:left w:val="nil"/>
              <w:bottom w:val="nil"/>
              <w:right w:val="nil"/>
            </w:tcBorders>
            <w:shd w:val="clear" w:color="auto" w:fill="auto"/>
            <w:noWrap/>
            <w:vAlign w:val="bottom"/>
            <w:hideMark/>
          </w:tcPr>
          <w:p w:rsidR="004B75D6" w:rsidRPr="006212DD" w:rsidRDefault="004B75D6" w:rsidP="00AA63F1">
            <w:pPr>
              <w:spacing w:before="120" w:line="200" w:lineRule="exact"/>
              <w:jc w:val="left"/>
              <w:rPr>
                <w:rFonts w:eastAsia="Times New Roman"/>
                <w:sz w:val="20"/>
                <w:szCs w:val="20"/>
                <w:lang w:eastAsia="sv-SE"/>
              </w:rPr>
            </w:pPr>
          </w:p>
        </w:tc>
        <w:tc>
          <w:tcPr>
            <w:tcW w:w="1178" w:type="dxa"/>
            <w:tcBorders>
              <w:top w:val="nil"/>
              <w:left w:val="nil"/>
              <w:bottom w:val="nil"/>
              <w:right w:val="nil"/>
            </w:tcBorders>
            <w:shd w:val="clear" w:color="auto" w:fill="auto"/>
            <w:noWrap/>
            <w:vAlign w:val="bottom"/>
            <w:hideMark/>
          </w:tcPr>
          <w:p w:rsidR="004B75D6" w:rsidRPr="006212DD" w:rsidRDefault="004B75D6" w:rsidP="00AA63F1">
            <w:pPr>
              <w:spacing w:before="120" w:line="200" w:lineRule="exact"/>
              <w:jc w:val="left"/>
              <w:rPr>
                <w:rFonts w:eastAsia="Times New Roman"/>
                <w:sz w:val="20"/>
                <w:szCs w:val="20"/>
                <w:lang w:eastAsia="sv-SE"/>
              </w:rPr>
            </w:pPr>
          </w:p>
        </w:tc>
      </w:tr>
      <w:tr w:rsidR="004B75D6" w:rsidRPr="006212DD" w:rsidTr="00AA63F1">
        <w:trPr>
          <w:cantSplit/>
        </w:trPr>
        <w:tc>
          <w:tcPr>
            <w:tcW w:w="3544" w:type="dxa"/>
            <w:tcBorders>
              <w:top w:val="nil"/>
              <w:left w:val="nil"/>
              <w:bottom w:val="single" w:sz="4" w:space="0" w:color="auto"/>
              <w:right w:val="nil"/>
            </w:tcBorders>
            <w:shd w:val="clear" w:color="auto" w:fill="auto"/>
            <w:noWrap/>
            <w:vAlign w:val="bottom"/>
            <w:hideMark/>
          </w:tcPr>
          <w:p w:rsidR="004B75D6" w:rsidRPr="006212DD" w:rsidRDefault="004B75D6" w:rsidP="00AA63F1">
            <w:pPr>
              <w:spacing w:before="120" w:line="200" w:lineRule="exact"/>
              <w:jc w:val="left"/>
              <w:rPr>
                <w:rFonts w:eastAsia="Times New Roman"/>
                <w:b/>
                <w:bCs/>
                <w:sz w:val="16"/>
                <w:szCs w:val="16"/>
                <w:lang w:eastAsia="sv-SE"/>
              </w:rPr>
            </w:pPr>
            <w:r w:rsidRPr="006212DD">
              <w:rPr>
                <w:rFonts w:eastAsia="Times New Roman"/>
                <w:b/>
                <w:bCs/>
                <w:sz w:val="16"/>
                <w:szCs w:val="16"/>
                <w:lang w:eastAsia="sv-SE"/>
              </w:rPr>
              <w:t xml:space="preserve">ÅRETS KAPITALFÖRÄNDRING </w:t>
            </w:r>
          </w:p>
        </w:tc>
        <w:tc>
          <w:tcPr>
            <w:tcW w:w="425" w:type="dxa"/>
            <w:tcBorders>
              <w:top w:val="nil"/>
              <w:left w:val="nil"/>
              <w:bottom w:val="single" w:sz="4" w:space="0" w:color="auto"/>
              <w:right w:val="nil"/>
            </w:tcBorders>
            <w:shd w:val="clear" w:color="auto" w:fill="auto"/>
            <w:noWrap/>
            <w:vAlign w:val="bottom"/>
            <w:hideMark/>
          </w:tcPr>
          <w:p w:rsidR="004B75D6" w:rsidRPr="006212DD" w:rsidRDefault="004B75D6" w:rsidP="0047298E">
            <w:pPr>
              <w:spacing w:before="120" w:line="200" w:lineRule="exact"/>
              <w:jc w:val="right"/>
              <w:rPr>
                <w:rFonts w:eastAsia="Times New Roman"/>
                <w:i/>
                <w:iCs/>
                <w:sz w:val="16"/>
                <w:szCs w:val="16"/>
                <w:lang w:eastAsia="sv-SE"/>
              </w:rPr>
            </w:pPr>
            <w:r w:rsidRPr="006212DD">
              <w:rPr>
                <w:rFonts w:eastAsia="Times New Roman"/>
                <w:i/>
                <w:iCs/>
                <w:sz w:val="16"/>
                <w:szCs w:val="16"/>
                <w:lang w:eastAsia="sv-SE"/>
              </w:rPr>
              <w:t>9</w:t>
            </w:r>
          </w:p>
        </w:tc>
        <w:tc>
          <w:tcPr>
            <w:tcW w:w="993" w:type="dxa"/>
            <w:tcBorders>
              <w:top w:val="nil"/>
              <w:left w:val="nil"/>
              <w:bottom w:val="single" w:sz="4" w:space="0" w:color="auto"/>
              <w:right w:val="nil"/>
            </w:tcBorders>
            <w:shd w:val="clear" w:color="auto" w:fill="auto"/>
            <w:noWrap/>
            <w:vAlign w:val="bottom"/>
            <w:hideMark/>
          </w:tcPr>
          <w:p w:rsidR="004B75D6" w:rsidRPr="006212DD" w:rsidRDefault="00CF4C3F" w:rsidP="00AA63F1">
            <w:pPr>
              <w:spacing w:before="120" w:line="200" w:lineRule="exact"/>
              <w:jc w:val="right"/>
              <w:rPr>
                <w:rFonts w:eastAsia="Times New Roman"/>
                <w:b/>
                <w:bCs/>
                <w:sz w:val="16"/>
                <w:szCs w:val="16"/>
                <w:lang w:eastAsia="sv-SE"/>
              </w:rPr>
            </w:pPr>
            <w:r>
              <w:rPr>
                <w:rFonts w:eastAsia="Times New Roman"/>
                <w:b/>
                <w:bCs/>
                <w:sz w:val="16"/>
                <w:szCs w:val="16"/>
                <w:lang w:eastAsia="sv-SE"/>
              </w:rPr>
              <w:t>–</w:t>
            </w:r>
            <w:r w:rsidR="004B75D6" w:rsidRPr="006212DD">
              <w:rPr>
                <w:rFonts w:eastAsia="Times New Roman"/>
                <w:b/>
                <w:bCs/>
                <w:sz w:val="16"/>
                <w:szCs w:val="16"/>
                <w:lang w:eastAsia="sv-SE"/>
              </w:rPr>
              <w:t>181 463</w:t>
            </w:r>
          </w:p>
        </w:tc>
        <w:tc>
          <w:tcPr>
            <w:tcW w:w="180" w:type="dxa"/>
            <w:tcBorders>
              <w:top w:val="nil"/>
              <w:left w:val="nil"/>
              <w:bottom w:val="single" w:sz="4" w:space="0" w:color="auto"/>
              <w:right w:val="nil"/>
            </w:tcBorders>
            <w:shd w:val="clear" w:color="auto" w:fill="auto"/>
            <w:noWrap/>
            <w:vAlign w:val="bottom"/>
            <w:hideMark/>
          </w:tcPr>
          <w:p w:rsidR="004B75D6" w:rsidRPr="006212DD" w:rsidRDefault="004B75D6" w:rsidP="00AA63F1">
            <w:pPr>
              <w:spacing w:before="120" w:line="200" w:lineRule="exact"/>
              <w:jc w:val="left"/>
              <w:rPr>
                <w:rFonts w:eastAsia="Times New Roman"/>
                <w:b/>
                <w:bCs/>
                <w:sz w:val="16"/>
                <w:szCs w:val="16"/>
                <w:lang w:eastAsia="sv-SE"/>
              </w:rPr>
            </w:pPr>
            <w:r w:rsidRPr="006212DD">
              <w:rPr>
                <w:rFonts w:eastAsia="Times New Roman"/>
                <w:b/>
                <w:bCs/>
                <w:sz w:val="16"/>
                <w:szCs w:val="16"/>
                <w:lang w:eastAsia="sv-SE"/>
              </w:rPr>
              <w:t> </w:t>
            </w:r>
          </w:p>
        </w:tc>
        <w:tc>
          <w:tcPr>
            <w:tcW w:w="1178" w:type="dxa"/>
            <w:tcBorders>
              <w:top w:val="nil"/>
              <w:left w:val="nil"/>
              <w:bottom w:val="single" w:sz="4" w:space="0" w:color="auto"/>
              <w:right w:val="nil"/>
            </w:tcBorders>
            <w:shd w:val="clear" w:color="auto" w:fill="auto"/>
            <w:noWrap/>
            <w:vAlign w:val="bottom"/>
            <w:hideMark/>
          </w:tcPr>
          <w:p w:rsidR="004B75D6" w:rsidRPr="006212DD" w:rsidRDefault="00CF4C3F" w:rsidP="00AA63F1">
            <w:pPr>
              <w:spacing w:before="120" w:line="200" w:lineRule="exact"/>
              <w:jc w:val="right"/>
              <w:rPr>
                <w:rFonts w:eastAsia="Times New Roman"/>
                <w:b/>
                <w:bCs/>
                <w:sz w:val="16"/>
                <w:szCs w:val="16"/>
                <w:lang w:eastAsia="sv-SE"/>
              </w:rPr>
            </w:pPr>
            <w:r>
              <w:rPr>
                <w:rFonts w:eastAsia="Times New Roman"/>
                <w:b/>
                <w:bCs/>
                <w:sz w:val="16"/>
                <w:szCs w:val="16"/>
                <w:lang w:eastAsia="sv-SE"/>
              </w:rPr>
              <w:t>–</w:t>
            </w:r>
            <w:r w:rsidR="004B75D6" w:rsidRPr="006212DD">
              <w:rPr>
                <w:rFonts w:eastAsia="Times New Roman"/>
                <w:b/>
                <w:bCs/>
                <w:sz w:val="16"/>
                <w:szCs w:val="16"/>
                <w:lang w:eastAsia="sv-SE"/>
              </w:rPr>
              <w:t>141 749</w:t>
            </w:r>
          </w:p>
        </w:tc>
      </w:tr>
    </w:tbl>
    <w:p w:rsidR="004B75D6" w:rsidRDefault="004B75D6" w:rsidP="004B75D6"/>
    <w:p w:rsidR="00AA63F1" w:rsidRDefault="00AA63F1">
      <w:pPr>
        <w:spacing w:before="0" w:after="200" w:line="276" w:lineRule="auto"/>
        <w:jc w:val="left"/>
      </w:pPr>
      <w:r>
        <w:br w:type="page"/>
      </w:r>
    </w:p>
    <w:p w:rsidR="004B75D6" w:rsidRPr="004B75D6" w:rsidRDefault="00AA63F1" w:rsidP="00AA63F1">
      <w:pPr>
        <w:pStyle w:val="Rubrik2"/>
      </w:pPr>
      <w:bookmarkStart w:id="28" w:name="_Toc443382513"/>
      <w:r w:rsidRPr="004B75D6">
        <w:rPr>
          <w:rFonts w:eastAsia="Times New Roman"/>
          <w:lang w:eastAsia="sv-SE"/>
        </w:rPr>
        <w:lastRenderedPageBreak/>
        <w:t>4.2 Balansräknin</w:t>
      </w:r>
      <w:r>
        <w:rPr>
          <w:rFonts w:eastAsia="Times New Roman"/>
          <w:lang w:eastAsia="sv-SE"/>
        </w:rPr>
        <w:t>g</w:t>
      </w:r>
      <w:bookmarkEnd w:id="28"/>
    </w:p>
    <w:tbl>
      <w:tblPr>
        <w:tblW w:w="6220" w:type="dxa"/>
        <w:tblCellMar>
          <w:left w:w="70" w:type="dxa"/>
          <w:right w:w="70" w:type="dxa"/>
        </w:tblCellMar>
        <w:tblLook w:val="04A0" w:firstRow="1" w:lastRow="0" w:firstColumn="1" w:lastColumn="0" w:noHBand="0" w:noVBand="1"/>
      </w:tblPr>
      <w:tblGrid>
        <w:gridCol w:w="3623"/>
        <w:gridCol w:w="482"/>
        <w:gridCol w:w="960"/>
        <w:gridCol w:w="195"/>
        <w:gridCol w:w="960"/>
      </w:tblGrid>
      <w:tr w:rsidR="004B75D6" w:rsidRPr="004B75D6" w:rsidTr="00AA63F1">
        <w:trPr>
          <w:cantSplit/>
        </w:trPr>
        <w:tc>
          <w:tcPr>
            <w:tcW w:w="0" w:type="auto"/>
            <w:tcBorders>
              <w:top w:val="single" w:sz="4" w:space="0" w:color="auto"/>
              <w:left w:val="nil"/>
              <w:bottom w:val="single" w:sz="4" w:space="0" w:color="auto"/>
              <w:right w:val="nil"/>
            </w:tcBorders>
            <w:shd w:val="clear" w:color="auto" w:fill="auto"/>
            <w:noWrap/>
            <w:vAlign w:val="bottom"/>
            <w:hideMark/>
          </w:tcPr>
          <w:p w:rsidR="004B75D6" w:rsidRPr="004B75D6" w:rsidRDefault="004B75D6" w:rsidP="00AA63F1">
            <w:pPr>
              <w:spacing w:before="120" w:line="200" w:lineRule="exact"/>
              <w:jc w:val="left"/>
              <w:rPr>
                <w:rFonts w:eastAsia="Times New Roman"/>
                <w:b/>
                <w:bCs/>
                <w:i/>
                <w:iCs/>
                <w:sz w:val="16"/>
                <w:szCs w:val="16"/>
                <w:lang w:eastAsia="sv-SE"/>
              </w:rPr>
            </w:pPr>
            <w:r w:rsidRPr="004B75D6">
              <w:rPr>
                <w:rFonts w:eastAsia="Times New Roman"/>
                <w:b/>
                <w:bCs/>
                <w:i/>
                <w:iCs/>
                <w:sz w:val="16"/>
                <w:szCs w:val="16"/>
                <w:lang w:eastAsia="sv-SE"/>
              </w:rPr>
              <w:t>(Belopp anges i tkr)</w:t>
            </w:r>
          </w:p>
        </w:tc>
        <w:tc>
          <w:tcPr>
            <w:tcW w:w="0" w:type="auto"/>
            <w:tcBorders>
              <w:top w:val="single" w:sz="4" w:space="0" w:color="auto"/>
              <w:left w:val="nil"/>
              <w:bottom w:val="single" w:sz="4" w:space="0" w:color="auto"/>
              <w:right w:val="nil"/>
            </w:tcBorders>
            <w:shd w:val="clear" w:color="auto" w:fill="auto"/>
            <w:noWrap/>
            <w:vAlign w:val="bottom"/>
            <w:hideMark/>
          </w:tcPr>
          <w:p w:rsidR="004B75D6" w:rsidRPr="004B75D6" w:rsidRDefault="004B75D6" w:rsidP="0047298E">
            <w:pPr>
              <w:spacing w:before="120" w:line="200" w:lineRule="exact"/>
              <w:jc w:val="right"/>
              <w:rPr>
                <w:rFonts w:eastAsia="Times New Roman"/>
                <w:b/>
                <w:bCs/>
                <w:i/>
                <w:iCs/>
                <w:sz w:val="16"/>
                <w:szCs w:val="16"/>
                <w:lang w:eastAsia="sv-SE"/>
              </w:rPr>
            </w:pPr>
            <w:r w:rsidRPr="004B75D6">
              <w:rPr>
                <w:rFonts w:eastAsia="Times New Roman"/>
                <w:b/>
                <w:bCs/>
                <w:i/>
                <w:iCs/>
                <w:sz w:val="16"/>
                <w:szCs w:val="16"/>
                <w:lang w:eastAsia="sv-SE"/>
              </w:rPr>
              <w:t>Not</w:t>
            </w:r>
          </w:p>
        </w:tc>
        <w:tc>
          <w:tcPr>
            <w:tcW w:w="0" w:type="auto"/>
            <w:tcBorders>
              <w:top w:val="single" w:sz="4" w:space="0" w:color="auto"/>
              <w:left w:val="nil"/>
              <w:bottom w:val="single" w:sz="4" w:space="0" w:color="auto"/>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b/>
                <w:bCs/>
                <w:sz w:val="16"/>
                <w:szCs w:val="16"/>
                <w:lang w:eastAsia="sv-SE"/>
              </w:rPr>
            </w:pPr>
            <w:r w:rsidRPr="004B75D6">
              <w:rPr>
                <w:rFonts w:eastAsia="Times New Roman"/>
                <w:b/>
                <w:bCs/>
                <w:sz w:val="16"/>
                <w:szCs w:val="16"/>
                <w:lang w:eastAsia="sv-SE"/>
              </w:rPr>
              <w:t>2015-12-31</w:t>
            </w:r>
          </w:p>
        </w:tc>
        <w:tc>
          <w:tcPr>
            <w:tcW w:w="0" w:type="auto"/>
            <w:tcBorders>
              <w:top w:val="single" w:sz="4" w:space="0" w:color="auto"/>
              <w:left w:val="nil"/>
              <w:bottom w:val="single" w:sz="4" w:space="0" w:color="auto"/>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b/>
                <w:bCs/>
                <w:sz w:val="16"/>
                <w:szCs w:val="16"/>
                <w:lang w:eastAsia="sv-SE"/>
              </w:rPr>
            </w:pPr>
            <w:r w:rsidRPr="004B75D6">
              <w:rPr>
                <w:rFonts w:eastAsia="Times New Roman"/>
                <w:b/>
                <w:bCs/>
                <w:sz w:val="16"/>
                <w:szCs w:val="16"/>
                <w:lang w:eastAsia="sv-SE"/>
              </w:rPr>
              <w:t> </w:t>
            </w:r>
          </w:p>
        </w:tc>
        <w:tc>
          <w:tcPr>
            <w:tcW w:w="0" w:type="auto"/>
            <w:tcBorders>
              <w:top w:val="single" w:sz="4" w:space="0" w:color="auto"/>
              <w:left w:val="nil"/>
              <w:bottom w:val="single" w:sz="4" w:space="0" w:color="auto"/>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b/>
                <w:bCs/>
                <w:sz w:val="16"/>
                <w:szCs w:val="16"/>
                <w:lang w:eastAsia="sv-SE"/>
              </w:rPr>
            </w:pPr>
            <w:r w:rsidRPr="004B75D6">
              <w:rPr>
                <w:rFonts w:eastAsia="Times New Roman"/>
                <w:b/>
                <w:bCs/>
                <w:sz w:val="16"/>
                <w:szCs w:val="16"/>
                <w:lang w:eastAsia="sv-SE"/>
              </w:rPr>
              <w:t>2014-12-31</w:t>
            </w:r>
          </w:p>
        </w:tc>
      </w:tr>
      <w:tr w:rsidR="004B75D6" w:rsidRPr="004B75D6" w:rsidTr="00AA63F1">
        <w:trPr>
          <w:cantSplit/>
        </w:trPr>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b/>
                <w:bCs/>
                <w:sz w:val="16"/>
                <w:szCs w:val="16"/>
                <w:lang w:eastAsia="sv-SE"/>
              </w:rPr>
            </w:pPr>
            <w:r w:rsidRPr="004B75D6">
              <w:rPr>
                <w:rFonts w:eastAsia="Times New Roman"/>
                <w:b/>
                <w:bCs/>
                <w:sz w:val="16"/>
                <w:szCs w:val="16"/>
                <w:lang w:eastAsia="sv-SE"/>
              </w:rPr>
              <w:t>TILLGÅNGAR</w:t>
            </w:r>
          </w:p>
        </w:tc>
        <w:tc>
          <w:tcPr>
            <w:tcW w:w="0" w:type="auto"/>
            <w:tcBorders>
              <w:top w:val="nil"/>
              <w:left w:val="nil"/>
              <w:bottom w:val="nil"/>
              <w:right w:val="nil"/>
            </w:tcBorders>
            <w:shd w:val="clear" w:color="auto" w:fill="auto"/>
            <w:noWrap/>
            <w:vAlign w:val="bottom"/>
            <w:hideMark/>
          </w:tcPr>
          <w:p w:rsidR="004B75D6" w:rsidRPr="004B75D6" w:rsidRDefault="004B75D6" w:rsidP="0047298E">
            <w:pPr>
              <w:spacing w:before="120" w:line="200" w:lineRule="exact"/>
              <w:jc w:val="right"/>
              <w:rPr>
                <w:rFonts w:eastAsia="Times New Roman"/>
                <w:b/>
                <w:bCs/>
                <w:sz w:val="16"/>
                <w:szCs w:val="16"/>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center"/>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sz w:val="20"/>
                <w:szCs w:val="20"/>
                <w:lang w:eastAsia="sv-SE"/>
              </w:rPr>
            </w:pPr>
          </w:p>
        </w:tc>
      </w:tr>
      <w:tr w:rsidR="004B75D6" w:rsidRPr="004B75D6" w:rsidTr="00AA63F1">
        <w:trPr>
          <w:cantSplit/>
        </w:trPr>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b/>
                <w:bCs/>
                <w:sz w:val="16"/>
                <w:szCs w:val="16"/>
                <w:lang w:eastAsia="sv-SE"/>
              </w:rPr>
            </w:pPr>
            <w:r w:rsidRPr="004B75D6">
              <w:rPr>
                <w:rFonts w:eastAsia="Times New Roman"/>
                <w:b/>
                <w:bCs/>
                <w:sz w:val="16"/>
                <w:szCs w:val="16"/>
                <w:lang w:eastAsia="sv-SE"/>
              </w:rPr>
              <w:t>Immateriella anläggningstillgångar</w:t>
            </w:r>
          </w:p>
        </w:tc>
        <w:tc>
          <w:tcPr>
            <w:tcW w:w="0" w:type="auto"/>
            <w:tcBorders>
              <w:top w:val="nil"/>
              <w:left w:val="nil"/>
              <w:bottom w:val="nil"/>
              <w:right w:val="nil"/>
            </w:tcBorders>
            <w:shd w:val="clear" w:color="auto" w:fill="auto"/>
            <w:noWrap/>
            <w:vAlign w:val="bottom"/>
            <w:hideMark/>
          </w:tcPr>
          <w:p w:rsidR="004B75D6" w:rsidRPr="004B75D6" w:rsidRDefault="004B75D6" w:rsidP="0047298E">
            <w:pPr>
              <w:spacing w:before="120" w:line="200" w:lineRule="exact"/>
              <w:jc w:val="right"/>
              <w:rPr>
                <w:rFonts w:eastAsia="Times New Roman"/>
                <w:i/>
                <w:iCs/>
                <w:sz w:val="16"/>
                <w:szCs w:val="16"/>
                <w:lang w:eastAsia="sv-SE"/>
              </w:rPr>
            </w:pPr>
            <w:r w:rsidRPr="004B75D6">
              <w:rPr>
                <w:rFonts w:eastAsia="Times New Roman"/>
                <w:i/>
                <w:iCs/>
                <w:sz w:val="16"/>
                <w:szCs w:val="16"/>
                <w:lang w:eastAsia="sv-SE"/>
              </w:rPr>
              <w:t>10</w:t>
            </w: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center"/>
              <w:rPr>
                <w:rFonts w:eastAsia="Times New Roman"/>
                <w:i/>
                <w:iCs/>
                <w:sz w:val="16"/>
                <w:szCs w:val="16"/>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sz w:val="20"/>
                <w:szCs w:val="20"/>
                <w:lang w:eastAsia="sv-SE"/>
              </w:rPr>
            </w:pPr>
          </w:p>
        </w:tc>
      </w:tr>
      <w:tr w:rsidR="004B75D6" w:rsidRPr="004B75D6" w:rsidTr="00AA63F1">
        <w:trPr>
          <w:cantSplit/>
        </w:trPr>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sz w:val="16"/>
                <w:szCs w:val="16"/>
                <w:lang w:eastAsia="sv-SE"/>
              </w:rPr>
            </w:pPr>
            <w:r w:rsidRPr="004B75D6">
              <w:rPr>
                <w:rFonts w:eastAsia="Times New Roman"/>
                <w:sz w:val="16"/>
                <w:szCs w:val="16"/>
                <w:lang w:eastAsia="sv-SE"/>
              </w:rPr>
              <w:t>Balanserade utgifter för utveckling</w:t>
            </w:r>
          </w:p>
        </w:tc>
        <w:tc>
          <w:tcPr>
            <w:tcW w:w="0" w:type="auto"/>
            <w:tcBorders>
              <w:top w:val="nil"/>
              <w:left w:val="nil"/>
              <w:bottom w:val="nil"/>
              <w:right w:val="nil"/>
            </w:tcBorders>
            <w:shd w:val="clear" w:color="auto" w:fill="auto"/>
            <w:noWrap/>
            <w:vAlign w:val="bottom"/>
            <w:hideMark/>
          </w:tcPr>
          <w:p w:rsidR="004B75D6" w:rsidRPr="004B75D6" w:rsidRDefault="004B75D6" w:rsidP="0047298E">
            <w:pPr>
              <w:spacing w:before="120" w:line="200" w:lineRule="exact"/>
              <w:jc w:val="right"/>
              <w:rPr>
                <w:rFonts w:eastAsia="Times New Roman"/>
                <w:sz w:val="16"/>
                <w:szCs w:val="16"/>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color w:val="000000"/>
                <w:sz w:val="16"/>
                <w:szCs w:val="16"/>
                <w:lang w:eastAsia="sv-SE"/>
              </w:rPr>
            </w:pPr>
            <w:r w:rsidRPr="004B75D6">
              <w:rPr>
                <w:rFonts w:eastAsia="Times New Roman"/>
                <w:color w:val="000000"/>
                <w:sz w:val="16"/>
                <w:szCs w:val="16"/>
                <w:lang w:eastAsia="sv-SE"/>
              </w:rPr>
              <w:t>25 978</w:t>
            </w: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color w:val="000000"/>
                <w:sz w:val="16"/>
                <w:szCs w:val="16"/>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color w:val="000000"/>
                <w:sz w:val="16"/>
                <w:szCs w:val="16"/>
                <w:lang w:eastAsia="sv-SE"/>
              </w:rPr>
            </w:pPr>
            <w:r w:rsidRPr="004B75D6">
              <w:rPr>
                <w:rFonts w:eastAsia="Times New Roman"/>
                <w:color w:val="000000"/>
                <w:sz w:val="16"/>
                <w:szCs w:val="16"/>
                <w:lang w:eastAsia="sv-SE"/>
              </w:rPr>
              <w:t>27 145</w:t>
            </w:r>
          </w:p>
        </w:tc>
      </w:tr>
      <w:tr w:rsidR="004B75D6" w:rsidRPr="004B75D6" w:rsidTr="00AA63F1">
        <w:trPr>
          <w:cantSplit/>
        </w:trPr>
        <w:tc>
          <w:tcPr>
            <w:tcW w:w="0" w:type="auto"/>
            <w:gridSpan w:val="2"/>
            <w:tcBorders>
              <w:top w:val="nil"/>
              <w:left w:val="nil"/>
              <w:bottom w:val="nil"/>
              <w:right w:val="nil"/>
            </w:tcBorders>
            <w:shd w:val="clear" w:color="auto" w:fill="auto"/>
            <w:noWrap/>
            <w:vAlign w:val="bottom"/>
            <w:hideMark/>
          </w:tcPr>
          <w:p w:rsidR="004B75D6" w:rsidRPr="004B75D6" w:rsidRDefault="004B75D6" w:rsidP="0047298E">
            <w:pPr>
              <w:spacing w:before="120" w:line="200" w:lineRule="exact"/>
              <w:jc w:val="left"/>
              <w:rPr>
                <w:rFonts w:eastAsia="Times New Roman"/>
                <w:sz w:val="16"/>
                <w:szCs w:val="16"/>
                <w:lang w:eastAsia="sv-SE"/>
              </w:rPr>
            </w:pPr>
            <w:r w:rsidRPr="004B75D6">
              <w:rPr>
                <w:rFonts w:eastAsia="Times New Roman"/>
                <w:sz w:val="16"/>
                <w:szCs w:val="16"/>
                <w:lang w:eastAsia="sv-SE"/>
              </w:rPr>
              <w:t>Rättigheter och andra immateriella anläggningstillgångar</w:t>
            </w:r>
          </w:p>
        </w:tc>
        <w:tc>
          <w:tcPr>
            <w:tcW w:w="0" w:type="auto"/>
            <w:tcBorders>
              <w:top w:val="nil"/>
              <w:left w:val="nil"/>
              <w:bottom w:val="single" w:sz="4" w:space="0" w:color="auto"/>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color w:val="000000"/>
                <w:sz w:val="16"/>
                <w:szCs w:val="16"/>
                <w:lang w:eastAsia="sv-SE"/>
              </w:rPr>
            </w:pPr>
            <w:r w:rsidRPr="004B75D6">
              <w:rPr>
                <w:rFonts w:eastAsia="Times New Roman"/>
                <w:color w:val="000000"/>
                <w:sz w:val="16"/>
                <w:szCs w:val="16"/>
                <w:lang w:eastAsia="sv-SE"/>
              </w:rPr>
              <w:t>2 092</w:t>
            </w: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color w:val="000000"/>
                <w:sz w:val="16"/>
                <w:szCs w:val="16"/>
                <w:lang w:eastAsia="sv-SE"/>
              </w:rPr>
            </w:pPr>
          </w:p>
        </w:tc>
        <w:tc>
          <w:tcPr>
            <w:tcW w:w="0" w:type="auto"/>
            <w:tcBorders>
              <w:top w:val="nil"/>
              <w:left w:val="nil"/>
              <w:bottom w:val="single" w:sz="4" w:space="0" w:color="auto"/>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color w:val="000000"/>
                <w:sz w:val="16"/>
                <w:szCs w:val="16"/>
                <w:lang w:eastAsia="sv-SE"/>
              </w:rPr>
            </w:pPr>
            <w:r w:rsidRPr="004B75D6">
              <w:rPr>
                <w:rFonts w:eastAsia="Times New Roman"/>
                <w:color w:val="000000"/>
                <w:sz w:val="16"/>
                <w:szCs w:val="16"/>
                <w:lang w:eastAsia="sv-SE"/>
              </w:rPr>
              <w:t>2 060</w:t>
            </w:r>
          </w:p>
        </w:tc>
      </w:tr>
      <w:tr w:rsidR="004B75D6" w:rsidRPr="004B75D6" w:rsidTr="00AA63F1">
        <w:trPr>
          <w:cantSplit/>
        </w:trPr>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b/>
                <w:bCs/>
                <w:sz w:val="16"/>
                <w:szCs w:val="16"/>
                <w:lang w:eastAsia="sv-SE"/>
              </w:rPr>
            </w:pPr>
            <w:r w:rsidRPr="004B75D6">
              <w:rPr>
                <w:rFonts w:eastAsia="Times New Roman"/>
                <w:b/>
                <w:bCs/>
                <w:sz w:val="16"/>
                <w:szCs w:val="16"/>
                <w:lang w:eastAsia="sv-SE"/>
              </w:rPr>
              <w:t>Summa</w:t>
            </w:r>
          </w:p>
        </w:tc>
        <w:tc>
          <w:tcPr>
            <w:tcW w:w="0" w:type="auto"/>
            <w:tcBorders>
              <w:top w:val="nil"/>
              <w:left w:val="nil"/>
              <w:bottom w:val="nil"/>
              <w:right w:val="nil"/>
            </w:tcBorders>
            <w:shd w:val="clear" w:color="auto" w:fill="auto"/>
            <w:noWrap/>
            <w:vAlign w:val="bottom"/>
            <w:hideMark/>
          </w:tcPr>
          <w:p w:rsidR="004B75D6" w:rsidRPr="004B75D6" w:rsidRDefault="004B75D6" w:rsidP="0047298E">
            <w:pPr>
              <w:spacing w:before="120" w:line="200" w:lineRule="exact"/>
              <w:jc w:val="right"/>
              <w:rPr>
                <w:rFonts w:eastAsia="Times New Roman"/>
                <w:b/>
                <w:bCs/>
                <w:sz w:val="16"/>
                <w:szCs w:val="16"/>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b/>
                <w:bCs/>
                <w:color w:val="000000"/>
                <w:sz w:val="16"/>
                <w:szCs w:val="16"/>
                <w:lang w:eastAsia="sv-SE"/>
              </w:rPr>
            </w:pPr>
            <w:r w:rsidRPr="004B75D6">
              <w:rPr>
                <w:rFonts w:eastAsia="Times New Roman"/>
                <w:b/>
                <w:bCs/>
                <w:color w:val="000000"/>
                <w:sz w:val="16"/>
                <w:szCs w:val="16"/>
                <w:lang w:eastAsia="sv-SE"/>
              </w:rPr>
              <w:t>28 070</w:t>
            </w: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b/>
                <w:bCs/>
                <w:color w:val="000000"/>
                <w:sz w:val="16"/>
                <w:szCs w:val="16"/>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b/>
                <w:bCs/>
                <w:color w:val="000000"/>
                <w:sz w:val="16"/>
                <w:szCs w:val="16"/>
                <w:lang w:eastAsia="sv-SE"/>
              </w:rPr>
            </w:pPr>
            <w:r w:rsidRPr="004B75D6">
              <w:rPr>
                <w:rFonts w:eastAsia="Times New Roman"/>
                <w:b/>
                <w:bCs/>
                <w:color w:val="000000"/>
                <w:sz w:val="16"/>
                <w:szCs w:val="16"/>
                <w:lang w:eastAsia="sv-SE"/>
              </w:rPr>
              <w:t>29 205</w:t>
            </w:r>
          </w:p>
        </w:tc>
      </w:tr>
      <w:tr w:rsidR="004B75D6" w:rsidRPr="004B75D6" w:rsidTr="00AA63F1">
        <w:trPr>
          <w:cantSplit/>
        </w:trPr>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b/>
                <w:bCs/>
                <w:sz w:val="16"/>
                <w:szCs w:val="16"/>
                <w:lang w:eastAsia="sv-SE"/>
              </w:rPr>
            </w:pPr>
            <w:r w:rsidRPr="004B75D6">
              <w:rPr>
                <w:rFonts w:eastAsia="Times New Roman"/>
                <w:b/>
                <w:bCs/>
                <w:sz w:val="16"/>
                <w:szCs w:val="16"/>
                <w:lang w:eastAsia="sv-SE"/>
              </w:rPr>
              <w:t>Materiella anläggningstillgångar</w:t>
            </w:r>
          </w:p>
        </w:tc>
        <w:tc>
          <w:tcPr>
            <w:tcW w:w="0" w:type="auto"/>
            <w:tcBorders>
              <w:top w:val="nil"/>
              <w:left w:val="nil"/>
              <w:bottom w:val="nil"/>
              <w:right w:val="nil"/>
            </w:tcBorders>
            <w:shd w:val="clear" w:color="auto" w:fill="auto"/>
            <w:noWrap/>
            <w:vAlign w:val="bottom"/>
            <w:hideMark/>
          </w:tcPr>
          <w:p w:rsidR="004B75D6" w:rsidRPr="004B75D6" w:rsidRDefault="004B75D6" w:rsidP="0047298E">
            <w:pPr>
              <w:spacing w:before="120" w:line="200" w:lineRule="exact"/>
              <w:jc w:val="right"/>
              <w:rPr>
                <w:rFonts w:eastAsia="Times New Roman"/>
                <w:i/>
                <w:iCs/>
                <w:sz w:val="16"/>
                <w:szCs w:val="16"/>
                <w:lang w:eastAsia="sv-SE"/>
              </w:rPr>
            </w:pPr>
            <w:r w:rsidRPr="004B75D6">
              <w:rPr>
                <w:rFonts w:eastAsia="Times New Roman"/>
                <w:i/>
                <w:iCs/>
                <w:sz w:val="16"/>
                <w:szCs w:val="16"/>
                <w:lang w:eastAsia="sv-SE"/>
              </w:rPr>
              <w:t>11</w:t>
            </w: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center"/>
              <w:rPr>
                <w:rFonts w:eastAsia="Times New Roman"/>
                <w:i/>
                <w:iCs/>
                <w:sz w:val="16"/>
                <w:szCs w:val="16"/>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sz w:val="20"/>
                <w:szCs w:val="20"/>
                <w:lang w:eastAsia="sv-SE"/>
              </w:rPr>
            </w:pPr>
          </w:p>
        </w:tc>
      </w:tr>
      <w:tr w:rsidR="004B75D6" w:rsidRPr="004B75D6" w:rsidTr="00AA63F1">
        <w:trPr>
          <w:cantSplit/>
        </w:trPr>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sz w:val="16"/>
                <w:szCs w:val="16"/>
                <w:lang w:eastAsia="sv-SE"/>
              </w:rPr>
            </w:pPr>
            <w:r w:rsidRPr="004B75D6">
              <w:rPr>
                <w:rFonts w:eastAsia="Times New Roman"/>
                <w:sz w:val="16"/>
                <w:szCs w:val="16"/>
                <w:lang w:eastAsia="sv-SE"/>
              </w:rPr>
              <w:t>Byggnader, mark och annan fast egendom</w:t>
            </w:r>
          </w:p>
        </w:tc>
        <w:tc>
          <w:tcPr>
            <w:tcW w:w="0" w:type="auto"/>
            <w:tcBorders>
              <w:top w:val="nil"/>
              <w:left w:val="nil"/>
              <w:bottom w:val="nil"/>
              <w:right w:val="nil"/>
            </w:tcBorders>
            <w:shd w:val="clear" w:color="auto" w:fill="auto"/>
            <w:noWrap/>
            <w:vAlign w:val="bottom"/>
            <w:hideMark/>
          </w:tcPr>
          <w:p w:rsidR="004B75D6" w:rsidRPr="004B75D6" w:rsidRDefault="004B75D6" w:rsidP="0047298E">
            <w:pPr>
              <w:spacing w:before="120" w:line="200" w:lineRule="exact"/>
              <w:jc w:val="right"/>
              <w:rPr>
                <w:rFonts w:eastAsia="Times New Roman"/>
                <w:sz w:val="16"/>
                <w:szCs w:val="16"/>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color w:val="000000"/>
                <w:sz w:val="16"/>
                <w:szCs w:val="16"/>
                <w:lang w:eastAsia="sv-SE"/>
              </w:rPr>
            </w:pPr>
            <w:r w:rsidRPr="004B75D6">
              <w:rPr>
                <w:rFonts w:eastAsia="Times New Roman"/>
                <w:color w:val="000000"/>
                <w:sz w:val="16"/>
                <w:szCs w:val="16"/>
                <w:lang w:eastAsia="sv-SE"/>
              </w:rPr>
              <w:t>1 147 910</w:t>
            </w: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color w:val="000000"/>
                <w:sz w:val="16"/>
                <w:szCs w:val="16"/>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sz w:val="16"/>
                <w:szCs w:val="16"/>
                <w:lang w:eastAsia="sv-SE"/>
              </w:rPr>
            </w:pPr>
            <w:r w:rsidRPr="004B75D6">
              <w:rPr>
                <w:rFonts w:eastAsia="Times New Roman"/>
                <w:sz w:val="16"/>
                <w:szCs w:val="16"/>
                <w:lang w:eastAsia="sv-SE"/>
              </w:rPr>
              <w:t>1 174 725</w:t>
            </w:r>
          </w:p>
        </w:tc>
      </w:tr>
      <w:tr w:rsidR="004B75D6" w:rsidRPr="004B75D6" w:rsidTr="00AA63F1">
        <w:trPr>
          <w:cantSplit/>
        </w:trPr>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sz w:val="16"/>
                <w:szCs w:val="16"/>
                <w:lang w:eastAsia="sv-SE"/>
              </w:rPr>
            </w:pPr>
            <w:r w:rsidRPr="004B75D6">
              <w:rPr>
                <w:rFonts w:eastAsia="Times New Roman"/>
                <w:sz w:val="16"/>
                <w:szCs w:val="16"/>
                <w:lang w:eastAsia="sv-SE"/>
              </w:rPr>
              <w:t>Förbättringsutgifter på annans fastighet</w:t>
            </w:r>
          </w:p>
        </w:tc>
        <w:tc>
          <w:tcPr>
            <w:tcW w:w="0" w:type="auto"/>
            <w:tcBorders>
              <w:top w:val="nil"/>
              <w:left w:val="nil"/>
              <w:bottom w:val="nil"/>
              <w:right w:val="nil"/>
            </w:tcBorders>
            <w:shd w:val="clear" w:color="auto" w:fill="auto"/>
            <w:noWrap/>
            <w:vAlign w:val="bottom"/>
            <w:hideMark/>
          </w:tcPr>
          <w:p w:rsidR="004B75D6" w:rsidRPr="004B75D6" w:rsidRDefault="004B75D6" w:rsidP="0047298E">
            <w:pPr>
              <w:spacing w:before="120" w:line="200" w:lineRule="exact"/>
              <w:jc w:val="right"/>
              <w:rPr>
                <w:rFonts w:eastAsia="Times New Roman"/>
                <w:sz w:val="16"/>
                <w:szCs w:val="16"/>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color w:val="000000"/>
                <w:sz w:val="16"/>
                <w:szCs w:val="16"/>
                <w:lang w:eastAsia="sv-SE"/>
              </w:rPr>
            </w:pPr>
            <w:r w:rsidRPr="004B75D6">
              <w:rPr>
                <w:rFonts w:eastAsia="Times New Roman"/>
                <w:color w:val="000000"/>
                <w:sz w:val="16"/>
                <w:szCs w:val="16"/>
                <w:lang w:eastAsia="sv-SE"/>
              </w:rPr>
              <w:t>3 103</w:t>
            </w: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color w:val="000000"/>
                <w:sz w:val="16"/>
                <w:szCs w:val="16"/>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sz w:val="16"/>
                <w:szCs w:val="16"/>
                <w:lang w:eastAsia="sv-SE"/>
              </w:rPr>
            </w:pPr>
            <w:r w:rsidRPr="004B75D6">
              <w:rPr>
                <w:rFonts w:eastAsia="Times New Roman"/>
                <w:sz w:val="16"/>
                <w:szCs w:val="16"/>
                <w:lang w:eastAsia="sv-SE"/>
              </w:rPr>
              <w:t>5 513</w:t>
            </w:r>
          </w:p>
        </w:tc>
      </w:tr>
      <w:tr w:rsidR="004B75D6" w:rsidRPr="004B75D6" w:rsidTr="00AA63F1">
        <w:trPr>
          <w:cantSplit/>
        </w:trPr>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sz w:val="16"/>
                <w:szCs w:val="16"/>
                <w:lang w:eastAsia="sv-SE"/>
              </w:rPr>
            </w:pPr>
            <w:r w:rsidRPr="004B75D6">
              <w:rPr>
                <w:rFonts w:eastAsia="Times New Roman"/>
                <w:sz w:val="16"/>
                <w:szCs w:val="16"/>
                <w:lang w:eastAsia="sv-SE"/>
              </w:rPr>
              <w:t>Maskiner, inventarier, installationer m.m.</w:t>
            </w:r>
          </w:p>
        </w:tc>
        <w:tc>
          <w:tcPr>
            <w:tcW w:w="0" w:type="auto"/>
            <w:tcBorders>
              <w:top w:val="nil"/>
              <w:left w:val="nil"/>
              <w:bottom w:val="nil"/>
              <w:right w:val="nil"/>
            </w:tcBorders>
            <w:shd w:val="clear" w:color="auto" w:fill="auto"/>
            <w:noWrap/>
            <w:vAlign w:val="bottom"/>
            <w:hideMark/>
          </w:tcPr>
          <w:p w:rsidR="004B75D6" w:rsidRPr="004B75D6" w:rsidRDefault="004B75D6" w:rsidP="0047298E">
            <w:pPr>
              <w:spacing w:before="120" w:line="200" w:lineRule="exact"/>
              <w:jc w:val="right"/>
              <w:rPr>
                <w:rFonts w:eastAsia="Times New Roman"/>
                <w:sz w:val="16"/>
                <w:szCs w:val="16"/>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color w:val="000000"/>
                <w:sz w:val="16"/>
                <w:szCs w:val="16"/>
                <w:lang w:eastAsia="sv-SE"/>
              </w:rPr>
            </w:pPr>
            <w:r w:rsidRPr="004B75D6">
              <w:rPr>
                <w:rFonts w:eastAsia="Times New Roman"/>
                <w:color w:val="000000"/>
                <w:sz w:val="16"/>
                <w:szCs w:val="16"/>
                <w:lang w:eastAsia="sv-SE"/>
              </w:rPr>
              <w:t>73 585</w:t>
            </w: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color w:val="000000"/>
                <w:sz w:val="16"/>
                <w:szCs w:val="16"/>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sz w:val="16"/>
                <w:szCs w:val="16"/>
                <w:lang w:eastAsia="sv-SE"/>
              </w:rPr>
            </w:pPr>
            <w:r w:rsidRPr="004B75D6">
              <w:rPr>
                <w:rFonts w:eastAsia="Times New Roman"/>
                <w:sz w:val="16"/>
                <w:szCs w:val="16"/>
                <w:lang w:eastAsia="sv-SE"/>
              </w:rPr>
              <w:t>84 498</w:t>
            </w:r>
          </w:p>
        </w:tc>
      </w:tr>
      <w:tr w:rsidR="004B75D6" w:rsidRPr="004B75D6" w:rsidTr="00AA63F1">
        <w:trPr>
          <w:cantSplit/>
        </w:trPr>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sz w:val="16"/>
                <w:szCs w:val="16"/>
                <w:lang w:eastAsia="sv-SE"/>
              </w:rPr>
            </w:pPr>
            <w:r w:rsidRPr="004B75D6">
              <w:rPr>
                <w:rFonts w:eastAsia="Times New Roman"/>
                <w:sz w:val="16"/>
                <w:szCs w:val="16"/>
                <w:lang w:eastAsia="sv-SE"/>
              </w:rPr>
              <w:t>Pågående nyanläggningar</w:t>
            </w:r>
          </w:p>
        </w:tc>
        <w:tc>
          <w:tcPr>
            <w:tcW w:w="0" w:type="auto"/>
            <w:tcBorders>
              <w:top w:val="nil"/>
              <w:left w:val="nil"/>
              <w:bottom w:val="nil"/>
              <w:right w:val="nil"/>
            </w:tcBorders>
            <w:shd w:val="clear" w:color="auto" w:fill="auto"/>
            <w:noWrap/>
            <w:vAlign w:val="bottom"/>
            <w:hideMark/>
          </w:tcPr>
          <w:p w:rsidR="004B75D6" w:rsidRPr="004B75D6" w:rsidRDefault="004B75D6" w:rsidP="0047298E">
            <w:pPr>
              <w:spacing w:before="120" w:line="200" w:lineRule="exact"/>
              <w:jc w:val="right"/>
              <w:rPr>
                <w:rFonts w:eastAsia="Times New Roman"/>
                <w:sz w:val="16"/>
                <w:szCs w:val="16"/>
                <w:lang w:eastAsia="sv-SE"/>
              </w:rPr>
            </w:pPr>
          </w:p>
        </w:tc>
        <w:tc>
          <w:tcPr>
            <w:tcW w:w="0" w:type="auto"/>
            <w:tcBorders>
              <w:top w:val="nil"/>
              <w:left w:val="nil"/>
              <w:bottom w:val="single" w:sz="4" w:space="0" w:color="auto"/>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color w:val="000000"/>
                <w:sz w:val="16"/>
                <w:szCs w:val="16"/>
                <w:lang w:eastAsia="sv-SE"/>
              </w:rPr>
            </w:pPr>
            <w:r w:rsidRPr="004B75D6">
              <w:rPr>
                <w:rFonts w:eastAsia="Times New Roman"/>
                <w:color w:val="000000"/>
                <w:sz w:val="16"/>
                <w:szCs w:val="16"/>
                <w:lang w:eastAsia="sv-SE"/>
              </w:rPr>
              <w:t>2 645</w:t>
            </w: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color w:val="000000"/>
                <w:sz w:val="16"/>
                <w:szCs w:val="16"/>
                <w:lang w:eastAsia="sv-SE"/>
              </w:rPr>
            </w:pPr>
          </w:p>
        </w:tc>
        <w:tc>
          <w:tcPr>
            <w:tcW w:w="0" w:type="auto"/>
            <w:tcBorders>
              <w:top w:val="nil"/>
              <w:left w:val="nil"/>
              <w:bottom w:val="single" w:sz="4" w:space="0" w:color="auto"/>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sz w:val="16"/>
                <w:szCs w:val="16"/>
                <w:lang w:eastAsia="sv-SE"/>
              </w:rPr>
            </w:pPr>
            <w:r w:rsidRPr="004B75D6">
              <w:rPr>
                <w:rFonts w:eastAsia="Times New Roman"/>
                <w:sz w:val="16"/>
                <w:szCs w:val="16"/>
                <w:lang w:eastAsia="sv-SE"/>
              </w:rPr>
              <w:t>12 311</w:t>
            </w:r>
          </w:p>
        </w:tc>
      </w:tr>
      <w:tr w:rsidR="004B75D6" w:rsidRPr="004B75D6" w:rsidTr="00AA63F1">
        <w:trPr>
          <w:cantSplit/>
        </w:trPr>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b/>
                <w:bCs/>
                <w:sz w:val="16"/>
                <w:szCs w:val="16"/>
                <w:lang w:eastAsia="sv-SE"/>
              </w:rPr>
            </w:pPr>
            <w:r w:rsidRPr="004B75D6">
              <w:rPr>
                <w:rFonts w:eastAsia="Times New Roman"/>
                <w:b/>
                <w:bCs/>
                <w:sz w:val="16"/>
                <w:szCs w:val="16"/>
                <w:lang w:eastAsia="sv-SE"/>
              </w:rPr>
              <w:t>Summa</w:t>
            </w:r>
          </w:p>
        </w:tc>
        <w:tc>
          <w:tcPr>
            <w:tcW w:w="0" w:type="auto"/>
            <w:tcBorders>
              <w:top w:val="nil"/>
              <w:left w:val="nil"/>
              <w:bottom w:val="nil"/>
              <w:right w:val="nil"/>
            </w:tcBorders>
            <w:shd w:val="clear" w:color="auto" w:fill="auto"/>
            <w:noWrap/>
            <w:vAlign w:val="bottom"/>
            <w:hideMark/>
          </w:tcPr>
          <w:p w:rsidR="004B75D6" w:rsidRPr="004B75D6" w:rsidRDefault="004B75D6" w:rsidP="0047298E">
            <w:pPr>
              <w:spacing w:before="120" w:line="200" w:lineRule="exact"/>
              <w:jc w:val="right"/>
              <w:rPr>
                <w:rFonts w:eastAsia="Times New Roman"/>
                <w:b/>
                <w:bCs/>
                <w:sz w:val="16"/>
                <w:szCs w:val="16"/>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b/>
                <w:bCs/>
                <w:color w:val="000000"/>
                <w:sz w:val="16"/>
                <w:szCs w:val="16"/>
                <w:lang w:eastAsia="sv-SE"/>
              </w:rPr>
            </w:pPr>
            <w:r w:rsidRPr="004B75D6">
              <w:rPr>
                <w:rFonts w:eastAsia="Times New Roman"/>
                <w:b/>
                <w:bCs/>
                <w:color w:val="000000"/>
                <w:sz w:val="16"/>
                <w:szCs w:val="16"/>
                <w:lang w:eastAsia="sv-SE"/>
              </w:rPr>
              <w:t>1 227 243</w:t>
            </w: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b/>
                <w:bCs/>
                <w:color w:val="000000"/>
                <w:sz w:val="16"/>
                <w:szCs w:val="16"/>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b/>
                <w:bCs/>
                <w:sz w:val="16"/>
                <w:szCs w:val="16"/>
                <w:lang w:eastAsia="sv-SE"/>
              </w:rPr>
            </w:pPr>
            <w:r w:rsidRPr="004B75D6">
              <w:rPr>
                <w:rFonts w:eastAsia="Times New Roman"/>
                <w:b/>
                <w:bCs/>
                <w:sz w:val="16"/>
                <w:szCs w:val="16"/>
                <w:lang w:eastAsia="sv-SE"/>
              </w:rPr>
              <w:t>1 277 047</w:t>
            </w:r>
          </w:p>
        </w:tc>
      </w:tr>
      <w:tr w:rsidR="004B75D6" w:rsidRPr="004B75D6" w:rsidTr="00AA63F1">
        <w:trPr>
          <w:cantSplit/>
        </w:trPr>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b/>
                <w:bCs/>
                <w:sz w:val="16"/>
                <w:szCs w:val="16"/>
                <w:lang w:eastAsia="sv-SE"/>
              </w:rPr>
            </w:pPr>
            <w:r w:rsidRPr="004B75D6">
              <w:rPr>
                <w:rFonts w:eastAsia="Times New Roman"/>
                <w:b/>
                <w:bCs/>
                <w:sz w:val="16"/>
                <w:szCs w:val="16"/>
                <w:lang w:eastAsia="sv-SE"/>
              </w:rPr>
              <w:t>Finansiella anläggningstillgångar</w:t>
            </w:r>
          </w:p>
        </w:tc>
        <w:tc>
          <w:tcPr>
            <w:tcW w:w="0" w:type="auto"/>
            <w:tcBorders>
              <w:top w:val="nil"/>
              <w:left w:val="nil"/>
              <w:bottom w:val="nil"/>
              <w:right w:val="nil"/>
            </w:tcBorders>
            <w:shd w:val="clear" w:color="auto" w:fill="auto"/>
            <w:noWrap/>
            <w:vAlign w:val="bottom"/>
            <w:hideMark/>
          </w:tcPr>
          <w:p w:rsidR="004B75D6" w:rsidRPr="004B75D6" w:rsidRDefault="004B75D6" w:rsidP="0047298E">
            <w:pPr>
              <w:spacing w:before="120" w:line="200" w:lineRule="exact"/>
              <w:jc w:val="right"/>
              <w:rPr>
                <w:rFonts w:eastAsia="Times New Roman"/>
                <w:i/>
                <w:iCs/>
                <w:sz w:val="16"/>
                <w:szCs w:val="16"/>
                <w:lang w:eastAsia="sv-SE"/>
              </w:rPr>
            </w:pPr>
            <w:r w:rsidRPr="004B75D6">
              <w:rPr>
                <w:rFonts w:eastAsia="Times New Roman"/>
                <w:i/>
                <w:iCs/>
                <w:sz w:val="16"/>
                <w:szCs w:val="16"/>
                <w:lang w:eastAsia="sv-SE"/>
              </w:rPr>
              <w:t>12</w:t>
            </w: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center"/>
              <w:rPr>
                <w:rFonts w:eastAsia="Times New Roman"/>
                <w:i/>
                <w:iCs/>
                <w:sz w:val="16"/>
                <w:szCs w:val="16"/>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sz w:val="20"/>
                <w:szCs w:val="20"/>
                <w:lang w:eastAsia="sv-SE"/>
              </w:rPr>
            </w:pPr>
          </w:p>
        </w:tc>
      </w:tr>
      <w:tr w:rsidR="004B75D6" w:rsidRPr="004B75D6" w:rsidTr="00AA63F1">
        <w:trPr>
          <w:cantSplit/>
        </w:trPr>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sz w:val="16"/>
                <w:szCs w:val="16"/>
                <w:lang w:eastAsia="sv-SE"/>
              </w:rPr>
            </w:pPr>
            <w:r w:rsidRPr="004B75D6">
              <w:rPr>
                <w:rFonts w:eastAsia="Times New Roman"/>
                <w:sz w:val="16"/>
                <w:szCs w:val="16"/>
                <w:lang w:eastAsia="sv-SE"/>
              </w:rPr>
              <w:t>Andelar i bostadsrättsföreningar</w:t>
            </w:r>
          </w:p>
        </w:tc>
        <w:tc>
          <w:tcPr>
            <w:tcW w:w="0" w:type="auto"/>
            <w:tcBorders>
              <w:top w:val="nil"/>
              <w:left w:val="nil"/>
              <w:bottom w:val="nil"/>
              <w:right w:val="nil"/>
            </w:tcBorders>
            <w:shd w:val="clear" w:color="auto" w:fill="auto"/>
            <w:noWrap/>
            <w:vAlign w:val="bottom"/>
            <w:hideMark/>
          </w:tcPr>
          <w:p w:rsidR="004B75D6" w:rsidRPr="004B75D6" w:rsidRDefault="004B75D6" w:rsidP="0047298E">
            <w:pPr>
              <w:spacing w:before="120" w:line="200" w:lineRule="exact"/>
              <w:jc w:val="right"/>
              <w:rPr>
                <w:rFonts w:eastAsia="Times New Roman"/>
                <w:sz w:val="16"/>
                <w:szCs w:val="16"/>
                <w:lang w:eastAsia="sv-SE"/>
              </w:rPr>
            </w:pPr>
          </w:p>
        </w:tc>
        <w:tc>
          <w:tcPr>
            <w:tcW w:w="0" w:type="auto"/>
            <w:tcBorders>
              <w:top w:val="nil"/>
              <w:left w:val="nil"/>
              <w:bottom w:val="single" w:sz="4" w:space="0" w:color="auto"/>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color w:val="000000"/>
                <w:sz w:val="16"/>
                <w:szCs w:val="16"/>
                <w:lang w:eastAsia="sv-SE"/>
              </w:rPr>
            </w:pPr>
            <w:r w:rsidRPr="004B75D6">
              <w:rPr>
                <w:rFonts w:eastAsia="Times New Roman"/>
                <w:color w:val="000000"/>
                <w:sz w:val="16"/>
                <w:szCs w:val="16"/>
                <w:lang w:eastAsia="sv-SE"/>
              </w:rPr>
              <w:t>2 159</w:t>
            </w: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color w:val="000000"/>
                <w:sz w:val="16"/>
                <w:szCs w:val="16"/>
                <w:lang w:eastAsia="sv-SE"/>
              </w:rPr>
            </w:pPr>
          </w:p>
        </w:tc>
        <w:tc>
          <w:tcPr>
            <w:tcW w:w="0" w:type="auto"/>
            <w:tcBorders>
              <w:top w:val="nil"/>
              <w:left w:val="nil"/>
              <w:bottom w:val="single" w:sz="4" w:space="0" w:color="auto"/>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sz w:val="16"/>
                <w:szCs w:val="16"/>
                <w:lang w:eastAsia="sv-SE"/>
              </w:rPr>
            </w:pPr>
            <w:r w:rsidRPr="004B75D6">
              <w:rPr>
                <w:rFonts w:eastAsia="Times New Roman"/>
                <w:sz w:val="16"/>
                <w:szCs w:val="16"/>
                <w:lang w:eastAsia="sv-SE"/>
              </w:rPr>
              <w:t>2 159</w:t>
            </w:r>
          </w:p>
        </w:tc>
      </w:tr>
      <w:tr w:rsidR="004B75D6" w:rsidRPr="004B75D6" w:rsidTr="00AA63F1">
        <w:trPr>
          <w:cantSplit/>
        </w:trPr>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b/>
                <w:bCs/>
                <w:sz w:val="16"/>
                <w:szCs w:val="16"/>
                <w:lang w:eastAsia="sv-SE"/>
              </w:rPr>
            </w:pPr>
            <w:r w:rsidRPr="004B75D6">
              <w:rPr>
                <w:rFonts w:eastAsia="Times New Roman"/>
                <w:b/>
                <w:bCs/>
                <w:sz w:val="16"/>
                <w:szCs w:val="16"/>
                <w:lang w:eastAsia="sv-SE"/>
              </w:rPr>
              <w:t>Summa</w:t>
            </w:r>
          </w:p>
        </w:tc>
        <w:tc>
          <w:tcPr>
            <w:tcW w:w="0" w:type="auto"/>
            <w:tcBorders>
              <w:top w:val="nil"/>
              <w:left w:val="nil"/>
              <w:bottom w:val="nil"/>
              <w:right w:val="nil"/>
            </w:tcBorders>
            <w:shd w:val="clear" w:color="auto" w:fill="auto"/>
            <w:noWrap/>
            <w:vAlign w:val="bottom"/>
            <w:hideMark/>
          </w:tcPr>
          <w:p w:rsidR="004B75D6" w:rsidRPr="004B75D6" w:rsidRDefault="004B75D6" w:rsidP="0047298E">
            <w:pPr>
              <w:spacing w:before="120" w:line="200" w:lineRule="exact"/>
              <w:jc w:val="right"/>
              <w:rPr>
                <w:rFonts w:eastAsia="Times New Roman"/>
                <w:b/>
                <w:bCs/>
                <w:sz w:val="16"/>
                <w:szCs w:val="16"/>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b/>
                <w:bCs/>
                <w:color w:val="000000"/>
                <w:sz w:val="16"/>
                <w:szCs w:val="16"/>
                <w:lang w:eastAsia="sv-SE"/>
              </w:rPr>
            </w:pPr>
            <w:r w:rsidRPr="004B75D6">
              <w:rPr>
                <w:rFonts w:eastAsia="Times New Roman"/>
                <w:b/>
                <w:bCs/>
                <w:color w:val="000000"/>
                <w:sz w:val="16"/>
                <w:szCs w:val="16"/>
                <w:lang w:eastAsia="sv-SE"/>
              </w:rPr>
              <w:t>2 159</w:t>
            </w: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b/>
                <w:bCs/>
                <w:color w:val="000000"/>
                <w:sz w:val="16"/>
                <w:szCs w:val="16"/>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b/>
                <w:bCs/>
                <w:sz w:val="16"/>
                <w:szCs w:val="16"/>
                <w:lang w:eastAsia="sv-SE"/>
              </w:rPr>
            </w:pPr>
            <w:r w:rsidRPr="004B75D6">
              <w:rPr>
                <w:rFonts w:eastAsia="Times New Roman"/>
                <w:b/>
                <w:bCs/>
                <w:sz w:val="16"/>
                <w:szCs w:val="16"/>
                <w:lang w:eastAsia="sv-SE"/>
              </w:rPr>
              <w:t>2 159</w:t>
            </w:r>
          </w:p>
        </w:tc>
      </w:tr>
      <w:tr w:rsidR="004B75D6" w:rsidRPr="004B75D6" w:rsidTr="00AA63F1">
        <w:trPr>
          <w:cantSplit/>
        </w:trPr>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b/>
                <w:bCs/>
                <w:sz w:val="16"/>
                <w:szCs w:val="16"/>
                <w:lang w:eastAsia="sv-SE"/>
              </w:rPr>
            </w:pPr>
            <w:r w:rsidRPr="004B75D6">
              <w:rPr>
                <w:rFonts w:eastAsia="Times New Roman"/>
                <w:b/>
                <w:bCs/>
                <w:sz w:val="16"/>
                <w:szCs w:val="16"/>
                <w:lang w:eastAsia="sv-SE"/>
              </w:rPr>
              <w:t>Fordringar</w:t>
            </w:r>
          </w:p>
        </w:tc>
        <w:tc>
          <w:tcPr>
            <w:tcW w:w="0" w:type="auto"/>
            <w:tcBorders>
              <w:top w:val="nil"/>
              <w:left w:val="nil"/>
              <w:bottom w:val="nil"/>
              <w:right w:val="nil"/>
            </w:tcBorders>
            <w:shd w:val="clear" w:color="auto" w:fill="auto"/>
            <w:noWrap/>
            <w:vAlign w:val="bottom"/>
            <w:hideMark/>
          </w:tcPr>
          <w:p w:rsidR="004B75D6" w:rsidRPr="004B75D6" w:rsidRDefault="004B75D6" w:rsidP="0047298E">
            <w:pPr>
              <w:spacing w:before="120" w:line="200" w:lineRule="exact"/>
              <w:jc w:val="right"/>
              <w:rPr>
                <w:rFonts w:eastAsia="Times New Roman"/>
                <w:b/>
                <w:bCs/>
                <w:sz w:val="16"/>
                <w:szCs w:val="16"/>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center"/>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sz w:val="20"/>
                <w:szCs w:val="20"/>
                <w:lang w:eastAsia="sv-SE"/>
              </w:rPr>
            </w:pPr>
          </w:p>
        </w:tc>
      </w:tr>
      <w:tr w:rsidR="004B75D6" w:rsidRPr="004B75D6" w:rsidTr="00AA63F1">
        <w:trPr>
          <w:cantSplit/>
        </w:trPr>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sz w:val="16"/>
                <w:szCs w:val="16"/>
                <w:lang w:eastAsia="sv-SE"/>
              </w:rPr>
            </w:pPr>
            <w:r w:rsidRPr="004B75D6">
              <w:rPr>
                <w:rFonts w:eastAsia="Times New Roman"/>
                <w:sz w:val="16"/>
                <w:szCs w:val="16"/>
                <w:lang w:eastAsia="sv-SE"/>
              </w:rPr>
              <w:t>Kundfordringar</w:t>
            </w:r>
          </w:p>
        </w:tc>
        <w:tc>
          <w:tcPr>
            <w:tcW w:w="0" w:type="auto"/>
            <w:tcBorders>
              <w:top w:val="nil"/>
              <w:left w:val="nil"/>
              <w:bottom w:val="nil"/>
              <w:right w:val="nil"/>
            </w:tcBorders>
            <w:shd w:val="clear" w:color="auto" w:fill="auto"/>
            <w:noWrap/>
            <w:vAlign w:val="bottom"/>
            <w:hideMark/>
          </w:tcPr>
          <w:p w:rsidR="004B75D6" w:rsidRPr="004B75D6" w:rsidRDefault="004B75D6" w:rsidP="0047298E">
            <w:pPr>
              <w:spacing w:before="120" w:line="200" w:lineRule="exact"/>
              <w:jc w:val="right"/>
              <w:rPr>
                <w:rFonts w:eastAsia="Times New Roman"/>
                <w:sz w:val="16"/>
                <w:szCs w:val="16"/>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color w:val="000000"/>
                <w:sz w:val="16"/>
                <w:szCs w:val="16"/>
                <w:lang w:eastAsia="sv-SE"/>
              </w:rPr>
            </w:pPr>
            <w:r w:rsidRPr="004B75D6">
              <w:rPr>
                <w:rFonts w:eastAsia="Times New Roman"/>
                <w:color w:val="000000"/>
                <w:sz w:val="16"/>
                <w:szCs w:val="16"/>
                <w:lang w:eastAsia="sv-SE"/>
              </w:rPr>
              <w:t>1 195</w:t>
            </w: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color w:val="000000"/>
                <w:sz w:val="16"/>
                <w:szCs w:val="16"/>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sz w:val="16"/>
                <w:szCs w:val="16"/>
                <w:lang w:eastAsia="sv-SE"/>
              </w:rPr>
            </w:pPr>
            <w:r w:rsidRPr="004B75D6">
              <w:rPr>
                <w:rFonts w:eastAsia="Times New Roman"/>
                <w:sz w:val="16"/>
                <w:szCs w:val="16"/>
                <w:lang w:eastAsia="sv-SE"/>
              </w:rPr>
              <w:t>1 386</w:t>
            </w:r>
          </w:p>
        </w:tc>
      </w:tr>
      <w:tr w:rsidR="004B75D6" w:rsidRPr="004B75D6" w:rsidTr="00AA63F1">
        <w:trPr>
          <w:cantSplit/>
        </w:trPr>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sz w:val="16"/>
                <w:szCs w:val="16"/>
                <w:lang w:eastAsia="sv-SE"/>
              </w:rPr>
            </w:pPr>
            <w:r w:rsidRPr="004B75D6">
              <w:rPr>
                <w:rFonts w:eastAsia="Times New Roman"/>
                <w:sz w:val="16"/>
                <w:szCs w:val="16"/>
                <w:lang w:eastAsia="sv-SE"/>
              </w:rPr>
              <w:t>Fordringar hos andra myndigheter</w:t>
            </w:r>
          </w:p>
        </w:tc>
        <w:tc>
          <w:tcPr>
            <w:tcW w:w="0" w:type="auto"/>
            <w:tcBorders>
              <w:top w:val="nil"/>
              <w:left w:val="nil"/>
              <w:bottom w:val="nil"/>
              <w:right w:val="nil"/>
            </w:tcBorders>
            <w:shd w:val="clear" w:color="auto" w:fill="auto"/>
            <w:noWrap/>
            <w:vAlign w:val="bottom"/>
            <w:hideMark/>
          </w:tcPr>
          <w:p w:rsidR="004B75D6" w:rsidRPr="004B75D6" w:rsidRDefault="004B75D6" w:rsidP="0047298E">
            <w:pPr>
              <w:spacing w:before="120" w:line="200" w:lineRule="exact"/>
              <w:jc w:val="right"/>
              <w:rPr>
                <w:rFonts w:eastAsia="Times New Roman"/>
                <w:i/>
                <w:iCs/>
                <w:sz w:val="16"/>
                <w:szCs w:val="16"/>
                <w:lang w:eastAsia="sv-SE"/>
              </w:rPr>
            </w:pPr>
            <w:r w:rsidRPr="004B75D6">
              <w:rPr>
                <w:rFonts w:eastAsia="Times New Roman"/>
                <w:i/>
                <w:iCs/>
                <w:sz w:val="16"/>
                <w:szCs w:val="16"/>
                <w:lang w:eastAsia="sv-SE"/>
              </w:rPr>
              <w:t>13</w:t>
            </w: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color w:val="000000"/>
                <w:sz w:val="16"/>
                <w:szCs w:val="16"/>
                <w:lang w:eastAsia="sv-SE"/>
              </w:rPr>
            </w:pPr>
            <w:r w:rsidRPr="004B75D6">
              <w:rPr>
                <w:rFonts w:eastAsia="Times New Roman"/>
                <w:color w:val="000000"/>
                <w:sz w:val="16"/>
                <w:szCs w:val="16"/>
                <w:lang w:eastAsia="sv-SE"/>
              </w:rPr>
              <w:t>18 225</w:t>
            </w: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color w:val="000000"/>
                <w:sz w:val="16"/>
                <w:szCs w:val="16"/>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sz w:val="16"/>
                <w:szCs w:val="16"/>
                <w:lang w:eastAsia="sv-SE"/>
              </w:rPr>
            </w:pPr>
            <w:r w:rsidRPr="004B75D6">
              <w:rPr>
                <w:rFonts w:eastAsia="Times New Roman"/>
                <w:sz w:val="16"/>
                <w:szCs w:val="16"/>
                <w:lang w:eastAsia="sv-SE"/>
              </w:rPr>
              <w:t>18 902</w:t>
            </w:r>
          </w:p>
        </w:tc>
      </w:tr>
      <w:tr w:rsidR="004B75D6" w:rsidRPr="004B75D6" w:rsidTr="00AA63F1">
        <w:trPr>
          <w:cantSplit/>
        </w:trPr>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sz w:val="16"/>
                <w:szCs w:val="16"/>
                <w:lang w:eastAsia="sv-SE"/>
              </w:rPr>
            </w:pPr>
            <w:r w:rsidRPr="004B75D6">
              <w:rPr>
                <w:rFonts w:eastAsia="Times New Roman"/>
                <w:sz w:val="16"/>
                <w:szCs w:val="16"/>
                <w:lang w:eastAsia="sv-SE"/>
              </w:rPr>
              <w:t>Övriga fordringar</w:t>
            </w:r>
          </w:p>
        </w:tc>
        <w:tc>
          <w:tcPr>
            <w:tcW w:w="0" w:type="auto"/>
            <w:tcBorders>
              <w:top w:val="nil"/>
              <w:left w:val="nil"/>
              <w:bottom w:val="nil"/>
              <w:right w:val="nil"/>
            </w:tcBorders>
            <w:shd w:val="clear" w:color="auto" w:fill="auto"/>
            <w:noWrap/>
            <w:vAlign w:val="bottom"/>
            <w:hideMark/>
          </w:tcPr>
          <w:p w:rsidR="004B75D6" w:rsidRPr="004B75D6" w:rsidRDefault="004B75D6" w:rsidP="0047298E">
            <w:pPr>
              <w:spacing w:before="120" w:line="200" w:lineRule="exact"/>
              <w:jc w:val="right"/>
              <w:rPr>
                <w:rFonts w:eastAsia="Times New Roman"/>
                <w:sz w:val="16"/>
                <w:szCs w:val="16"/>
                <w:lang w:eastAsia="sv-SE"/>
              </w:rPr>
            </w:pPr>
          </w:p>
        </w:tc>
        <w:tc>
          <w:tcPr>
            <w:tcW w:w="0" w:type="auto"/>
            <w:tcBorders>
              <w:top w:val="nil"/>
              <w:left w:val="nil"/>
              <w:bottom w:val="single" w:sz="4" w:space="0" w:color="auto"/>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color w:val="000000"/>
                <w:sz w:val="16"/>
                <w:szCs w:val="16"/>
                <w:lang w:eastAsia="sv-SE"/>
              </w:rPr>
            </w:pPr>
            <w:r w:rsidRPr="004B75D6">
              <w:rPr>
                <w:rFonts w:eastAsia="Times New Roman"/>
                <w:color w:val="000000"/>
                <w:sz w:val="16"/>
                <w:szCs w:val="16"/>
                <w:lang w:eastAsia="sv-SE"/>
              </w:rPr>
              <w:t>39</w:t>
            </w: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color w:val="000000"/>
                <w:sz w:val="16"/>
                <w:szCs w:val="16"/>
                <w:lang w:eastAsia="sv-SE"/>
              </w:rPr>
            </w:pPr>
          </w:p>
        </w:tc>
        <w:tc>
          <w:tcPr>
            <w:tcW w:w="0" w:type="auto"/>
            <w:tcBorders>
              <w:top w:val="nil"/>
              <w:left w:val="nil"/>
              <w:bottom w:val="single" w:sz="4" w:space="0" w:color="auto"/>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sz w:val="16"/>
                <w:szCs w:val="16"/>
                <w:lang w:eastAsia="sv-SE"/>
              </w:rPr>
            </w:pPr>
            <w:r w:rsidRPr="004B75D6">
              <w:rPr>
                <w:rFonts w:eastAsia="Times New Roman"/>
                <w:sz w:val="16"/>
                <w:szCs w:val="16"/>
                <w:lang w:eastAsia="sv-SE"/>
              </w:rPr>
              <w:t>27</w:t>
            </w:r>
          </w:p>
        </w:tc>
      </w:tr>
      <w:tr w:rsidR="004B75D6" w:rsidRPr="004B75D6" w:rsidTr="00AA63F1">
        <w:trPr>
          <w:cantSplit/>
        </w:trPr>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b/>
                <w:bCs/>
                <w:sz w:val="16"/>
                <w:szCs w:val="16"/>
                <w:lang w:eastAsia="sv-SE"/>
              </w:rPr>
            </w:pPr>
            <w:r w:rsidRPr="004B75D6">
              <w:rPr>
                <w:rFonts w:eastAsia="Times New Roman"/>
                <w:b/>
                <w:bCs/>
                <w:sz w:val="16"/>
                <w:szCs w:val="16"/>
                <w:lang w:eastAsia="sv-SE"/>
              </w:rPr>
              <w:t>Summa</w:t>
            </w:r>
          </w:p>
        </w:tc>
        <w:tc>
          <w:tcPr>
            <w:tcW w:w="0" w:type="auto"/>
            <w:tcBorders>
              <w:top w:val="nil"/>
              <w:left w:val="nil"/>
              <w:bottom w:val="nil"/>
              <w:right w:val="nil"/>
            </w:tcBorders>
            <w:shd w:val="clear" w:color="auto" w:fill="auto"/>
            <w:noWrap/>
            <w:vAlign w:val="bottom"/>
            <w:hideMark/>
          </w:tcPr>
          <w:p w:rsidR="004B75D6" w:rsidRPr="004B75D6" w:rsidRDefault="004B75D6" w:rsidP="0047298E">
            <w:pPr>
              <w:spacing w:before="120" w:line="200" w:lineRule="exact"/>
              <w:jc w:val="right"/>
              <w:rPr>
                <w:rFonts w:eastAsia="Times New Roman"/>
                <w:b/>
                <w:bCs/>
                <w:sz w:val="16"/>
                <w:szCs w:val="16"/>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b/>
                <w:bCs/>
                <w:color w:val="000000"/>
                <w:sz w:val="16"/>
                <w:szCs w:val="16"/>
                <w:lang w:eastAsia="sv-SE"/>
              </w:rPr>
            </w:pPr>
            <w:r w:rsidRPr="004B75D6">
              <w:rPr>
                <w:rFonts w:eastAsia="Times New Roman"/>
                <w:b/>
                <w:bCs/>
                <w:color w:val="000000"/>
                <w:sz w:val="16"/>
                <w:szCs w:val="16"/>
                <w:lang w:eastAsia="sv-SE"/>
              </w:rPr>
              <w:t>19 459</w:t>
            </w: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b/>
                <w:bCs/>
                <w:color w:val="000000"/>
                <w:sz w:val="16"/>
                <w:szCs w:val="16"/>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b/>
                <w:bCs/>
                <w:sz w:val="16"/>
                <w:szCs w:val="16"/>
                <w:lang w:eastAsia="sv-SE"/>
              </w:rPr>
            </w:pPr>
            <w:r w:rsidRPr="004B75D6">
              <w:rPr>
                <w:rFonts w:eastAsia="Times New Roman"/>
                <w:b/>
                <w:bCs/>
                <w:sz w:val="16"/>
                <w:szCs w:val="16"/>
                <w:lang w:eastAsia="sv-SE"/>
              </w:rPr>
              <w:t>20 315</w:t>
            </w:r>
          </w:p>
        </w:tc>
      </w:tr>
      <w:tr w:rsidR="004B75D6" w:rsidRPr="004B75D6" w:rsidTr="00AA63F1">
        <w:trPr>
          <w:cantSplit/>
        </w:trPr>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b/>
                <w:bCs/>
                <w:sz w:val="16"/>
                <w:szCs w:val="16"/>
                <w:lang w:eastAsia="sv-SE"/>
              </w:rPr>
            </w:pPr>
            <w:r w:rsidRPr="004B75D6">
              <w:rPr>
                <w:rFonts w:eastAsia="Times New Roman"/>
                <w:b/>
                <w:bCs/>
                <w:sz w:val="16"/>
                <w:szCs w:val="16"/>
                <w:lang w:eastAsia="sv-SE"/>
              </w:rPr>
              <w:t>Periodavgränsningsposter</w:t>
            </w:r>
          </w:p>
        </w:tc>
        <w:tc>
          <w:tcPr>
            <w:tcW w:w="0" w:type="auto"/>
            <w:tcBorders>
              <w:top w:val="nil"/>
              <w:left w:val="nil"/>
              <w:bottom w:val="nil"/>
              <w:right w:val="nil"/>
            </w:tcBorders>
            <w:shd w:val="clear" w:color="auto" w:fill="auto"/>
            <w:noWrap/>
            <w:vAlign w:val="bottom"/>
            <w:hideMark/>
          </w:tcPr>
          <w:p w:rsidR="004B75D6" w:rsidRPr="004B75D6" w:rsidRDefault="004B75D6" w:rsidP="0047298E">
            <w:pPr>
              <w:spacing w:before="120" w:line="200" w:lineRule="exact"/>
              <w:jc w:val="right"/>
              <w:rPr>
                <w:rFonts w:eastAsia="Times New Roman"/>
                <w:i/>
                <w:iCs/>
                <w:sz w:val="16"/>
                <w:szCs w:val="16"/>
                <w:lang w:eastAsia="sv-SE"/>
              </w:rPr>
            </w:pPr>
            <w:r w:rsidRPr="004B75D6">
              <w:rPr>
                <w:rFonts w:eastAsia="Times New Roman"/>
                <w:i/>
                <w:iCs/>
                <w:sz w:val="16"/>
                <w:szCs w:val="16"/>
                <w:lang w:eastAsia="sv-SE"/>
              </w:rPr>
              <w:t>14</w:t>
            </w: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center"/>
              <w:rPr>
                <w:rFonts w:eastAsia="Times New Roman"/>
                <w:i/>
                <w:iCs/>
                <w:sz w:val="16"/>
                <w:szCs w:val="16"/>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sz w:val="20"/>
                <w:szCs w:val="20"/>
                <w:lang w:eastAsia="sv-SE"/>
              </w:rPr>
            </w:pPr>
          </w:p>
        </w:tc>
      </w:tr>
      <w:tr w:rsidR="004B75D6" w:rsidRPr="004B75D6" w:rsidTr="00AA63F1">
        <w:trPr>
          <w:cantSplit/>
        </w:trPr>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sz w:val="16"/>
                <w:szCs w:val="16"/>
                <w:lang w:eastAsia="sv-SE"/>
              </w:rPr>
            </w:pPr>
            <w:r w:rsidRPr="004B75D6">
              <w:rPr>
                <w:rFonts w:eastAsia="Times New Roman"/>
                <w:sz w:val="16"/>
                <w:szCs w:val="16"/>
                <w:lang w:eastAsia="sv-SE"/>
              </w:rPr>
              <w:t>Förutbetalda kostnader</w:t>
            </w:r>
          </w:p>
        </w:tc>
        <w:tc>
          <w:tcPr>
            <w:tcW w:w="0" w:type="auto"/>
            <w:tcBorders>
              <w:top w:val="nil"/>
              <w:left w:val="nil"/>
              <w:bottom w:val="nil"/>
              <w:right w:val="nil"/>
            </w:tcBorders>
            <w:shd w:val="clear" w:color="auto" w:fill="auto"/>
            <w:noWrap/>
            <w:vAlign w:val="bottom"/>
            <w:hideMark/>
          </w:tcPr>
          <w:p w:rsidR="004B75D6" w:rsidRPr="004B75D6" w:rsidRDefault="004B75D6" w:rsidP="0047298E">
            <w:pPr>
              <w:spacing w:before="120" w:line="200" w:lineRule="exact"/>
              <w:jc w:val="right"/>
              <w:rPr>
                <w:rFonts w:eastAsia="Times New Roman"/>
                <w:sz w:val="16"/>
                <w:szCs w:val="16"/>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color w:val="000000"/>
                <w:sz w:val="16"/>
                <w:szCs w:val="16"/>
                <w:lang w:eastAsia="sv-SE"/>
              </w:rPr>
            </w:pPr>
            <w:r w:rsidRPr="004B75D6">
              <w:rPr>
                <w:rFonts w:eastAsia="Times New Roman"/>
                <w:color w:val="000000"/>
                <w:sz w:val="16"/>
                <w:szCs w:val="16"/>
                <w:lang w:eastAsia="sv-SE"/>
              </w:rPr>
              <w:t>37 050</w:t>
            </w: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color w:val="000000"/>
                <w:sz w:val="16"/>
                <w:szCs w:val="16"/>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sz w:val="16"/>
                <w:szCs w:val="16"/>
                <w:lang w:eastAsia="sv-SE"/>
              </w:rPr>
            </w:pPr>
            <w:r w:rsidRPr="004B75D6">
              <w:rPr>
                <w:rFonts w:eastAsia="Times New Roman"/>
                <w:sz w:val="16"/>
                <w:szCs w:val="16"/>
                <w:lang w:eastAsia="sv-SE"/>
              </w:rPr>
              <w:t>35 515</w:t>
            </w:r>
          </w:p>
        </w:tc>
      </w:tr>
      <w:tr w:rsidR="004B75D6" w:rsidRPr="004B75D6" w:rsidTr="00AA63F1">
        <w:trPr>
          <w:cantSplit/>
        </w:trPr>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b/>
                <w:bCs/>
                <w:sz w:val="16"/>
                <w:szCs w:val="16"/>
                <w:lang w:eastAsia="sv-SE"/>
              </w:rPr>
            </w:pPr>
            <w:r w:rsidRPr="004B75D6">
              <w:rPr>
                <w:rFonts w:eastAsia="Times New Roman"/>
                <w:b/>
                <w:bCs/>
                <w:sz w:val="16"/>
                <w:szCs w:val="16"/>
                <w:lang w:eastAsia="sv-SE"/>
              </w:rPr>
              <w:t>Summa</w:t>
            </w:r>
          </w:p>
        </w:tc>
        <w:tc>
          <w:tcPr>
            <w:tcW w:w="0" w:type="auto"/>
            <w:tcBorders>
              <w:top w:val="nil"/>
              <w:left w:val="nil"/>
              <w:bottom w:val="nil"/>
              <w:right w:val="nil"/>
            </w:tcBorders>
            <w:shd w:val="clear" w:color="auto" w:fill="auto"/>
            <w:noWrap/>
            <w:vAlign w:val="bottom"/>
            <w:hideMark/>
          </w:tcPr>
          <w:p w:rsidR="004B75D6" w:rsidRPr="004B75D6" w:rsidRDefault="004B75D6" w:rsidP="0047298E">
            <w:pPr>
              <w:spacing w:before="120" w:line="200" w:lineRule="exact"/>
              <w:jc w:val="right"/>
              <w:rPr>
                <w:rFonts w:eastAsia="Times New Roman"/>
                <w:b/>
                <w:bCs/>
                <w:sz w:val="16"/>
                <w:szCs w:val="16"/>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b/>
                <w:bCs/>
                <w:color w:val="000000"/>
                <w:sz w:val="16"/>
                <w:szCs w:val="16"/>
                <w:lang w:eastAsia="sv-SE"/>
              </w:rPr>
            </w:pPr>
            <w:r w:rsidRPr="004B75D6">
              <w:rPr>
                <w:rFonts w:eastAsia="Times New Roman"/>
                <w:b/>
                <w:bCs/>
                <w:color w:val="000000"/>
                <w:sz w:val="16"/>
                <w:szCs w:val="16"/>
                <w:lang w:eastAsia="sv-SE"/>
              </w:rPr>
              <w:t>37 050</w:t>
            </w: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b/>
                <w:bCs/>
                <w:color w:val="000000"/>
                <w:sz w:val="16"/>
                <w:szCs w:val="16"/>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b/>
                <w:bCs/>
                <w:sz w:val="16"/>
                <w:szCs w:val="16"/>
                <w:lang w:eastAsia="sv-SE"/>
              </w:rPr>
            </w:pPr>
            <w:r w:rsidRPr="004B75D6">
              <w:rPr>
                <w:rFonts w:eastAsia="Times New Roman"/>
                <w:b/>
                <w:bCs/>
                <w:sz w:val="16"/>
                <w:szCs w:val="16"/>
                <w:lang w:eastAsia="sv-SE"/>
              </w:rPr>
              <w:t>35 515</w:t>
            </w:r>
          </w:p>
        </w:tc>
      </w:tr>
      <w:tr w:rsidR="004B75D6" w:rsidRPr="004B75D6" w:rsidTr="00AA63F1">
        <w:trPr>
          <w:cantSplit/>
        </w:trPr>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b/>
                <w:bCs/>
                <w:sz w:val="16"/>
                <w:szCs w:val="16"/>
                <w:lang w:eastAsia="sv-SE"/>
              </w:rPr>
            </w:pPr>
            <w:r w:rsidRPr="004B75D6">
              <w:rPr>
                <w:rFonts w:eastAsia="Times New Roman"/>
                <w:b/>
                <w:bCs/>
                <w:sz w:val="16"/>
                <w:szCs w:val="16"/>
                <w:lang w:eastAsia="sv-SE"/>
              </w:rPr>
              <w:t>Avräkning med statsverket</w:t>
            </w:r>
          </w:p>
        </w:tc>
        <w:tc>
          <w:tcPr>
            <w:tcW w:w="0" w:type="auto"/>
            <w:tcBorders>
              <w:top w:val="nil"/>
              <w:left w:val="nil"/>
              <w:bottom w:val="nil"/>
              <w:right w:val="nil"/>
            </w:tcBorders>
            <w:shd w:val="clear" w:color="auto" w:fill="auto"/>
            <w:noWrap/>
            <w:vAlign w:val="bottom"/>
            <w:hideMark/>
          </w:tcPr>
          <w:p w:rsidR="004B75D6" w:rsidRPr="004B75D6" w:rsidRDefault="004B75D6" w:rsidP="0047298E">
            <w:pPr>
              <w:spacing w:before="120" w:line="200" w:lineRule="exact"/>
              <w:jc w:val="right"/>
              <w:rPr>
                <w:rFonts w:eastAsia="Times New Roman"/>
                <w:i/>
                <w:iCs/>
                <w:sz w:val="16"/>
                <w:szCs w:val="16"/>
                <w:lang w:eastAsia="sv-SE"/>
              </w:rPr>
            </w:pPr>
            <w:r w:rsidRPr="004B75D6">
              <w:rPr>
                <w:rFonts w:eastAsia="Times New Roman"/>
                <w:i/>
                <w:iCs/>
                <w:sz w:val="16"/>
                <w:szCs w:val="16"/>
                <w:lang w:eastAsia="sv-SE"/>
              </w:rPr>
              <w:t>15</w:t>
            </w:r>
          </w:p>
        </w:tc>
        <w:tc>
          <w:tcPr>
            <w:tcW w:w="0" w:type="auto"/>
            <w:tcBorders>
              <w:top w:val="nil"/>
              <w:left w:val="nil"/>
              <w:bottom w:val="nil"/>
              <w:right w:val="nil"/>
            </w:tcBorders>
            <w:shd w:val="clear" w:color="auto" w:fill="auto"/>
            <w:noWrap/>
            <w:vAlign w:val="bottom"/>
            <w:hideMark/>
          </w:tcPr>
          <w:p w:rsidR="004B75D6" w:rsidRPr="004B75D6" w:rsidRDefault="00495221" w:rsidP="00AA63F1">
            <w:pPr>
              <w:spacing w:before="120" w:line="200" w:lineRule="exact"/>
              <w:jc w:val="right"/>
              <w:rPr>
                <w:rFonts w:eastAsia="Times New Roman"/>
                <w:b/>
                <w:bCs/>
                <w:color w:val="000000"/>
                <w:sz w:val="16"/>
                <w:szCs w:val="16"/>
                <w:lang w:eastAsia="sv-SE"/>
              </w:rPr>
            </w:pPr>
            <w:r>
              <w:rPr>
                <w:rFonts w:eastAsia="Times New Roman"/>
                <w:b/>
                <w:bCs/>
                <w:color w:val="000000"/>
                <w:sz w:val="16"/>
                <w:szCs w:val="16"/>
                <w:lang w:eastAsia="sv-SE"/>
              </w:rPr>
              <w:t>–</w:t>
            </w:r>
            <w:r w:rsidR="004B75D6" w:rsidRPr="004B75D6">
              <w:rPr>
                <w:rFonts w:eastAsia="Times New Roman"/>
                <w:b/>
                <w:bCs/>
                <w:color w:val="000000"/>
                <w:sz w:val="16"/>
                <w:szCs w:val="16"/>
                <w:lang w:eastAsia="sv-SE"/>
              </w:rPr>
              <w:t>94 822</w:t>
            </w: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b/>
                <w:bCs/>
                <w:color w:val="000000"/>
                <w:sz w:val="16"/>
                <w:szCs w:val="16"/>
                <w:lang w:eastAsia="sv-SE"/>
              </w:rPr>
            </w:pPr>
          </w:p>
        </w:tc>
        <w:tc>
          <w:tcPr>
            <w:tcW w:w="0" w:type="auto"/>
            <w:tcBorders>
              <w:top w:val="nil"/>
              <w:left w:val="nil"/>
              <w:bottom w:val="nil"/>
              <w:right w:val="nil"/>
            </w:tcBorders>
            <w:shd w:val="clear" w:color="auto" w:fill="auto"/>
            <w:noWrap/>
            <w:vAlign w:val="bottom"/>
            <w:hideMark/>
          </w:tcPr>
          <w:p w:rsidR="004B75D6" w:rsidRPr="004B75D6" w:rsidRDefault="00495221" w:rsidP="00AA63F1">
            <w:pPr>
              <w:spacing w:before="120" w:line="200" w:lineRule="exact"/>
              <w:jc w:val="right"/>
              <w:rPr>
                <w:rFonts w:eastAsia="Times New Roman"/>
                <w:b/>
                <w:bCs/>
                <w:sz w:val="16"/>
                <w:szCs w:val="16"/>
                <w:lang w:eastAsia="sv-SE"/>
              </w:rPr>
            </w:pPr>
            <w:r>
              <w:rPr>
                <w:rFonts w:eastAsia="Times New Roman"/>
                <w:b/>
                <w:bCs/>
                <w:sz w:val="16"/>
                <w:szCs w:val="16"/>
                <w:lang w:eastAsia="sv-SE"/>
              </w:rPr>
              <w:t>–</w:t>
            </w:r>
            <w:r w:rsidR="004B75D6" w:rsidRPr="004B75D6">
              <w:rPr>
                <w:rFonts w:eastAsia="Times New Roman"/>
                <w:b/>
                <w:bCs/>
                <w:sz w:val="16"/>
                <w:szCs w:val="16"/>
                <w:lang w:eastAsia="sv-SE"/>
              </w:rPr>
              <w:t>110 264</w:t>
            </w:r>
          </w:p>
        </w:tc>
      </w:tr>
      <w:tr w:rsidR="004B75D6" w:rsidRPr="004B75D6" w:rsidTr="00AA63F1">
        <w:trPr>
          <w:cantSplit/>
        </w:trPr>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b/>
                <w:bCs/>
                <w:sz w:val="16"/>
                <w:szCs w:val="16"/>
                <w:lang w:eastAsia="sv-SE"/>
              </w:rPr>
            </w:pPr>
            <w:r w:rsidRPr="004B75D6">
              <w:rPr>
                <w:rFonts w:eastAsia="Times New Roman"/>
                <w:b/>
                <w:bCs/>
                <w:sz w:val="16"/>
                <w:szCs w:val="16"/>
                <w:lang w:eastAsia="sv-SE"/>
              </w:rPr>
              <w:t>Kassa och bank</w:t>
            </w:r>
          </w:p>
        </w:tc>
        <w:tc>
          <w:tcPr>
            <w:tcW w:w="0" w:type="auto"/>
            <w:tcBorders>
              <w:top w:val="nil"/>
              <w:left w:val="nil"/>
              <w:bottom w:val="nil"/>
              <w:right w:val="nil"/>
            </w:tcBorders>
            <w:shd w:val="clear" w:color="auto" w:fill="auto"/>
            <w:noWrap/>
            <w:vAlign w:val="bottom"/>
            <w:hideMark/>
          </w:tcPr>
          <w:p w:rsidR="004B75D6" w:rsidRPr="004B75D6" w:rsidRDefault="004B75D6" w:rsidP="0047298E">
            <w:pPr>
              <w:spacing w:before="120" w:line="200" w:lineRule="exact"/>
              <w:jc w:val="right"/>
              <w:rPr>
                <w:rFonts w:eastAsia="Times New Roman"/>
                <w:b/>
                <w:bCs/>
                <w:sz w:val="16"/>
                <w:szCs w:val="16"/>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center"/>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sz w:val="20"/>
                <w:szCs w:val="20"/>
                <w:lang w:eastAsia="sv-SE"/>
              </w:rPr>
            </w:pPr>
          </w:p>
        </w:tc>
      </w:tr>
      <w:tr w:rsidR="004B75D6" w:rsidRPr="004B75D6" w:rsidTr="00AA63F1">
        <w:trPr>
          <w:cantSplit/>
        </w:trPr>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sz w:val="16"/>
                <w:szCs w:val="16"/>
                <w:lang w:eastAsia="sv-SE"/>
              </w:rPr>
            </w:pPr>
            <w:r w:rsidRPr="004B75D6">
              <w:rPr>
                <w:rFonts w:eastAsia="Times New Roman"/>
                <w:sz w:val="16"/>
                <w:szCs w:val="16"/>
                <w:lang w:eastAsia="sv-SE"/>
              </w:rPr>
              <w:t>Behållning räntekonto i Riksgäldskontoret</w:t>
            </w:r>
          </w:p>
        </w:tc>
        <w:tc>
          <w:tcPr>
            <w:tcW w:w="0" w:type="auto"/>
            <w:tcBorders>
              <w:top w:val="nil"/>
              <w:left w:val="nil"/>
              <w:bottom w:val="nil"/>
              <w:right w:val="nil"/>
            </w:tcBorders>
            <w:shd w:val="clear" w:color="auto" w:fill="auto"/>
            <w:noWrap/>
            <w:vAlign w:val="bottom"/>
            <w:hideMark/>
          </w:tcPr>
          <w:p w:rsidR="004B75D6" w:rsidRPr="004B75D6" w:rsidRDefault="004B75D6" w:rsidP="0047298E">
            <w:pPr>
              <w:spacing w:before="120" w:line="200" w:lineRule="exact"/>
              <w:jc w:val="right"/>
              <w:rPr>
                <w:rFonts w:eastAsia="Times New Roman"/>
                <w:sz w:val="16"/>
                <w:szCs w:val="16"/>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color w:val="000000"/>
                <w:sz w:val="16"/>
                <w:szCs w:val="16"/>
                <w:lang w:eastAsia="sv-SE"/>
              </w:rPr>
            </w:pPr>
            <w:r w:rsidRPr="004B75D6">
              <w:rPr>
                <w:rFonts w:eastAsia="Times New Roman"/>
                <w:color w:val="000000"/>
                <w:sz w:val="16"/>
                <w:szCs w:val="16"/>
                <w:lang w:eastAsia="sv-SE"/>
              </w:rPr>
              <w:t>187 820</w:t>
            </w: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color w:val="000000"/>
                <w:sz w:val="16"/>
                <w:szCs w:val="16"/>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sz w:val="16"/>
                <w:szCs w:val="16"/>
                <w:lang w:eastAsia="sv-SE"/>
              </w:rPr>
            </w:pPr>
            <w:r w:rsidRPr="004B75D6">
              <w:rPr>
                <w:rFonts w:eastAsia="Times New Roman"/>
                <w:sz w:val="16"/>
                <w:szCs w:val="16"/>
                <w:lang w:eastAsia="sv-SE"/>
              </w:rPr>
              <w:t>202 495</w:t>
            </w:r>
          </w:p>
        </w:tc>
      </w:tr>
      <w:tr w:rsidR="004B75D6" w:rsidRPr="004B75D6" w:rsidTr="00AA63F1">
        <w:trPr>
          <w:cantSplit/>
        </w:trPr>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sz w:val="16"/>
                <w:szCs w:val="16"/>
                <w:lang w:eastAsia="sv-SE"/>
              </w:rPr>
            </w:pPr>
            <w:r w:rsidRPr="004B75D6">
              <w:rPr>
                <w:rFonts w:eastAsia="Times New Roman"/>
                <w:sz w:val="16"/>
                <w:szCs w:val="16"/>
                <w:lang w:eastAsia="sv-SE"/>
              </w:rPr>
              <w:t>Kassa, plusgiro och bank</w:t>
            </w:r>
          </w:p>
        </w:tc>
        <w:tc>
          <w:tcPr>
            <w:tcW w:w="0" w:type="auto"/>
            <w:tcBorders>
              <w:top w:val="nil"/>
              <w:left w:val="nil"/>
              <w:bottom w:val="nil"/>
              <w:right w:val="nil"/>
            </w:tcBorders>
            <w:shd w:val="clear" w:color="auto" w:fill="auto"/>
            <w:noWrap/>
            <w:vAlign w:val="bottom"/>
            <w:hideMark/>
          </w:tcPr>
          <w:p w:rsidR="004B75D6" w:rsidRPr="004B75D6" w:rsidRDefault="004B75D6" w:rsidP="0047298E">
            <w:pPr>
              <w:spacing w:before="120" w:line="200" w:lineRule="exact"/>
              <w:jc w:val="right"/>
              <w:rPr>
                <w:rFonts w:eastAsia="Times New Roman"/>
                <w:sz w:val="16"/>
                <w:szCs w:val="16"/>
                <w:lang w:eastAsia="sv-SE"/>
              </w:rPr>
            </w:pPr>
          </w:p>
        </w:tc>
        <w:tc>
          <w:tcPr>
            <w:tcW w:w="0" w:type="auto"/>
            <w:tcBorders>
              <w:top w:val="nil"/>
              <w:left w:val="nil"/>
              <w:bottom w:val="single" w:sz="4" w:space="0" w:color="auto"/>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color w:val="000000"/>
                <w:sz w:val="16"/>
                <w:szCs w:val="16"/>
                <w:lang w:eastAsia="sv-SE"/>
              </w:rPr>
            </w:pPr>
            <w:r w:rsidRPr="004B75D6">
              <w:rPr>
                <w:rFonts w:eastAsia="Times New Roman"/>
                <w:color w:val="000000"/>
                <w:sz w:val="16"/>
                <w:szCs w:val="16"/>
                <w:lang w:eastAsia="sv-SE"/>
              </w:rPr>
              <w:t>30</w:t>
            </w: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color w:val="000000"/>
                <w:sz w:val="16"/>
                <w:szCs w:val="16"/>
                <w:lang w:eastAsia="sv-SE"/>
              </w:rPr>
            </w:pPr>
          </w:p>
        </w:tc>
        <w:tc>
          <w:tcPr>
            <w:tcW w:w="0" w:type="auto"/>
            <w:tcBorders>
              <w:top w:val="nil"/>
              <w:left w:val="nil"/>
              <w:bottom w:val="single" w:sz="4" w:space="0" w:color="auto"/>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sz w:val="16"/>
                <w:szCs w:val="16"/>
                <w:lang w:eastAsia="sv-SE"/>
              </w:rPr>
            </w:pPr>
            <w:r w:rsidRPr="004B75D6">
              <w:rPr>
                <w:rFonts w:eastAsia="Times New Roman"/>
                <w:sz w:val="16"/>
                <w:szCs w:val="16"/>
                <w:lang w:eastAsia="sv-SE"/>
              </w:rPr>
              <w:t>30</w:t>
            </w:r>
          </w:p>
        </w:tc>
      </w:tr>
      <w:tr w:rsidR="004B75D6" w:rsidRPr="004B75D6" w:rsidTr="00AA63F1">
        <w:trPr>
          <w:cantSplit/>
        </w:trPr>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b/>
                <w:bCs/>
                <w:sz w:val="16"/>
                <w:szCs w:val="16"/>
                <w:lang w:eastAsia="sv-SE"/>
              </w:rPr>
            </w:pPr>
            <w:r w:rsidRPr="004B75D6">
              <w:rPr>
                <w:rFonts w:eastAsia="Times New Roman"/>
                <w:b/>
                <w:bCs/>
                <w:sz w:val="16"/>
                <w:szCs w:val="16"/>
                <w:lang w:eastAsia="sv-SE"/>
              </w:rPr>
              <w:t>Summa</w:t>
            </w:r>
          </w:p>
        </w:tc>
        <w:tc>
          <w:tcPr>
            <w:tcW w:w="0" w:type="auto"/>
            <w:tcBorders>
              <w:top w:val="nil"/>
              <w:left w:val="nil"/>
              <w:bottom w:val="nil"/>
              <w:right w:val="nil"/>
            </w:tcBorders>
            <w:shd w:val="clear" w:color="auto" w:fill="auto"/>
            <w:noWrap/>
            <w:vAlign w:val="bottom"/>
            <w:hideMark/>
          </w:tcPr>
          <w:p w:rsidR="004B75D6" w:rsidRPr="004B75D6" w:rsidRDefault="004B75D6" w:rsidP="0047298E">
            <w:pPr>
              <w:spacing w:before="120" w:line="200" w:lineRule="exact"/>
              <w:jc w:val="right"/>
              <w:rPr>
                <w:rFonts w:eastAsia="Times New Roman"/>
                <w:b/>
                <w:bCs/>
                <w:sz w:val="16"/>
                <w:szCs w:val="16"/>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b/>
                <w:bCs/>
                <w:color w:val="000000"/>
                <w:sz w:val="16"/>
                <w:szCs w:val="16"/>
                <w:lang w:eastAsia="sv-SE"/>
              </w:rPr>
            </w:pPr>
            <w:r w:rsidRPr="004B75D6">
              <w:rPr>
                <w:rFonts w:eastAsia="Times New Roman"/>
                <w:b/>
                <w:bCs/>
                <w:color w:val="000000"/>
                <w:sz w:val="16"/>
                <w:szCs w:val="16"/>
                <w:lang w:eastAsia="sv-SE"/>
              </w:rPr>
              <w:t>187 850</w:t>
            </w: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b/>
                <w:bCs/>
                <w:color w:val="000000"/>
                <w:sz w:val="16"/>
                <w:szCs w:val="16"/>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b/>
                <w:bCs/>
                <w:sz w:val="16"/>
                <w:szCs w:val="16"/>
                <w:lang w:eastAsia="sv-SE"/>
              </w:rPr>
            </w:pPr>
            <w:r w:rsidRPr="004B75D6">
              <w:rPr>
                <w:rFonts w:eastAsia="Times New Roman"/>
                <w:b/>
                <w:bCs/>
                <w:sz w:val="16"/>
                <w:szCs w:val="16"/>
                <w:lang w:eastAsia="sv-SE"/>
              </w:rPr>
              <w:t>202 525</w:t>
            </w:r>
          </w:p>
        </w:tc>
      </w:tr>
      <w:tr w:rsidR="004B75D6" w:rsidRPr="004B75D6" w:rsidTr="00AA63F1">
        <w:trPr>
          <w:cantSplit/>
        </w:trPr>
        <w:tc>
          <w:tcPr>
            <w:tcW w:w="0" w:type="auto"/>
            <w:tcBorders>
              <w:top w:val="nil"/>
              <w:left w:val="nil"/>
              <w:bottom w:val="single" w:sz="4" w:space="0" w:color="auto"/>
              <w:right w:val="nil"/>
            </w:tcBorders>
            <w:shd w:val="clear" w:color="auto" w:fill="auto"/>
            <w:noWrap/>
            <w:vAlign w:val="bottom"/>
            <w:hideMark/>
          </w:tcPr>
          <w:p w:rsidR="004B75D6" w:rsidRPr="004B75D6" w:rsidRDefault="004B75D6" w:rsidP="00AA63F1">
            <w:pPr>
              <w:spacing w:before="120" w:line="200" w:lineRule="exact"/>
              <w:jc w:val="left"/>
              <w:rPr>
                <w:rFonts w:eastAsia="Times New Roman"/>
                <w:b/>
                <w:bCs/>
                <w:sz w:val="16"/>
                <w:szCs w:val="16"/>
                <w:lang w:eastAsia="sv-SE"/>
              </w:rPr>
            </w:pPr>
            <w:r w:rsidRPr="004B75D6">
              <w:rPr>
                <w:rFonts w:eastAsia="Times New Roman"/>
                <w:b/>
                <w:bCs/>
                <w:sz w:val="16"/>
                <w:szCs w:val="16"/>
                <w:lang w:eastAsia="sv-SE"/>
              </w:rPr>
              <w:t>SUMMA TILLGÅNGAR</w:t>
            </w:r>
          </w:p>
        </w:tc>
        <w:tc>
          <w:tcPr>
            <w:tcW w:w="0" w:type="auto"/>
            <w:tcBorders>
              <w:top w:val="nil"/>
              <w:left w:val="nil"/>
              <w:bottom w:val="single" w:sz="4" w:space="0" w:color="auto"/>
              <w:right w:val="nil"/>
            </w:tcBorders>
            <w:shd w:val="clear" w:color="auto" w:fill="auto"/>
            <w:noWrap/>
            <w:vAlign w:val="bottom"/>
            <w:hideMark/>
          </w:tcPr>
          <w:p w:rsidR="004B75D6" w:rsidRPr="004B75D6" w:rsidRDefault="004B75D6" w:rsidP="0047298E">
            <w:pPr>
              <w:spacing w:before="120" w:line="200" w:lineRule="exact"/>
              <w:jc w:val="right"/>
              <w:rPr>
                <w:rFonts w:eastAsia="Times New Roman"/>
                <w:i/>
                <w:iCs/>
                <w:sz w:val="16"/>
                <w:szCs w:val="16"/>
                <w:lang w:eastAsia="sv-SE"/>
              </w:rPr>
            </w:pPr>
            <w:r w:rsidRPr="004B75D6">
              <w:rPr>
                <w:rFonts w:eastAsia="Times New Roman"/>
                <w:i/>
                <w:iCs/>
                <w:sz w:val="16"/>
                <w:szCs w:val="16"/>
                <w:lang w:eastAsia="sv-SE"/>
              </w:rPr>
              <w:t> </w:t>
            </w:r>
          </w:p>
        </w:tc>
        <w:tc>
          <w:tcPr>
            <w:tcW w:w="0" w:type="auto"/>
            <w:tcBorders>
              <w:top w:val="nil"/>
              <w:left w:val="nil"/>
              <w:bottom w:val="single" w:sz="4" w:space="0" w:color="auto"/>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b/>
                <w:bCs/>
                <w:color w:val="000000"/>
                <w:sz w:val="16"/>
                <w:szCs w:val="16"/>
                <w:lang w:eastAsia="sv-SE"/>
              </w:rPr>
            </w:pPr>
            <w:r w:rsidRPr="004B75D6">
              <w:rPr>
                <w:rFonts w:eastAsia="Times New Roman"/>
                <w:b/>
                <w:bCs/>
                <w:color w:val="000000"/>
                <w:sz w:val="16"/>
                <w:szCs w:val="16"/>
                <w:lang w:eastAsia="sv-SE"/>
              </w:rPr>
              <w:t>1 407 010</w:t>
            </w:r>
          </w:p>
        </w:tc>
        <w:tc>
          <w:tcPr>
            <w:tcW w:w="0" w:type="auto"/>
            <w:tcBorders>
              <w:top w:val="nil"/>
              <w:left w:val="nil"/>
              <w:bottom w:val="single" w:sz="4" w:space="0" w:color="auto"/>
              <w:right w:val="nil"/>
            </w:tcBorders>
            <w:shd w:val="clear" w:color="auto" w:fill="auto"/>
            <w:noWrap/>
            <w:vAlign w:val="bottom"/>
            <w:hideMark/>
          </w:tcPr>
          <w:p w:rsidR="004B75D6" w:rsidRPr="004B75D6" w:rsidRDefault="004B75D6" w:rsidP="00AA63F1">
            <w:pPr>
              <w:spacing w:before="120" w:line="200" w:lineRule="exact"/>
              <w:jc w:val="left"/>
              <w:rPr>
                <w:rFonts w:eastAsia="Times New Roman"/>
                <w:b/>
                <w:bCs/>
                <w:color w:val="000000"/>
                <w:sz w:val="16"/>
                <w:szCs w:val="16"/>
                <w:lang w:eastAsia="sv-SE"/>
              </w:rPr>
            </w:pPr>
            <w:r w:rsidRPr="004B75D6">
              <w:rPr>
                <w:rFonts w:eastAsia="Times New Roman"/>
                <w:b/>
                <w:bCs/>
                <w:color w:val="000000"/>
                <w:sz w:val="16"/>
                <w:szCs w:val="16"/>
                <w:lang w:eastAsia="sv-SE"/>
              </w:rPr>
              <w:t> </w:t>
            </w:r>
          </w:p>
        </w:tc>
        <w:tc>
          <w:tcPr>
            <w:tcW w:w="0" w:type="auto"/>
            <w:tcBorders>
              <w:top w:val="nil"/>
              <w:left w:val="nil"/>
              <w:bottom w:val="single" w:sz="4" w:space="0" w:color="auto"/>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b/>
                <w:bCs/>
                <w:sz w:val="16"/>
                <w:szCs w:val="16"/>
                <w:lang w:eastAsia="sv-SE"/>
              </w:rPr>
            </w:pPr>
            <w:r w:rsidRPr="004B75D6">
              <w:rPr>
                <w:rFonts w:eastAsia="Times New Roman"/>
                <w:b/>
                <w:bCs/>
                <w:sz w:val="16"/>
                <w:szCs w:val="16"/>
                <w:lang w:eastAsia="sv-SE"/>
              </w:rPr>
              <w:t>1 456 503</w:t>
            </w:r>
          </w:p>
        </w:tc>
      </w:tr>
    </w:tbl>
    <w:p w:rsidR="00AA63F1" w:rsidRDefault="00AA63F1"/>
    <w:p w:rsidR="00AA63F1" w:rsidRDefault="00AA63F1"/>
    <w:p w:rsidR="00AA63F1" w:rsidRDefault="00AA63F1">
      <w:r>
        <w:br w:type="page"/>
      </w:r>
    </w:p>
    <w:tbl>
      <w:tblPr>
        <w:tblW w:w="6463" w:type="dxa"/>
        <w:tblCellMar>
          <w:left w:w="70" w:type="dxa"/>
          <w:right w:w="70" w:type="dxa"/>
        </w:tblCellMar>
        <w:tblLook w:val="04A0" w:firstRow="1" w:lastRow="0" w:firstColumn="1" w:lastColumn="0" w:noHBand="0" w:noVBand="1"/>
      </w:tblPr>
      <w:tblGrid>
        <w:gridCol w:w="3895"/>
        <w:gridCol w:w="418"/>
        <w:gridCol w:w="976"/>
        <w:gridCol w:w="198"/>
        <w:gridCol w:w="976"/>
      </w:tblGrid>
      <w:tr w:rsidR="004B75D6" w:rsidRPr="004B75D6" w:rsidTr="00AA63F1">
        <w:trPr>
          <w:cantSplit/>
        </w:trPr>
        <w:tc>
          <w:tcPr>
            <w:tcW w:w="0" w:type="auto"/>
            <w:tcBorders>
              <w:top w:val="single" w:sz="4" w:space="0" w:color="auto"/>
              <w:left w:val="nil"/>
              <w:bottom w:val="single" w:sz="4" w:space="0" w:color="auto"/>
              <w:right w:val="nil"/>
            </w:tcBorders>
            <w:shd w:val="clear" w:color="auto" w:fill="auto"/>
            <w:noWrap/>
            <w:vAlign w:val="bottom"/>
            <w:hideMark/>
          </w:tcPr>
          <w:p w:rsidR="004B75D6" w:rsidRPr="004B75D6" w:rsidRDefault="004B75D6" w:rsidP="00AA63F1">
            <w:pPr>
              <w:spacing w:before="120" w:line="200" w:lineRule="exact"/>
              <w:jc w:val="left"/>
              <w:rPr>
                <w:rFonts w:eastAsia="Times New Roman"/>
                <w:b/>
                <w:bCs/>
                <w:i/>
                <w:iCs/>
                <w:sz w:val="16"/>
                <w:szCs w:val="16"/>
                <w:lang w:eastAsia="sv-SE"/>
              </w:rPr>
            </w:pPr>
            <w:r w:rsidRPr="004B75D6">
              <w:rPr>
                <w:rFonts w:eastAsia="Times New Roman"/>
                <w:b/>
                <w:bCs/>
                <w:i/>
                <w:iCs/>
                <w:sz w:val="16"/>
                <w:szCs w:val="16"/>
                <w:lang w:eastAsia="sv-SE"/>
              </w:rPr>
              <w:lastRenderedPageBreak/>
              <w:t>(Belopp anges i tkr)</w:t>
            </w:r>
          </w:p>
        </w:tc>
        <w:tc>
          <w:tcPr>
            <w:tcW w:w="0" w:type="auto"/>
            <w:tcBorders>
              <w:top w:val="single" w:sz="4" w:space="0" w:color="auto"/>
              <w:left w:val="nil"/>
              <w:bottom w:val="single" w:sz="4" w:space="0" w:color="auto"/>
              <w:right w:val="nil"/>
            </w:tcBorders>
            <w:shd w:val="clear" w:color="auto" w:fill="auto"/>
            <w:noWrap/>
            <w:vAlign w:val="bottom"/>
            <w:hideMark/>
          </w:tcPr>
          <w:p w:rsidR="004B75D6" w:rsidRPr="004B75D6" w:rsidRDefault="004B75D6" w:rsidP="0047298E">
            <w:pPr>
              <w:spacing w:before="120" w:line="200" w:lineRule="exact"/>
              <w:jc w:val="right"/>
              <w:rPr>
                <w:rFonts w:eastAsia="Times New Roman"/>
                <w:b/>
                <w:bCs/>
                <w:i/>
                <w:iCs/>
                <w:sz w:val="16"/>
                <w:szCs w:val="16"/>
                <w:lang w:eastAsia="sv-SE"/>
              </w:rPr>
            </w:pPr>
            <w:r w:rsidRPr="004B75D6">
              <w:rPr>
                <w:rFonts w:eastAsia="Times New Roman"/>
                <w:b/>
                <w:bCs/>
                <w:i/>
                <w:iCs/>
                <w:sz w:val="16"/>
                <w:szCs w:val="16"/>
                <w:lang w:eastAsia="sv-SE"/>
              </w:rPr>
              <w:t>Not</w:t>
            </w:r>
          </w:p>
        </w:tc>
        <w:tc>
          <w:tcPr>
            <w:tcW w:w="0" w:type="auto"/>
            <w:tcBorders>
              <w:top w:val="single" w:sz="4" w:space="0" w:color="auto"/>
              <w:left w:val="nil"/>
              <w:bottom w:val="single" w:sz="4" w:space="0" w:color="auto"/>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b/>
                <w:bCs/>
                <w:sz w:val="16"/>
                <w:szCs w:val="16"/>
                <w:lang w:eastAsia="sv-SE"/>
              </w:rPr>
            </w:pPr>
            <w:r w:rsidRPr="004B75D6">
              <w:rPr>
                <w:rFonts w:eastAsia="Times New Roman"/>
                <w:b/>
                <w:bCs/>
                <w:sz w:val="16"/>
                <w:szCs w:val="16"/>
                <w:lang w:eastAsia="sv-SE"/>
              </w:rPr>
              <w:t>2015-12-31</w:t>
            </w:r>
          </w:p>
        </w:tc>
        <w:tc>
          <w:tcPr>
            <w:tcW w:w="0" w:type="auto"/>
            <w:tcBorders>
              <w:top w:val="single" w:sz="4" w:space="0" w:color="auto"/>
              <w:left w:val="nil"/>
              <w:bottom w:val="single" w:sz="4" w:space="0" w:color="auto"/>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b/>
                <w:bCs/>
                <w:sz w:val="16"/>
                <w:szCs w:val="16"/>
                <w:lang w:eastAsia="sv-SE"/>
              </w:rPr>
            </w:pPr>
            <w:r w:rsidRPr="004B75D6">
              <w:rPr>
                <w:rFonts w:eastAsia="Times New Roman"/>
                <w:b/>
                <w:bCs/>
                <w:sz w:val="16"/>
                <w:szCs w:val="16"/>
                <w:lang w:eastAsia="sv-SE"/>
              </w:rPr>
              <w:t> </w:t>
            </w:r>
          </w:p>
        </w:tc>
        <w:tc>
          <w:tcPr>
            <w:tcW w:w="0" w:type="auto"/>
            <w:tcBorders>
              <w:top w:val="single" w:sz="4" w:space="0" w:color="auto"/>
              <w:left w:val="nil"/>
              <w:bottom w:val="single" w:sz="4" w:space="0" w:color="auto"/>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b/>
                <w:bCs/>
                <w:sz w:val="16"/>
                <w:szCs w:val="16"/>
                <w:lang w:eastAsia="sv-SE"/>
              </w:rPr>
            </w:pPr>
            <w:r w:rsidRPr="004B75D6">
              <w:rPr>
                <w:rFonts w:eastAsia="Times New Roman"/>
                <w:b/>
                <w:bCs/>
                <w:sz w:val="16"/>
                <w:szCs w:val="16"/>
                <w:lang w:eastAsia="sv-SE"/>
              </w:rPr>
              <w:t>2014-12-31</w:t>
            </w:r>
          </w:p>
        </w:tc>
      </w:tr>
      <w:tr w:rsidR="004B75D6" w:rsidRPr="004B75D6" w:rsidTr="00AA63F1">
        <w:trPr>
          <w:cantSplit/>
        </w:trPr>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b/>
                <w:bCs/>
                <w:sz w:val="16"/>
                <w:szCs w:val="16"/>
                <w:lang w:eastAsia="sv-SE"/>
              </w:rPr>
            </w:pPr>
            <w:r w:rsidRPr="004B75D6">
              <w:rPr>
                <w:rFonts w:eastAsia="Times New Roman"/>
                <w:b/>
                <w:bCs/>
                <w:sz w:val="16"/>
                <w:szCs w:val="16"/>
                <w:lang w:eastAsia="sv-SE"/>
              </w:rPr>
              <w:t>KAPITAL OCH SKULDER</w:t>
            </w:r>
          </w:p>
        </w:tc>
        <w:tc>
          <w:tcPr>
            <w:tcW w:w="0" w:type="auto"/>
            <w:tcBorders>
              <w:top w:val="nil"/>
              <w:left w:val="nil"/>
              <w:bottom w:val="nil"/>
              <w:right w:val="nil"/>
            </w:tcBorders>
            <w:shd w:val="clear" w:color="auto" w:fill="auto"/>
            <w:noWrap/>
            <w:vAlign w:val="bottom"/>
            <w:hideMark/>
          </w:tcPr>
          <w:p w:rsidR="004B75D6" w:rsidRPr="004B75D6" w:rsidRDefault="004B75D6" w:rsidP="0047298E">
            <w:pPr>
              <w:spacing w:before="120" w:line="200" w:lineRule="exact"/>
              <w:jc w:val="right"/>
              <w:rPr>
                <w:rFonts w:eastAsia="Times New Roman"/>
                <w:b/>
                <w:bCs/>
                <w:sz w:val="16"/>
                <w:szCs w:val="16"/>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center"/>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sz w:val="20"/>
                <w:szCs w:val="20"/>
                <w:lang w:eastAsia="sv-SE"/>
              </w:rPr>
            </w:pPr>
          </w:p>
        </w:tc>
      </w:tr>
      <w:tr w:rsidR="004B75D6" w:rsidRPr="004B75D6" w:rsidTr="00AA63F1">
        <w:trPr>
          <w:cantSplit/>
        </w:trPr>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b/>
                <w:bCs/>
                <w:sz w:val="16"/>
                <w:szCs w:val="16"/>
                <w:lang w:eastAsia="sv-SE"/>
              </w:rPr>
            </w:pPr>
            <w:r w:rsidRPr="004B75D6">
              <w:rPr>
                <w:rFonts w:eastAsia="Times New Roman"/>
                <w:b/>
                <w:bCs/>
                <w:sz w:val="16"/>
                <w:szCs w:val="16"/>
                <w:lang w:eastAsia="sv-SE"/>
              </w:rPr>
              <w:t>Myndighetskapital</w:t>
            </w:r>
          </w:p>
        </w:tc>
        <w:tc>
          <w:tcPr>
            <w:tcW w:w="0" w:type="auto"/>
            <w:tcBorders>
              <w:top w:val="nil"/>
              <w:left w:val="nil"/>
              <w:bottom w:val="nil"/>
              <w:right w:val="nil"/>
            </w:tcBorders>
            <w:shd w:val="clear" w:color="auto" w:fill="auto"/>
            <w:noWrap/>
            <w:vAlign w:val="bottom"/>
            <w:hideMark/>
          </w:tcPr>
          <w:p w:rsidR="004B75D6" w:rsidRPr="004B75D6" w:rsidRDefault="004B75D6" w:rsidP="0047298E">
            <w:pPr>
              <w:spacing w:before="120" w:line="200" w:lineRule="exact"/>
              <w:jc w:val="right"/>
              <w:rPr>
                <w:rFonts w:eastAsia="Times New Roman"/>
                <w:i/>
                <w:iCs/>
                <w:sz w:val="16"/>
                <w:szCs w:val="16"/>
                <w:lang w:eastAsia="sv-SE"/>
              </w:rPr>
            </w:pPr>
            <w:r w:rsidRPr="004B75D6">
              <w:rPr>
                <w:rFonts w:eastAsia="Times New Roman"/>
                <w:i/>
                <w:iCs/>
                <w:sz w:val="16"/>
                <w:szCs w:val="16"/>
                <w:lang w:eastAsia="sv-SE"/>
              </w:rPr>
              <w:t>16</w:t>
            </w: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center"/>
              <w:rPr>
                <w:rFonts w:eastAsia="Times New Roman"/>
                <w:i/>
                <w:iCs/>
                <w:sz w:val="16"/>
                <w:szCs w:val="16"/>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sz w:val="20"/>
                <w:szCs w:val="20"/>
                <w:lang w:eastAsia="sv-SE"/>
              </w:rPr>
            </w:pPr>
          </w:p>
        </w:tc>
      </w:tr>
      <w:tr w:rsidR="004B75D6" w:rsidRPr="004B75D6" w:rsidTr="00AA63F1">
        <w:trPr>
          <w:cantSplit/>
        </w:trPr>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sz w:val="16"/>
                <w:szCs w:val="16"/>
                <w:lang w:eastAsia="sv-SE"/>
              </w:rPr>
            </w:pPr>
            <w:r w:rsidRPr="004B75D6">
              <w:rPr>
                <w:rFonts w:eastAsia="Times New Roman"/>
                <w:sz w:val="16"/>
                <w:szCs w:val="16"/>
                <w:lang w:eastAsia="sv-SE"/>
              </w:rPr>
              <w:t>Statskapital</w:t>
            </w:r>
          </w:p>
        </w:tc>
        <w:tc>
          <w:tcPr>
            <w:tcW w:w="0" w:type="auto"/>
            <w:tcBorders>
              <w:top w:val="nil"/>
              <w:left w:val="nil"/>
              <w:bottom w:val="nil"/>
              <w:right w:val="nil"/>
            </w:tcBorders>
            <w:shd w:val="clear" w:color="auto" w:fill="auto"/>
            <w:noWrap/>
            <w:vAlign w:val="bottom"/>
            <w:hideMark/>
          </w:tcPr>
          <w:p w:rsidR="004B75D6" w:rsidRPr="004B75D6" w:rsidRDefault="004B75D6" w:rsidP="0047298E">
            <w:pPr>
              <w:spacing w:before="120" w:line="200" w:lineRule="exact"/>
              <w:jc w:val="right"/>
              <w:rPr>
                <w:rFonts w:eastAsia="Times New Roman"/>
                <w:i/>
                <w:iCs/>
                <w:sz w:val="16"/>
                <w:szCs w:val="16"/>
                <w:lang w:eastAsia="sv-SE"/>
              </w:rPr>
            </w:pPr>
            <w:r w:rsidRPr="004B75D6">
              <w:rPr>
                <w:rFonts w:eastAsia="Times New Roman"/>
                <w:i/>
                <w:iCs/>
                <w:sz w:val="16"/>
                <w:szCs w:val="16"/>
                <w:lang w:eastAsia="sv-SE"/>
              </w:rPr>
              <w:t xml:space="preserve"> </w:t>
            </w: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color w:val="000000"/>
                <w:sz w:val="16"/>
                <w:szCs w:val="16"/>
                <w:lang w:eastAsia="sv-SE"/>
              </w:rPr>
            </w:pPr>
            <w:r w:rsidRPr="004B75D6">
              <w:rPr>
                <w:rFonts w:eastAsia="Times New Roman"/>
                <w:color w:val="000000"/>
                <w:sz w:val="16"/>
                <w:szCs w:val="16"/>
                <w:lang w:eastAsia="sv-SE"/>
              </w:rPr>
              <w:t>825 802</w:t>
            </w: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color w:val="000000"/>
                <w:sz w:val="16"/>
                <w:szCs w:val="16"/>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sz w:val="16"/>
                <w:szCs w:val="16"/>
                <w:lang w:eastAsia="sv-SE"/>
              </w:rPr>
            </w:pPr>
            <w:r w:rsidRPr="004B75D6">
              <w:rPr>
                <w:rFonts w:eastAsia="Times New Roman"/>
                <w:sz w:val="16"/>
                <w:szCs w:val="16"/>
                <w:lang w:eastAsia="sv-SE"/>
              </w:rPr>
              <w:t>853 495</w:t>
            </w:r>
          </w:p>
        </w:tc>
      </w:tr>
      <w:tr w:rsidR="004B75D6" w:rsidRPr="004B75D6" w:rsidTr="00AA63F1">
        <w:trPr>
          <w:cantSplit/>
        </w:trPr>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sz w:val="16"/>
                <w:szCs w:val="16"/>
                <w:lang w:eastAsia="sv-SE"/>
              </w:rPr>
            </w:pPr>
            <w:r w:rsidRPr="004B75D6">
              <w:rPr>
                <w:rFonts w:eastAsia="Times New Roman"/>
                <w:sz w:val="16"/>
                <w:szCs w:val="16"/>
                <w:lang w:eastAsia="sv-SE"/>
              </w:rPr>
              <w:t>Donationskapital</w:t>
            </w:r>
          </w:p>
        </w:tc>
        <w:tc>
          <w:tcPr>
            <w:tcW w:w="0" w:type="auto"/>
            <w:tcBorders>
              <w:top w:val="nil"/>
              <w:left w:val="nil"/>
              <w:bottom w:val="nil"/>
              <w:right w:val="nil"/>
            </w:tcBorders>
            <w:shd w:val="clear" w:color="auto" w:fill="auto"/>
            <w:noWrap/>
            <w:vAlign w:val="bottom"/>
            <w:hideMark/>
          </w:tcPr>
          <w:p w:rsidR="004B75D6" w:rsidRPr="004B75D6" w:rsidRDefault="004B75D6" w:rsidP="0047298E">
            <w:pPr>
              <w:spacing w:before="120" w:line="200" w:lineRule="exact"/>
              <w:jc w:val="right"/>
              <w:rPr>
                <w:rFonts w:eastAsia="Times New Roman"/>
                <w:i/>
                <w:iCs/>
                <w:sz w:val="16"/>
                <w:szCs w:val="16"/>
                <w:lang w:eastAsia="sv-SE"/>
              </w:rPr>
            </w:pPr>
            <w:r w:rsidRPr="004B75D6">
              <w:rPr>
                <w:rFonts w:eastAsia="Times New Roman"/>
                <w:i/>
                <w:iCs/>
                <w:sz w:val="16"/>
                <w:szCs w:val="16"/>
                <w:lang w:eastAsia="sv-SE"/>
              </w:rPr>
              <w:t xml:space="preserve"> </w:t>
            </w: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color w:val="000000"/>
                <w:sz w:val="16"/>
                <w:szCs w:val="16"/>
                <w:lang w:eastAsia="sv-SE"/>
              </w:rPr>
            </w:pPr>
            <w:r w:rsidRPr="004B75D6">
              <w:rPr>
                <w:rFonts w:eastAsia="Times New Roman"/>
                <w:color w:val="000000"/>
                <w:sz w:val="16"/>
                <w:szCs w:val="16"/>
                <w:lang w:eastAsia="sv-SE"/>
              </w:rPr>
              <w:t>2 222</w:t>
            </w: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color w:val="000000"/>
                <w:sz w:val="16"/>
                <w:szCs w:val="16"/>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sz w:val="16"/>
                <w:szCs w:val="16"/>
                <w:lang w:eastAsia="sv-SE"/>
              </w:rPr>
            </w:pPr>
            <w:r w:rsidRPr="004B75D6">
              <w:rPr>
                <w:rFonts w:eastAsia="Times New Roman"/>
                <w:sz w:val="16"/>
                <w:szCs w:val="16"/>
                <w:lang w:eastAsia="sv-SE"/>
              </w:rPr>
              <w:t>2 243</w:t>
            </w:r>
          </w:p>
        </w:tc>
      </w:tr>
      <w:tr w:rsidR="004B75D6" w:rsidRPr="004B75D6" w:rsidTr="00AA63F1">
        <w:trPr>
          <w:cantSplit/>
        </w:trPr>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sz w:val="16"/>
                <w:szCs w:val="16"/>
                <w:lang w:eastAsia="sv-SE"/>
              </w:rPr>
            </w:pPr>
            <w:r w:rsidRPr="004B75D6">
              <w:rPr>
                <w:rFonts w:eastAsia="Times New Roman"/>
                <w:sz w:val="16"/>
                <w:szCs w:val="16"/>
                <w:lang w:eastAsia="sv-SE"/>
              </w:rPr>
              <w:t>Balanserad kapitalförändring</w:t>
            </w:r>
          </w:p>
        </w:tc>
        <w:tc>
          <w:tcPr>
            <w:tcW w:w="0" w:type="auto"/>
            <w:tcBorders>
              <w:top w:val="nil"/>
              <w:left w:val="nil"/>
              <w:bottom w:val="nil"/>
              <w:right w:val="nil"/>
            </w:tcBorders>
            <w:shd w:val="clear" w:color="auto" w:fill="auto"/>
            <w:noWrap/>
            <w:vAlign w:val="bottom"/>
            <w:hideMark/>
          </w:tcPr>
          <w:p w:rsidR="004B75D6" w:rsidRPr="004B75D6" w:rsidRDefault="004B75D6" w:rsidP="0047298E">
            <w:pPr>
              <w:spacing w:before="120" w:line="200" w:lineRule="exact"/>
              <w:jc w:val="right"/>
              <w:rPr>
                <w:rFonts w:eastAsia="Times New Roman"/>
                <w:i/>
                <w:iCs/>
                <w:sz w:val="16"/>
                <w:szCs w:val="16"/>
                <w:lang w:eastAsia="sv-SE"/>
              </w:rPr>
            </w:pPr>
            <w:r w:rsidRPr="004B75D6">
              <w:rPr>
                <w:rFonts w:eastAsia="Times New Roman"/>
                <w:i/>
                <w:iCs/>
                <w:sz w:val="16"/>
                <w:szCs w:val="16"/>
                <w:lang w:eastAsia="sv-SE"/>
              </w:rPr>
              <w:t xml:space="preserve"> </w:t>
            </w:r>
          </w:p>
        </w:tc>
        <w:tc>
          <w:tcPr>
            <w:tcW w:w="0" w:type="auto"/>
            <w:tcBorders>
              <w:top w:val="nil"/>
              <w:left w:val="nil"/>
              <w:bottom w:val="nil"/>
              <w:right w:val="nil"/>
            </w:tcBorders>
            <w:shd w:val="clear" w:color="auto" w:fill="auto"/>
            <w:noWrap/>
            <w:vAlign w:val="bottom"/>
            <w:hideMark/>
          </w:tcPr>
          <w:p w:rsidR="004B75D6" w:rsidRPr="004B75D6" w:rsidRDefault="00666DDE" w:rsidP="00AA63F1">
            <w:pPr>
              <w:spacing w:before="120" w:line="200" w:lineRule="exact"/>
              <w:jc w:val="right"/>
              <w:rPr>
                <w:rFonts w:eastAsia="Times New Roman"/>
                <w:color w:val="000000"/>
                <w:sz w:val="16"/>
                <w:szCs w:val="16"/>
                <w:lang w:eastAsia="sv-SE"/>
              </w:rPr>
            </w:pPr>
            <w:r>
              <w:rPr>
                <w:rFonts w:eastAsia="Times New Roman"/>
                <w:color w:val="000000"/>
                <w:sz w:val="16"/>
                <w:szCs w:val="16"/>
                <w:lang w:eastAsia="sv-SE"/>
              </w:rPr>
              <w:t>–</w:t>
            </w:r>
            <w:r w:rsidR="004B75D6" w:rsidRPr="004B75D6">
              <w:rPr>
                <w:rFonts w:eastAsia="Times New Roman"/>
                <w:color w:val="000000"/>
                <w:sz w:val="16"/>
                <w:szCs w:val="16"/>
                <w:lang w:eastAsia="sv-SE"/>
              </w:rPr>
              <w:t>4 034 515</w:t>
            </w: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color w:val="000000"/>
                <w:sz w:val="16"/>
                <w:szCs w:val="16"/>
                <w:lang w:eastAsia="sv-SE"/>
              </w:rPr>
            </w:pPr>
          </w:p>
        </w:tc>
        <w:tc>
          <w:tcPr>
            <w:tcW w:w="0" w:type="auto"/>
            <w:tcBorders>
              <w:top w:val="nil"/>
              <w:left w:val="nil"/>
              <w:bottom w:val="nil"/>
              <w:right w:val="nil"/>
            </w:tcBorders>
            <w:shd w:val="clear" w:color="auto" w:fill="auto"/>
            <w:noWrap/>
            <w:vAlign w:val="bottom"/>
            <w:hideMark/>
          </w:tcPr>
          <w:p w:rsidR="004B75D6" w:rsidRPr="004B75D6" w:rsidRDefault="00666DDE" w:rsidP="00AA63F1">
            <w:pPr>
              <w:spacing w:before="120" w:line="200" w:lineRule="exact"/>
              <w:jc w:val="right"/>
              <w:rPr>
                <w:rFonts w:eastAsia="Times New Roman"/>
                <w:sz w:val="16"/>
                <w:szCs w:val="16"/>
                <w:lang w:eastAsia="sv-SE"/>
              </w:rPr>
            </w:pPr>
            <w:r>
              <w:rPr>
                <w:rFonts w:eastAsia="Times New Roman"/>
                <w:sz w:val="16"/>
                <w:szCs w:val="16"/>
                <w:lang w:eastAsia="sv-SE"/>
              </w:rPr>
              <w:t>–</w:t>
            </w:r>
            <w:r w:rsidR="004B75D6" w:rsidRPr="004B75D6">
              <w:rPr>
                <w:rFonts w:eastAsia="Times New Roman"/>
                <w:sz w:val="16"/>
                <w:szCs w:val="16"/>
                <w:lang w:eastAsia="sv-SE"/>
              </w:rPr>
              <w:t>3 920 535</w:t>
            </w:r>
          </w:p>
        </w:tc>
      </w:tr>
      <w:tr w:rsidR="004B75D6" w:rsidRPr="004B75D6" w:rsidTr="00AA63F1">
        <w:trPr>
          <w:cantSplit/>
        </w:trPr>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sz w:val="16"/>
                <w:szCs w:val="16"/>
                <w:lang w:eastAsia="sv-SE"/>
              </w:rPr>
            </w:pPr>
            <w:r w:rsidRPr="004B75D6">
              <w:rPr>
                <w:rFonts w:eastAsia="Times New Roman"/>
                <w:sz w:val="16"/>
                <w:szCs w:val="16"/>
                <w:lang w:eastAsia="sv-SE"/>
              </w:rPr>
              <w:t>Kapitalförändring enligt resultaträkningen</w:t>
            </w:r>
          </w:p>
        </w:tc>
        <w:tc>
          <w:tcPr>
            <w:tcW w:w="0" w:type="auto"/>
            <w:tcBorders>
              <w:top w:val="nil"/>
              <w:left w:val="nil"/>
              <w:bottom w:val="nil"/>
              <w:right w:val="nil"/>
            </w:tcBorders>
            <w:shd w:val="clear" w:color="auto" w:fill="auto"/>
            <w:noWrap/>
            <w:vAlign w:val="bottom"/>
            <w:hideMark/>
          </w:tcPr>
          <w:p w:rsidR="004B75D6" w:rsidRPr="004B75D6" w:rsidRDefault="004B75D6" w:rsidP="0047298E">
            <w:pPr>
              <w:spacing w:before="120" w:line="200" w:lineRule="exact"/>
              <w:jc w:val="right"/>
              <w:rPr>
                <w:rFonts w:eastAsia="Times New Roman"/>
                <w:sz w:val="16"/>
                <w:szCs w:val="16"/>
                <w:lang w:eastAsia="sv-SE"/>
              </w:rPr>
            </w:pPr>
          </w:p>
        </w:tc>
        <w:tc>
          <w:tcPr>
            <w:tcW w:w="0" w:type="auto"/>
            <w:tcBorders>
              <w:top w:val="nil"/>
              <w:left w:val="nil"/>
              <w:bottom w:val="single" w:sz="4" w:space="0" w:color="auto"/>
              <w:right w:val="nil"/>
            </w:tcBorders>
            <w:shd w:val="clear" w:color="auto" w:fill="auto"/>
            <w:noWrap/>
            <w:vAlign w:val="bottom"/>
            <w:hideMark/>
          </w:tcPr>
          <w:p w:rsidR="004B75D6" w:rsidRPr="004B75D6" w:rsidRDefault="00666DDE" w:rsidP="00AA63F1">
            <w:pPr>
              <w:spacing w:before="120" w:line="200" w:lineRule="exact"/>
              <w:jc w:val="right"/>
              <w:rPr>
                <w:rFonts w:eastAsia="Times New Roman"/>
                <w:color w:val="000000"/>
                <w:sz w:val="16"/>
                <w:szCs w:val="16"/>
                <w:lang w:eastAsia="sv-SE"/>
              </w:rPr>
            </w:pPr>
            <w:r>
              <w:rPr>
                <w:rFonts w:eastAsia="Times New Roman"/>
                <w:color w:val="000000"/>
                <w:sz w:val="16"/>
                <w:szCs w:val="16"/>
                <w:lang w:eastAsia="sv-SE"/>
              </w:rPr>
              <w:t>–</w:t>
            </w:r>
            <w:r w:rsidR="004B75D6" w:rsidRPr="004B75D6">
              <w:rPr>
                <w:rFonts w:eastAsia="Times New Roman"/>
                <w:color w:val="000000"/>
                <w:sz w:val="16"/>
                <w:szCs w:val="16"/>
                <w:lang w:eastAsia="sv-SE"/>
              </w:rPr>
              <w:t>181 463</w:t>
            </w: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color w:val="000000"/>
                <w:sz w:val="16"/>
                <w:szCs w:val="16"/>
                <w:lang w:eastAsia="sv-SE"/>
              </w:rPr>
            </w:pPr>
          </w:p>
        </w:tc>
        <w:tc>
          <w:tcPr>
            <w:tcW w:w="0" w:type="auto"/>
            <w:tcBorders>
              <w:top w:val="nil"/>
              <w:left w:val="nil"/>
              <w:bottom w:val="single" w:sz="4" w:space="0" w:color="auto"/>
              <w:right w:val="nil"/>
            </w:tcBorders>
            <w:shd w:val="clear" w:color="auto" w:fill="auto"/>
            <w:noWrap/>
            <w:vAlign w:val="bottom"/>
            <w:hideMark/>
          </w:tcPr>
          <w:p w:rsidR="004B75D6" w:rsidRPr="004B75D6" w:rsidRDefault="00666DDE" w:rsidP="00AA63F1">
            <w:pPr>
              <w:spacing w:before="120" w:line="200" w:lineRule="exact"/>
              <w:jc w:val="right"/>
              <w:rPr>
                <w:rFonts w:eastAsia="Times New Roman"/>
                <w:sz w:val="16"/>
                <w:szCs w:val="16"/>
                <w:lang w:eastAsia="sv-SE"/>
              </w:rPr>
            </w:pPr>
            <w:r>
              <w:rPr>
                <w:rFonts w:eastAsia="Times New Roman"/>
                <w:sz w:val="16"/>
                <w:szCs w:val="16"/>
                <w:lang w:eastAsia="sv-SE"/>
              </w:rPr>
              <w:t>–</w:t>
            </w:r>
            <w:r w:rsidR="004B75D6" w:rsidRPr="004B75D6">
              <w:rPr>
                <w:rFonts w:eastAsia="Times New Roman"/>
                <w:sz w:val="16"/>
                <w:szCs w:val="16"/>
                <w:lang w:eastAsia="sv-SE"/>
              </w:rPr>
              <w:t>141 749</w:t>
            </w:r>
          </w:p>
        </w:tc>
      </w:tr>
      <w:tr w:rsidR="004B75D6" w:rsidRPr="004B75D6" w:rsidTr="00AA63F1">
        <w:trPr>
          <w:cantSplit/>
        </w:trPr>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b/>
                <w:bCs/>
                <w:sz w:val="16"/>
                <w:szCs w:val="16"/>
                <w:lang w:eastAsia="sv-SE"/>
              </w:rPr>
            </w:pPr>
            <w:r w:rsidRPr="004B75D6">
              <w:rPr>
                <w:rFonts w:eastAsia="Times New Roman"/>
                <w:b/>
                <w:bCs/>
                <w:sz w:val="16"/>
                <w:szCs w:val="16"/>
                <w:lang w:eastAsia="sv-SE"/>
              </w:rPr>
              <w:t>Summa</w:t>
            </w:r>
          </w:p>
        </w:tc>
        <w:tc>
          <w:tcPr>
            <w:tcW w:w="0" w:type="auto"/>
            <w:tcBorders>
              <w:top w:val="nil"/>
              <w:left w:val="nil"/>
              <w:bottom w:val="nil"/>
              <w:right w:val="nil"/>
            </w:tcBorders>
            <w:shd w:val="clear" w:color="auto" w:fill="auto"/>
            <w:noWrap/>
            <w:vAlign w:val="bottom"/>
            <w:hideMark/>
          </w:tcPr>
          <w:p w:rsidR="004B75D6" w:rsidRPr="004B75D6" w:rsidRDefault="004B75D6" w:rsidP="0047298E">
            <w:pPr>
              <w:spacing w:before="120" w:line="200" w:lineRule="exact"/>
              <w:jc w:val="right"/>
              <w:rPr>
                <w:rFonts w:eastAsia="Times New Roman"/>
                <w:b/>
                <w:bCs/>
                <w:sz w:val="16"/>
                <w:szCs w:val="16"/>
                <w:lang w:eastAsia="sv-SE"/>
              </w:rPr>
            </w:pPr>
          </w:p>
        </w:tc>
        <w:tc>
          <w:tcPr>
            <w:tcW w:w="0" w:type="auto"/>
            <w:tcBorders>
              <w:top w:val="nil"/>
              <w:left w:val="nil"/>
              <w:bottom w:val="nil"/>
              <w:right w:val="nil"/>
            </w:tcBorders>
            <w:shd w:val="clear" w:color="auto" w:fill="auto"/>
            <w:noWrap/>
            <w:vAlign w:val="bottom"/>
            <w:hideMark/>
          </w:tcPr>
          <w:p w:rsidR="004B75D6" w:rsidRPr="004B75D6" w:rsidRDefault="00666DDE" w:rsidP="00AA63F1">
            <w:pPr>
              <w:spacing w:before="120" w:line="200" w:lineRule="exact"/>
              <w:jc w:val="right"/>
              <w:rPr>
                <w:rFonts w:eastAsia="Times New Roman"/>
                <w:b/>
                <w:bCs/>
                <w:color w:val="000000"/>
                <w:sz w:val="16"/>
                <w:szCs w:val="16"/>
                <w:lang w:eastAsia="sv-SE"/>
              </w:rPr>
            </w:pPr>
            <w:r>
              <w:rPr>
                <w:rFonts w:eastAsia="Times New Roman"/>
                <w:b/>
                <w:bCs/>
                <w:color w:val="000000"/>
                <w:sz w:val="16"/>
                <w:szCs w:val="16"/>
                <w:lang w:eastAsia="sv-SE"/>
              </w:rPr>
              <w:t>–</w:t>
            </w:r>
            <w:r w:rsidR="004B75D6" w:rsidRPr="004B75D6">
              <w:rPr>
                <w:rFonts w:eastAsia="Times New Roman"/>
                <w:b/>
                <w:bCs/>
                <w:color w:val="000000"/>
                <w:sz w:val="16"/>
                <w:szCs w:val="16"/>
                <w:lang w:eastAsia="sv-SE"/>
              </w:rPr>
              <w:t>3 387 954</w:t>
            </w: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b/>
                <w:bCs/>
                <w:color w:val="000000"/>
                <w:sz w:val="16"/>
                <w:szCs w:val="16"/>
                <w:lang w:eastAsia="sv-SE"/>
              </w:rPr>
            </w:pPr>
          </w:p>
        </w:tc>
        <w:tc>
          <w:tcPr>
            <w:tcW w:w="0" w:type="auto"/>
            <w:tcBorders>
              <w:top w:val="nil"/>
              <w:left w:val="nil"/>
              <w:bottom w:val="nil"/>
              <w:right w:val="nil"/>
            </w:tcBorders>
            <w:shd w:val="clear" w:color="auto" w:fill="auto"/>
            <w:noWrap/>
            <w:vAlign w:val="bottom"/>
            <w:hideMark/>
          </w:tcPr>
          <w:p w:rsidR="004B75D6" w:rsidRPr="004B75D6" w:rsidRDefault="00666DDE" w:rsidP="00AA63F1">
            <w:pPr>
              <w:spacing w:before="120" w:line="200" w:lineRule="exact"/>
              <w:jc w:val="right"/>
              <w:rPr>
                <w:rFonts w:eastAsia="Times New Roman"/>
                <w:b/>
                <w:bCs/>
                <w:sz w:val="16"/>
                <w:szCs w:val="16"/>
                <w:lang w:eastAsia="sv-SE"/>
              </w:rPr>
            </w:pPr>
            <w:r>
              <w:rPr>
                <w:rFonts w:eastAsia="Times New Roman"/>
                <w:b/>
                <w:bCs/>
                <w:sz w:val="16"/>
                <w:szCs w:val="16"/>
                <w:lang w:eastAsia="sv-SE"/>
              </w:rPr>
              <w:t>–</w:t>
            </w:r>
            <w:r w:rsidR="004B75D6" w:rsidRPr="004B75D6">
              <w:rPr>
                <w:rFonts w:eastAsia="Times New Roman"/>
                <w:b/>
                <w:bCs/>
                <w:sz w:val="16"/>
                <w:szCs w:val="16"/>
                <w:lang w:eastAsia="sv-SE"/>
              </w:rPr>
              <w:t>3 206 547</w:t>
            </w:r>
          </w:p>
        </w:tc>
      </w:tr>
      <w:tr w:rsidR="004B75D6" w:rsidRPr="004B75D6" w:rsidTr="00AA63F1">
        <w:trPr>
          <w:cantSplit/>
        </w:trPr>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b/>
                <w:bCs/>
                <w:sz w:val="16"/>
                <w:szCs w:val="16"/>
                <w:lang w:eastAsia="sv-SE"/>
              </w:rPr>
            </w:pPr>
            <w:r w:rsidRPr="004B75D6">
              <w:rPr>
                <w:rFonts w:eastAsia="Times New Roman"/>
                <w:b/>
                <w:bCs/>
                <w:sz w:val="16"/>
                <w:szCs w:val="16"/>
                <w:lang w:eastAsia="sv-SE"/>
              </w:rPr>
              <w:t>Avsättningar</w:t>
            </w:r>
          </w:p>
        </w:tc>
        <w:tc>
          <w:tcPr>
            <w:tcW w:w="0" w:type="auto"/>
            <w:tcBorders>
              <w:top w:val="nil"/>
              <w:left w:val="nil"/>
              <w:bottom w:val="nil"/>
              <w:right w:val="nil"/>
            </w:tcBorders>
            <w:shd w:val="clear" w:color="auto" w:fill="auto"/>
            <w:noWrap/>
            <w:vAlign w:val="bottom"/>
            <w:hideMark/>
          </w:tcPr>
          <w:p w:rsidR="004B75D6" w:rsidRPr="004B75D6" w:rsidRDefault="004B75D6" w:rsidP="0047298E">
            <w:pPr>
              <w:spacing w:before="120" w:line="200" w:lineRule="exact"/>
              <w:jc w:val="right"/>
              <w:rPr>
                <w:rFonts w:eastAsia="Times New Roman"/>
                <w:b/>
                <w:bCs/>
                <w:sz w:val="16"/>
                <w:szCs w:val="16"/>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center"/>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sz w:val="20"/>
                <w:szCs w:val="20"/>
                <w:lang w:eastAsia="sv-SE"/>
              </w:rPr>
            </w:pPr>
          </w:p>
        </w:tc>
      </w:tr>
      <w:tr w:rsidR="004B75D6" w:rsidRPr="004B75D6" w:rsidTr="00AA63F1">
        <w:trPr>
          <w:cantSplit/>
        </w:trPr>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sz w:val="16"/>
                <w:szCs w:val="16"/>
                <w:lang w:eastAsia="sv-SE"/>
              </w:rPr>
            </w:pPr>
            <w:r w:rsidRPr="004B75D6">
              <w:rPr>
                <w:rFonts w:eastAsia="Times New Roman"/>
                <w:sz w:val="16"/>
                <w:szCs w:val="16"/>
                <w:lang w:eastAsia="sv-SE"/>
              </w:rPr>
              <w:t>Avsättningar för pensioner och liknande förpliktelser</w:t>
            </w:r>
          </w:p>
        </w:tc>
        <w:tc>
          <w:tcPr>
            <w:tcW w:w="0" w:type="auto"/>
            <w:tcBorders>
              <w:top w:val="nil"/>
              <w:left w:val="nil"/>
              <w:bottom w:val="nil"/>
              <w:right w:val="nil"/>
            </w:tcBorders>
            <w:shd w:val="clear" w:color="auto" w:fill="auto"/>
            <w:noWrap/>
            <w:vAlign w:val="bottom"/>
            <w:hideMark/>
          </w:tcPr>
          <w:p w:rsidR="004B75D6" w:rsidRPr="004B75D6" w:rsidRDefault="004B75D6" w:rsidP="0047298E">
            <w:pPr>
              <w:spacing w:before="120" w:line="200" w:lineRule="exact"/>
              <w:jc w:val="right"/>
              <w:rPr>
                <w:rFonts w:eastAsia="Times New Roman"/>
                <w:i/>
                <w:iCs/>
                <w:sz w:val="16"/>
                <w:szCs w:val="16"/>
                <w:lang w:eastAsia="sv-SE"/>
              </w:rPr>
            </w:pPr>
            <w:r w:rsidRPr="004B75D6">
              <w:rPr>
                <w:rFonts w:eastAsia="Times New Roman"/>
                <w:i/>
                <w:iCs/>
                <w:sz w:val="16"/>
                <w:szCs w:val="16"/>
                <w:lang w:eastAsia="sv-SE"/>
              </w:rPr>
              <w:t>17</w:t>
            </w: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color w:val="000000"/>
                <w:sz w:val="16"/>
                <w:szCs w:val="16"/>
                <w:lang w:eastAsia="sv-SE"/>
              </w:rPr>
            </w:pPr>
            <w:r w:rsidRPr="004B75D6">
              <w:rPr>
                <w:rFonts w:eastAsia="Times New Roman"/>
                <w:color w:val="000000"/>
                <w:sz w:val="16"/>
                <w:szCs w:val="16"/>
                <w:lang w:eastAsia="sv-SE"/>
              </w:rPr>
              <w:t>4 192 142</w:t>
            </w: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color w:val="000000"/>
                <w:sz w:val="16"/>
                <w:szCs w:val="16"/>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sz w:val="16"/>
                <w:szCs w:val="16"/>
                <w:lang w:eastAsia="sv-SE"/>
              </w:rPr>
            </w:pPr>
            <w:r w:rsidRPr="004B75D6">
              <w:rPr>
                <w:rFonts w:eastAsia="Times New Roman"/>
                <w:sz w:val="16"/>
                <w:szCs w:val="16"/>
                <w:lang w:eastAsia="sv-SE"/>
              </w:rPr>
              <w:t>4 039 358</w:t>
            </w:r>
          </w:p>
        </w:tc>
      </w:tr>
      <w:tr w:rsidR="004B75D6" w:rsidRPr="004B75D6" w:rsidTr="00AA63F1">
        <w:trPr>
          <w:cantSplit/>
        </w:trPr>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sz w:val="16"/>
                <w:szCs w:val="16"/>
                <w:lang w:eastAsia="sv-SE"/>
              </w:rPr>
            </w:pPr>
            <w:r w:rsidRPr="004B75D6">
              <w:rPr>
                <w:rFonts w:eastAsia="Times New Roman"/>
                <w:sz w:val="16"/>
                <w:szCs w:val="16"/>
                <w:lang w:eastAsia="sv-SE"/>
              </w:rPr>
              <w:t>Övriga avsättningar</w:t>
            </w:r>
          </w:p>
        </w:tc>
        <w:tc>
          <w:tcPr>
            <w:tcW w:w="0" w:type="auto"/>
            <w:tcBorders>
              <w:top w:val="nil"/>
              <w:left w:val="nil"/>
              <w:bottom w:val="nil"/>
              <w:right w:val="nil"/>
            </w:tcBorders>
            <w:shd w:val="clear" w:color="auto" w:fill="auto"/>
            <w:noWrap/>
            <w:vAlign w:val="bottom"/>
            <w:hideMark/>
          </w:tcPr>
          <w:p w:rsidR="004B75D6" w:rsidRPr="004B75D6" w:rsidRDefault="004B75D6" w:rsidP="0047298E">
            <w:pPr>
              <w:spacing w:before="120" w:line="200" w:lineRule="exact"/>
              <w:jc w:val="right"/>
              <w:rPr>
                <w:rFonts w:eastAsia="Times New Roman"/>
                <w:i/>
                <w:iCs/>
                <w:sz w:val="16"/>
                <w:szCs w:val="16"/>
                <w:lang w:eastAsia="sv-SE"/>
              </w:rPr>
            </w:pPr>
            <w:r w:rsidRPr="004B75D6">
              <w:rPr>
                <w:rFonts w:eastAsia="Times New Roman"/>
                <w:i/>
                <w:iCs/>
                <w:sz w:val="16"/>
                <w:szCs w:val="16"/>
                <w:lang w:eastAsia="sv-SE"/>
              </w:rPr>
              <w:t>18</w:t>
            </w:r>
          </w:p>
        </w:tc>
        <w:tc>
          <w:tcPr>
            <w:tcW w:w="0" w:type="auto"/>
            <w:tcBorders>
              <w:top w:val="nil"/>
              <w:left w:val="nil"/>
              <w:bottom w:val="single" w:sz="4" w:space="0" w:color="auto"/>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color w:val="000000"/>
                <w:sz w:val="16"/>
                <w:szCs w:val="16"/>
                <w:lang w:eastAsia="sv-SE"/>
              </w:rPr>
            </w:pPr>
            <w:r w:rsidRPr="004B75D6">
              <w:rPr>
                <w:rFonts w:eastAsia="Times New Roman"/>
                <w:color w:val="000000"/>
                <w:sz w:val="16"/>
                <w:szCs w:val="16"/>
                <w:lang w:eastAsia="sv-SE"/>
              </w:rPr>
              <w:t>5 225</w:t>
            </w: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color w:val="000000"/>
                <w:sz w:val="16"/>
                <w:szCs w:val="16"/>
                <w:lang w:eastAsia="sv-SE"/>
              </w:rPr>
            </w:pPr>
          </w:p>
        </w:tc>
        <w:tc>
          <w:tcPr>
            <w:tcW w:w="0" w:type="auto"/>
            <w:tcBorders>
              <w:top w:val="nil"/>
              <w:left w:val="nil"/>
              <w:bottom w:val="single" w:sz="4" w:space="0" w:color="auto"/>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sz w:val="16"/>
                <w:szCs w:val="16"/>
                <w:lang w:eastAsia="sv-SE"/>
              </w:rPr>
            </w:pPr>
            <w:r w:rsidRPr="004B75D6">
              <w:rPr>
                <w:rFonts w:eastAsia="Times New Roman"/>
                <w:sz w:val="16"/>
                <w:szCs w:val="16"/>
                <w:lang w:eastAsia="sv-SE"/>
              </w:rPr>
              <w:t>4 918</w:t>
            </w:r>
          </w:p>
        </w:tc>
      </w:tr>
      <w:tr w:rsidR="004B75D6" w:rsidRPr="004B75D6" w:rsidTr="00AA63F1">
        <w:trPr>
          <w:cantSplit/>
        </w:trPr>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b/>
                <w:bCs/>
                <w:sz w:val="16"/>
                <w:szCs w:val="16"/>
                <w:lang w:eastAsia="sv-SE"/>
              </w:rPr>
            </w:pPr>
            <w:r w:rsidRPr="004B75D6">
              <w:rPr>
                <w:rFonts w:eastAsia="Times New Roman"/>
                <w:b/>
                <w:bCs/>
                <w:sz w:val="16"/>
                <w:szCs w:val="16"/>
                <w:lang w:eastAsia="sv-SE"/>
              </w:rPr>
              <w:t>Summa</w:t>
            </w:r>
          </w:p>
        </w:tc>
        <w:tc>
          <w:tcPr>
            <w:tcW w:w="0" w:type="auto"/>
            <w:tcBorders>
              <w:top w:val="nil"/>
              <w:left w:val="nil"/>
              <w:bottom w:val="nil"/>
              <w:right w:val="nil"/>
            </w:tcBorders>
            <w:shd w:val="clear" w:color="auto" w:fill="auto"/>
            <w:noWrap/>
            <w:vAlign w:val="bottom"/>
            <w:hideMark/>
          </w:tcPr>
          <w:p w:rsidR="004B75D6" w:rsidRPr="004B75D6" w:rsidRDefault="004B75D6" w:rsidP="0047298E">
            <w:pPr>
              <w:spacing w:before="120" w:line="200" w:lineRule="exact"/>
              <w:jc w:val="right"/>
              <w:rPr>
                <w:rFonts w:eastAsia="Times New Roman"/>
                <w:b/>
                <w:bCs/>
                <w:sz w:val="16"/>
                <w:szCs w:val="16"/>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b/>
                <w:bCs/>
                <w:color w:val="000000"/>
                <w:sz w:val="16"/>
                <w:szCs w:val="16"/>
                <w:lang w:eastAsia="sv-SE"/>
              </w:rPr>
            </w:pPr>
            <w:r w:rsidRPr="004B75D6">
              <w:rPr>
                <w:rFonts w:eastAsia="Times New Roman"/>
                <w:b/>
                <w:bCs/>
                <w:color w:val="000000"/>
                <w:sz w:val="16"/>
                <w:szCs w:val="16"/>
                <w:lang w:eastAsia="sv-SE"/>
              </w:rPr>
              <w:t>4 197 367</w:t>
            </w: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b/>
                <w:bCs/>
                <w:color w:val="000000"/>
                <w:sz w:val="16"/>
                <w:szCs w:val="16"/>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b/>
                <w:bCs/>
                <w:sz w:val="16"/>
                <w:szCs w:val="16"/>
                <w:lang w:eastAsia="sv-SE"/>
              </w:rPr>
            </w:pPr>
            <w:r w:rsidRPr="004B75D6">
              <w:rPr>
                <w:rFonts w:eastAsia="Times New Roman"/>
                <w:b/>
                <w:bCs/>
                <w:sz w:val="16"/>
                <w:szCs w:val="16"/>
                <w:lang w:eastAsia="sv-SE"/>
              </w:rPr>
              <w:t>4 044 275</w:t>
            </w:r>
          </w:p>
        </w:tc>
      </w:tr>
      <w:tr w:rsidR="004B75D6" w:rsidRPr="004B75D6" w:rsidTr="00AA63F1">
        <w:trPr>
          <w:cantSplit/>
        </w:trPr>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b/>
                <w:bCs/>
                <w:sz w:val="16"/>
                <w:szCs w:val="16"/>
                <w:lang w:eastAsia="sv-SE"/>
              </w:rPr>
            </w:pPr>
            <w:r w:rsidRPr="004B75D6">
              <w:rPr>
                <w:rFonts w:eastAsia="Times New Roman"/>
                <w:b/>
                <w:bCs/>
                <w:sz w:val="16"/>
                <w:szCs w:val="16"/>
                <w:lang w:eastAsia="sv-SE"/>
              </w:rPr>
              <w:t>Skulder m.m.</w:t>
            </w:r>
          </w:p>
        </w:tc>
        <w:tc>
          <w:tcPr>
            <w:tcW w:w="0" w:type="auto"/>
            <w:tcBorders>
              <w:top w:val="nil"/>
              <w:left w:val="nil"/>
              <w:bottom w:val="nil"/>
              <w:right w:val="nil"/>
            </w:tcBorders>
            <w:shd w:val="clear" w:color="auto" w:fill="auto"/>
            <w:noWrap/>
            <w:vAlign w:val="bottom"/>
            <w:hideMark/>
          </w:tcPr>
          <w:p w:rsidR="004B75D6" w:rsidRPr="004B75D6" w:rsidRDefault="004B75D6" w:rsidP="0047298E">
            <w:pPr>
              <w:spacing w:before="120" w:line="200" w:lineRule="exact"/>
              <w:jc w:val="right"/>
              <w:rPr>
                <w:rFonts w:eastAsia="Times New Roman"/>
                <w:b/>
                <w:bCs/>
                <w:sz w:val="16"/>
                <w:szCs w:val="16"/>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center"/>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sz w:val="20"/>
                <w:szCs w:val="20"/>
                <w:lang w:eastAsia="sv-SE"/>
              </w:rPr>
            </w:pPr>
          </w:p>
        </w:tc>
      </w:tr>
      <w:tr w:rsidR="004B75D6" w:rsidRPr="004B75D6" w:rsidTr="00AA63F1">
        <w:trPr>
          <w:cantSplit/>
        </w:trPr>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sz w:val="16"/>
                <w:szCs w:val="16"/>
                <w:lang w:eastAsia="sv-SE"/>
              </w:rPr>
            </w:pPr>
            <w:r w:rsidRPr="004B75D6">
              <w:rPr>
                <w:rFonts w:eastAsia="Times New Roman"/>
                <w:sz w:val="16"/>
                <w:szCs w:val="16"/>
                <w:lang w:eastAsia="sv-SE"/>
              </w:rPr>
              <w:t>Lån i Riksgäldskontoret</w:t>
            </w:r>
          </w:p>
        </w:tc>
        <w:tc>
          <w:tcPr>
            <w:tcW w:w="0" w:type="auto"/>
            <w:tcBorders>
              <w:top w:val="nil"/>
              <w:left w:val="nil"/>
              <w:bottom w:val="nil"/>
              <w:right w:val="nil"/>
            </w:tcBorders>
            <w:shd w:val="clear" w:color="auto" w:fill="auto"/>
            <w:noWrap/>
            <w:vAlign w:val="bottom"/>
            <w:hideMark/>
          </w:tcPr>
          <w:p w:rsidR="004B75D6" w:rsidRPr="004B75D6" w:rsidRDefault="004B75D6" w:rsidP="0047298E">
            <w:pPr>
              <w:spacing w:before="120" w:line="200" w:lineRule="exact"/>
              <w:jc w:val="right"/>
              <w:rPr>
                <w:rFonts w:eastAsia="Times New Roman"/>
                <w:i/>
                <w:iCs/>
                <w:sz w:val="16"/>
                <w:szCs w:val="16"/>
                <w:lang w:eastAsia="sv-SE"/>
              </w:rPr>
            </w:pPr>
            <w:r w:rsidRPr="004B75D6">
              <w:rPr>
                <w:rFonts w:eastAsia="Times New Roman"/>
                <w:i/>
                <w:iCs/>
                <w:sz w:val="16"/>
                <w:szCs w:val="16"/>
                <w:lang w:eastAsia="sv-SE"/>
              </w:rPr>
              <w:t>19</w:t>
            </w: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color w:val="000000"/>
                <w:sz w:val="16"/>
                <w:szCs w:val="16"/>
                <w:lang w:eastAsia="sv-SE"/>
              </w:rPr>
            </w:pPr>
            <w:r w:rsidRPr="004B75D6">
              <w:rPr>
                <w:rFonts w:eastAsia="Times New Roman"/>
                <w:color w:val="000000"/>
                <w:sz w:val="16"/>
                <w:szCs w:val="16"/>
                <w:lang w:eastAsia="sv-SE"/>
              </w:rPr>
              <w:t>451 387</w:t>
            </w: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color w:val="000000"/>
                <w:sz w:val="16"/>
                <w:szCs w:val="16"/>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sz w:val="16"/>
                <w:szCs w:val="16"/>
                <w:lang w:eastAsia="sv-SE"/>
              </w:rPr>
            </w:pPr>
            <w:r w:rsidRPr="004B75D6">
              <w:rPr>
                <w:rFonts w:eastAsia="Times New Roman"/>
                <w:sz w:val="16"/>
                <w:szCs w:val="16"/>
                <w:lang w:eastAsia="sv-SE"/>
              </w:rPr>
              <w:t>472 753</w:t>
            </w:r>
          </w:p>
        </w:tc>
      </w:tr>
      <w:tr w:rsidR="004B75D6" w:rsidRPr="004B75D6" w:rsidTr="00AA63F1">
        <w:trPr>
          <w:cantSplit/>
        </w:trPr>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sz w:val="16"/>
                <w:szCs w:val="16"/>
                <w:lang w:eastAsia="sv-SE"/>
              </w:rPr>
            </w:pPr>
            <w:r w:rsidRPr="004B75D6">
              <w:rPr>
                <w:rFonts w:eastAsia="Times New Roman"/>
                <w:sz w:val="16"/>
                <w:szCs w:val="16"/>
                <w:lang w:eastAsia="sv-SE"/>
              </w:rPr>
              <w:t>Skulder till andra myndigheter</w:t>
            </w:r>
          </w:p>
        </w:tc>
        <w:tc>
          <w:tcPr>
            <w:tcW w:w="0" w:type="auto"/>
            <w:tcBorders>
              <w:top w:val="nil"/>
              <w:left w:val="nil"/>
              <w:bottom w:val="nil"/>
              <w:right w:val="nil"/>
            </w:tcBorders>
            <w:shd w:val="clear" w:color="auto" w:fill="auto"/>
            <w:noWrap/>
            <w:vAlign w:val="bottom"/>
            <w:hideMark/>
          </w:tcPr>
          <w:p w:rsidR="004B75D6" w:rsidRPr="004B75D6" w:rsidRDefault="004B75D6" w:rsidP="0047298E">
            <w:pPr>
              <w:spacing w:before="120" w:line="200" w:lineRule="exact"/>
              <w:jc w:val="right"/>
              <w:rPr>
                <w:rFonts w:eastAsia="Times New Roman"/>
                <w:sz w:val="16"/>
                <w:szCs w:val="16"/>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color w:val="000000"/>
                <w:sz w:val="16"/>
                <w:szCs w:val="16"/>
                <w:lang w:eastAsia="sv-SE"/>
              </w:rPr>
            </w:pPr>
            <w:r w:rsidRPr="004B75D6">
              <w:rPr>
                <w:rFonts w:eastAsia="Times New Roman"/>
                <w:color w:val="000000"/>
                <w:sz w:val="16"/>
                <w:szCs w:val="16"/>
                <w:lang w:eastAsia="sv-SE"/>
              </w:rPr>
              <w:t>21 163</w:t>
            </w: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color w:val="000000"/>
                <w:sz w:val="16"/>
                <w:szCs w:val="16"/>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sz w:val="16"/>
                <w:szCs w:val="16"/>
                <w:lang w:eastAsia="sv-SE"/>
              </w:rPr>
            </w:pPr>
            <w:r w:rsidRPr="004B75D6">
              <w:rPr>
                <w:rFonts w:eastAsia="Times New Roman"/>
                <w:sz w:val="16"/>
                <w:szCs w:val="16"/>
                <w:lang w:eastAsia="sv-SE"/>
              </w:rPr>
              <w:t>23 348</w:t>
            </w:r>
          </w:p>
        </w:tc>
      </w:tr>
      <w:tr w:rsidR="004B75D6" w:rsidRPr="004B75D6" w:rsidTr="00AA63F1">
        <w:trPr>
          <w:cantSplit/>
        </w:trPr>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sz w:val="16"/>
                <w:szCs w:val="16"/>
                <w:lang w:eastAsia="sv-SE"/>
              </w:rPr>
            </w:pPr>
            <w:r w:rsidRPr="004B75D6">
              <w:rPr>
                <w:rFonts w:eastAsia="Times New Roman"/>
                <w:sz w:val="16"/>
                <w:szCs w:val="16"/>
                <w:lang w:eastAsia="sv-SE"/>
              </w:rPr>
              <w:t>Leverantörsskulder</w:t>
            </w:r>
          </w:p>
        </w:tc>
        <w:tc>
          <w:tcPr>
            <w:tcW w:w="0" w:type="auto"/>
            <w:tcBorders>
              <w:top w:val="nil"/>
              <w:left w:val="nil"/>
              <w:bottom w:val="nil"/>
              <w:right w:val="nil"/>
            </w:tcBorders>
            <w:shd w:val="clear" w:color="auto" w:fill="auto"/>
            <w:noWrap/>
            <w:vAlign w:val="bottom"/>
            <w:hideMark/>
          </w:tcPr>
          <w:p w:rsidR="004B75D6" w:rsidRPr="004B75D6" w:rsidRDefault="004B75D6" w:rsidP="0047298E">
            <w:pPr>
              <w:spacing w:before="120" w:line="200" w:lineRule="exact"/>
              <w:jc w:val="right"/>
              <w:rPr>
                <w:rFonts w:eastAsia="Times New Roman"/>
                <w:sz w:val="16"/>
                <w:szCs w:val="16"/>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color w:val="000000"/>
                <w:sz w:val="16"/>
                <w:szCs w:val="16"/>
                <w:lang w:eastAsia="sv-SE"/>
              </w:rPr>
            </w:pPr>
            <w:r w:rsidRPr="004B75D6">
              <w:rPr>
                <w:rFonts w:eastAsia="Times New Roman"/>
                <w:color w:val="000000"/>
                <w:sz w:val="16"/>
                <w:szCs w:val="16"/>
                <w:lang w:eastAsia="sv-SE"/>
              </w:rPr>
              <w:t>62 777</w:t>
            </w: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color w:val="000000"/>
                <w:sz w:val="16"/>
                <w:szCs w:val="16"/>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sz w:val="16"/>
                <w:szCs w:val="16"/>
                <w:lang w:eastAsia="sv-SE"/>
              </w:rPr>
            </w:pPr>
            <w:r w:rsidRPr="004B75D6">
              <w:rPr>
                <w:rFonts w:eastAsia="Times New Roman"/>
                <w:sz w:val="16"/>
                <w:szCs w:val="16"/>
                <w:lang w:eastAsia="sv-SE"/>
              </w:rPr>
              <w:t>55 040</w:t>
            </w:r>
          </w:p>
        </w:tc>
      </w:tr>
      <w:tr w:rsidR="004B75D6" w:rsidRPr="004B75D6" w:rsidTr="00AA63F1">
        <w:trPr>
          <w:cantSplit/>
        </w:trPr>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sz w:val="16"/>
                <w:szCs w:val="16"/>
                <w:lang w:eastAsia="sv-SE"/>
              </w:rPr>
            </w:pPr>
            <w:r w:rsidRPr="004B75D6">
              <w:rPr>
                <w:rFonts w:eastAsia="Times New Roman"/>
                <w:sz w:val="16"/>
                <w:szCs w:val="16"/>
                <w:lang w:eastAsia="sv-SE"/>
              </w:rPr>
              <w:t>Övriga skulder</w:t>
            </w:r>
          </w:p>
        </w:tc>
        <w:tc>
          <w:tcPr>
            <w:tcW w:w="0" w:type="auto"/>
            <w:tcBorders>
              <w:top w:val="nil"/>
              <w:left w:val="nil"/>
              <w:bottom w:val="nil"/>
              <w:right w:val="nil"/>
            </w:tcBorders>
            <w:shd w:val="clear" w:color="auto" w:fill="auto"/>
            <w:noWrap/>
            <w:vAlign w:val="bottom"/>
            <w:hideMark/>
          </w:tcPr>
          <w:p w:rsidR="004B75D6" w:rsidRPr="004B75D6" w:rsidRDefault="004B75D6" w:rsidP="0047298E">
            <w:pPr>
              <w:spacing w:before="120" w:line="200" w:lineRule="exact"/>
              <w:jc w:val="right"/>
              <w:rPr>
                <w:rFonts w:eastAsia="Times New Roman"/>
                <w:sz w:val="16"/>
                <w:szCs w:val="16"/>
                <w:lang w:eastAsia="sv-SE"/>
              </w:rPr>
            </w:pPr>
          </w:p>
        </w:tc>
        <w:tc>
          <w:tcPr>
            <w:tcW w:w="0" w:type="auto"/>
            <w:tcBorders>
              <w:top w:val="nil"/>
              <w:left w:val="nil"/>
              <w:bottom w:val="single" w:sz="4" w:space="0" w:color="auto"/>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color w:val="000000"/>
                <w:sz w:val="16"/>
                <w:szCs w:val="16"/>
                <w:lang w:eastAsia="sv-SE"/>
              </w:rPr>
            </w:pPr>
            <w:r w:rsidRPr="004B75D6">
              <w:rPr>
                <w:rFonts w:eastAsia="Times New Roman"/>
                <w:color w:val="000000"/>
                <w:sz w:val="16"/>
                <w:szCs w:val="16"/>
                <w:lang w:eastAsia="sv-SE"/>
              </w:rPr>
              <w:t>15 952</w:t>
            </w: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color w:val="000000"/>
                <w:sz w:val="16"/>
                <w:szCs w:val="16"/>
                <w:lang w:eastAsia="sv-SE"/>
              </w:rPr>
            </w:pPr>
          </w:p>
        </w:tc>
        <w:tc>
          <w:tcPr>
            <w:tcW w:w="0" w:type="auto"/>
            <w:tcBorders>
              <w:top w:val="nil"/>
              <w:left w:val="nil"/>
              <w:bottom w:val="single" w:sz="4" w:space="0" w:color="auto"/>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sz w:val="16"/>
                <w:szCs w:val="16"/>
                <w:lang w:eastAsia="sv-SE"/>
              </w:rPr>
            </w:pPr>
            <w:r w:rsidRPr="004B75D6">
              <w:rPr>
                <w:rFonts w:eastAsia="Times New Roman"/>
                <w:sz w:val="16"/>
                <w:szCs w:val="16"/>
                <w:lang w:eastAsia="sv-SE"/>
              </w:rPr>
              <w:t>15 466</w:t>
            </w:r>
          </w:p>
        </w:tc>
      </w:tr>
      <w:tr w:rsidR="004B75D6" w:rsidRPr="004B75D6" w:rsidTr="00AA63F1">
        <w:trPr>
          <w:cantSplit/>
        </w:trPr>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b/>
                <w:bCs/>
                <w:sz w:val="16"/>
                <w:szCs w:val="16"/>
                <w:lang w:eastAsia="sv-SE"/>
              </w:rPr>
            </w:pPr>
            <w:r w:rsidRPr="004B75D6">
              <w:rPr>
                <w:rFonts w:eastAsia="Times New Roman"/>
                <w:b/>
                <w:bCs/>
                <w:sz w:val="16"/>
                <w:szCs w:val="16"/>
                <w:lang w:eastAsia="sv-SE"/>
              </w:rPr>
              <w:t>Summa</w:t>
            </w:r>
          </w:p>
        </w:tc>
        <w:tc>
          <w:tcPr>
            <w:tcW w:w="0" w:type="auto"/>
            <w:tcBorders>
              <w:top w:val="nil"/>
              <w:left w:val="nil"/>
              <w:bottom w:val="nil"/>
              <w:right w:val="nil"/>
            </w:tcBorders>
            <w:shd w:val="clear" w:color="auto" w:fill="auto"/>
            <w:noWrap/>
            <w:vAlign w:val="bottom"/>
            <w:hideMark/>
          </w:tcPr>
          <w:p w:rsidR="004B75D6" w:rsidRPr="004B75D6" w:rsidRDefault="004B75D6" w:rsidP="0047298E">
            <w:pPr>
              <w:spacing w:before="120" w:line="200" w:lineRule="exact"/>
              <w:jc w:val="right"/>
              <w:rPr>
                <w:rFonts w:eastAsia="Times New Roman"/>
                <w:b/>
                <w:bCs/>
                <w:sz w:val="16"/>
                <w:szCs w:val="16"/>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b/>
                <w:bCs/>
                <w:color w:val="000000"/>
                <w:sz w:val="16"/>
                <w:szCs w:val="16"/>
                <w:lang w:eastAsia="sv-SE"/>
              </w:rPr>
            </w:pPr>
            <w:r w:rsidRPr="004B75D6">
              <w:rPr>
                <w:rFonts w:eastAsia="Times New Roman"/>
                <w:b/>
                <w:bCs/>
                <w:color w:val="000000"/>
                <w:sz w:val="16"/>
                <w:szCs w:val="16"/>
                <w:lang w:eastAsia="sv-SE"/>
              </w:rPr>
              <w:t>551 279</w:t>
            </w: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b/>
                <w:bCs/>
                <w:color w:val="000000"/>
                <w:sz w:val="16"/>
                <w:szCs w:val="16"/>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b/>
                <w:bCs/>
                <w:sz w:val="16"/>
                <w:szCs w:val="16"/>
                <w:lang w:eastAsia="sv-SE"/>
              </w:rPr>
            </w:pPr>
            <w:r w:rsidRPr="004B75D6">
              <w:rPr>
                <w:rFonts w:eastAsia="Times New Roman"/>
                <w:b/>
                <w:bCs/>
                <w:sz w:val="16"/>
                <w:szCs w:val="16"/>
                <w:lang w:eastAsia="sv-SE"/>
              </w:rPr>
              <w:t>566 607</w:t>
            </w:r>
          </w:p>
        </w:tc>
      </w:tr>
      <w:tr w:rsidR="004B75D6" w:rsidRPr="004B75D6" w:rsidTr="00AA63F1">
        <w:trPr>
          <w:cantSplit/>
        </w:trPr>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b/>
                <w:bCs/>
                <w:sz w:val="16"/>
                <w:szCs w:val="16"/>
                <w:lang w:eastAsia="sv-SE"/>
              </w:rPr>
            </w:pPr>
            <w:r w:rsidRPr="004B75D6">
              <w:rPr>
                <w:rFonts w:eastAsia="Times New Roman"/>
                <w:b/>
                <w:bCs/>
                <w:sz w:val="16"/>
                <w:szCs w:val="16"/>
                <w:lang w:eastAsia="sv-SE"/>
              </w:rPr>
              <w:t>Periodavgränsningsposter</w:t>
            </w:r>
          </w:p>
        </w:tc>
        <w:tc>
          <w:tcPr>
            <w:tcW w:w="0" w:type="auto"/>
            <w:tcBorders>
              <w:top w:val="nil"/>
              <w:left w:val="nil"/>
              <w:bottom w:val="nil"/>
              <w:right w:val="nil"/>
            </w:tcBorders>
            <w:shd w:val="clear" w:color="auto" w:fill="auto"/>
            <w:noWrap/>
            <w:vAlign w:val="bottom"/>
            <w:hideMark/>
          </w:tcPr>
          <w:p w:rsidR="004B75D6" w:rsidRPr="004B75D6" w:rsidRDefault="004B75D6" w:rsidP="0047298E">
            <w:pPr>
              <w:spacing w:before="120" w:line="200" w:lineRule="exact"/>
              <w:jc w:val="right"/>
              <w:rPr>
                <w:rFonts w:eastAsia="Times New Roman"/>
                <w:i/>
                <w:iCs/>
                <w:sz w:val="16"/>
                <w:szCs w:val="16"/>
                <w:lang w:eastAsia="sv-SE"/>
              </w:rPr>
            </w:pPr>
            <w:r w:rsidRPr="004B75D6">
              <w:rPr>
                <w:rFonts w:eastAsia="Times New Roman"/>
                <w:i/>
                <w:iCs/>
                <w:sz w:val="16"/>
                <w:szCs w:val="16"/>
                <w:lang w:eastAsia="sv-SE"/>
              </w:rPr>
              <w:t>20</w:t>
            </w: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center"/>
              <w:rPr>
                <w:rFonts w:eastAsia="Times New Roman"/>
                <w:i/>
                <w:iCs/>
                <w:sz w:val="16"/>
                <w:szCs w:val="16"/>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sz w:val="20"/>
                <w:szCs w:val="20"/>
                <w:lang w:eastAsia="sv-SE"/>
              </w:rPr>
            </w:pPr>
          </w:p>
        </w:tc>
      </w:tr>
      <w:tr w:rsidR="004B75D6" w:rsidRPr="004B75D6" w:rsidTr="00AA63F1">
        <w:trPr>
          <w:cantSplit/>
        </w:trPr>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sz w:val="16"/>
                <w:szCs w:val="16"/>
                <w:lang w:eastAsia="sv-SE"/>
              </w:rPr>
            </w:pPr>
            <w:r w:rsidRPr="004B75D6">
              <w:rPr>
                <w:rFonts w:eastAsia="Times New Roman"/>
                <w:sz w:val="16"/>
                <w:szCs w:val="16"/>
                <w:lang w:eastAsia="sv-SE"/>
              </w:rPr>
              <w:t>Upplupna kostnader</w:t>
            </w:r>
          </w:p>
        </w:tc>
        <w:tc>
          <w:tcPr>
            <w:tcW w:w="0" w:type="auto"/>
            <w:tcBorders>
              <w:top w:val="nil"/>
              <w:left w:val="nil"/>
              <w:bottom w:val="nil"/>
              <w:right w:val="nil"/>
            </w:tcBorders>
            <w:shd w:val="clear" w:color="auto" w:fill="auto"/>
            <w:noWrap/>
            <w:vAlign w:val="bottom"/>
            <w:hideMark/>
          </w:tcPr>
          <w:p w:rsidR="004B75D6" w:rsidRPr="004B75D6" w:rsidRDefault="004B75D6" w:rsidP="0047298E">
            <w:pPr>
              <w:spacing w:before="120" w:line="200" w:lineRule="exact"/>
              <w:jc w:val="right"/>
              <w:rPr>
                <w:rFonts w:eastAsia="Times New Roman"/>
                <w:sz w:val="16"/>
                <w:szCs w:val="16"/>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color w:val="000000"/>
                <w:sz w:val="16"/>
                <w:szCs w:val="16"/>
                <w:lang w:eastAsia="sv-SE"/>
              </w:rPr>
            </w:pPr>
            <w:r w:rsidRPr="004B75D6">
              <w:rPr>
                <w:rFonts w:eastAsia="Times New Roman"/>
                <w:color w:val="000000"/>
                <w:sz w:val="16"/>
                <w:szCs w:val="16"/>
                <w:lang w:eastAsia="sv-SE"/>
              </w:rPr>
              <w:t>39 705</w:t>
            </w: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color w:val="000000"/>
                <w:sz w:val="16"/>
                <w:szCs w:val="16"/>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sz w:val="16"/>
                <w:szCs w:val="16"/>
                <w:lang w:eastAsia="sv-SE"/>
              </w:rPr>
            </w:pPr>
            <w:r w:rsidRPr="004B75D6">
              <w:rPr>
                <w:rFonts w:eastAsia="Times New Roman"/>
                <w:sz w:val="16"/>
                <w:szCs w:val="16"/>
                <w:lang w:eastAsia="sv-SE"/>
              </w:rPr>
              <w:t>44 700</w:t>
            </w:r>
          </w:p>
        </w:tc>
      </w:tr>
      <w:tr w:rsidR="004B75D6" w:rsidRPr="004B75D6" w:rsidTr="00AA63F1">
        <w:trPr>
          <w:cantSplit/>
        </w:trPr>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sz w:val="16"/>
                <w:szCs w:val="16"/>
                <w:lang w:eastAsia="sv-SE"/>
              </w:rPr>
            </w:pPr>
            <w:r w:rsidRPr="004B75D6">
              <w:rPr>
                <w:rFonts w:eastAsia="Times New Roman"/>
                <w:sz w:val="16"/>
                <w:szCs w:val="16"/>
                <w:lang w:eastAsia="sv-SE"/>
              </w:rPr>
              <w:t>Oförbrukade bidrag</w:t>
            </w:r>
          </w:p>
        </w:tc>
        <w:tc>
          <w:tcPr>
            <w:tcW w:w="0" w:type="auto"/>
            <w:tcBorders>
              <w:top w:val="nil"/>
              <w:left w:val="nil"/>
              <w:bottom w:val="nil"/>
              <w:right w:val="nil"/>
            </w:tcBorders>
            <w:shd w:val="clear" w:color="auto" w:fill="auto"/>
            <w:noWrap/>
            <w:vAlign w:val="bottom"/>
            <w:hideMark/>
          </w:tcPr>
          <w:p w:rsidR="004B75D6" w:rsidRPr="004B75D6" w:rsidRDefault="004B75D6" w:rsidP="0047298E">
            <w:pPr>
              <w:spacing w:before="120" w:line="200" w:lineRule="exact"/>
              <w:jc w:val="right"/>
              <w:rPr>
                <w:rFonts w:eastAsia="Times New Roman"/>
                <w:sz w:val="16"/>
                <w:szCs w:val="16"/>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color w:val="000000"/>
                <w:sz w:val="16"/>
                <w:szCs w:val="16"/>
                <w:lang w:eastAsia="sv-SE"/>
              </w:rPr>
            </w:pPr>
            <w:r w:rsidRPr="004B75D6">
              <w:rPr>
                <w:rFonts w:eastAsia="Times New Roman"/>
                <w:color w:val="000000"/>
                <w:sz w:val="16"/>
                <w:szCs w:val="16"/>
                <w:lang w:eastAsia="sv-SE"/>
              </w:rPr>
              <w:t>7</w:t>
            </w: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color w:val="000000"/>
                <w:sz w:val="16"/>
                <w:szCs w:val="16"/>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sz w:val="16"/>
                <w:szCs w:val="16"/>
                <w:lang w:eastAsia="sv-SE"/>
              </w:rPr>
            </w:pPr>
            <w:r w:rsidRPr="004B75D6">
              <w:rPr>
                <w:rFonts w:eastAsia="Times New Roman"/>
                <w:sz w:val="16"/>
                <w:szCs w:val="16"/>
                <w:lang w:eastAsia="sv-SE"/>
              </w:rPr>
              <w:t>30</w:t>
            </w:r>
          </w:p>
        </w:tc>
      </w:tr>
      <w:tr w:rsidR="004B75D6" w:rsidRPr="004B75D6" w:rsidTr="00AA63F1">
        <w:trPr>
          <w:cantSplit/>
        </w:trPr>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sz w:val="16"/>
                <w:szCs w:val="16"/>
                <w:lang w:eastAsia="sv-SE"/>
              </w:rPr>
            </w:pPr>
            <w:r w:rsidRPr="004B75D6">
              <w:rPr>
                <w:rFonts w:eastAsia="Times New Roman"/>
                <w:sz w:val="16"/>
                <w:szCs w:val="16"/>
                <w:lang w:eastAsia="sv-SE"/>
              </w:rPr>
              <w:t>Övriga förutbetalda intäkter</w:t>
            </w:r>
          </w:p>
        </w:tc>
        <w:tc>
          <w:tcPr>
            <w:tcW w:w="0" w:type="auto"/>
            <w:tcBorders>
              <w:top w:val="nil"/>
              <w:left w:val="nil"/>
              <w:bottom w:val="nil"/>
              <w:right w:val="nil"/>
            </w:tcBorders>
            <w:shd w:val="clear" w:color="auto" w:fill="auto"/>
            <w:noWrap/>
            <w:vAlign w:val="bottom"/>
            <w:hideMark/>
          </w:tcPr>
          <w:p w:rsidR="004B75D6" w:rsidRPr="004B75D6" w:rsidRDefault="004B75D6" w:rsidP="0047298E">
            <w:pPr>
              <w:spacing w:before="120" w:line="200" w:lineRule="exact"/>
              <w:jc w:val="right"/>
              <w:rPr>
                <w:rFonts w:eastAsia="Times New Roman"/>
                <w:sz w:val="16"/>
                <w:szCs w:val="16"/>
                <w:lang w:eastAsia="sv-SE"/>
              </w:rPr>
            </w:pPr>
          </w:p>
        </w:tc>
        <w:tc>
          <w:tcPr>
            <w:tcW w:w="0" w:type="auto"/>
            <w:tcBorders>
              <w:top w:val="nil"/>
              <w:left w:val="nil"/>
              <w:bottom w:val="single" w:sz="4" w:space="0" w:color="auto"/>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color w:val="000000"/>
                <w:sz w:val="16"/>
                <w:szCs w:val="16"/>
                <w:lang w:eastAsia="sv-SE"/>
              </w:rPr>
            </w:pPr>
            <w:r w:rsidRPr="004B75D6">
              <w:rPr>
                <w:rFonts w:eastAsia="Times New Roman"/>
                <w:color w:val="000000"/>
                <w:sz w:val="16"/>
                <w:szCs w:val="16"/>
                <w:lang w:eastAsia="sv-SE"/>
              </w:rPr>
              <w:t>6 607</w:t>
            </w: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color w:val="000000"/>
                <w:sz w:val="16"/>
                <w:szCs w:val="16"/>
                <w:lang w:eastAsia="sv-SE"/>
              </w:rPr>
            </w:pPr>
          </w:p>
        </w:tc>
        <w:tc>
          <w:tcPr>
            <w:tcW w:w="0" w:type="auto"/>
            <w:tcBorders>
              <w:top w:val="nil"/>
              <w:left w:val="nil"/>
              <w:bottom w:val="single" w:sz="4" w:space="0" w:color="auto"/>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sz w:val="16"/>
                <w:szCs w:val="16"/>
                <w:lang w:eastAsia="sv-SE"/>
              </w:rPr>
            </w:pPr>
            <w:r w:rsidRPr="004B75D6">
              <w:rPr>
                <w:rFonts w:eastAsia="Times New Roman"/>
                <w:sz w:val="16"/>
                <w:szCs w:val="16"/>
                <w:lang w:eastAsia="sv-SE"/>
              </w:rPr>
              <w:t>7 437</w:t>
            </w:r>
          </w:p>
        </w:tc>
      </w:tr>
      <w:tr w:rsidR="004B75D6" w:rsidRPr="004B75D6" w:rsidTr="00AA63F1">
        <w:trPr>
          <w:cantSplit/>
        </w:trPr>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left"/>
              <w:rPr>
                <w:rFonts w:eastAsia="Times New Roman"/>
                <w:b/>
                <w:bCs/>
                <w:sz w:val="16"/>
                <w:szCs w:val="16"/>
                <w:lang w:eastAsia="sv-SE"/>
              </w:rPr>
            </w:pPr>
            <w:r w:rsidRPr="004B75D6">
              <w:rPr>
                <w:rFonts w:eastAsia="Times New Roman"/>
                <w:b/>
                <w:bCs/>
                <w:sz w:val="16"/>
                <w:szCs w:val="16"/>
                <w:lang w:eastAsia="sv-SE"/>
              </w:rPr>
              <w:t>Summa</w:t>
            </w:r>
          </w:p>
        </w:tc>
        <w:tc>
          <w:tcPr>
            <w:tcW w:w="0" w:type="auto"/>
            <w:tcBorders>
              <w:top w:val="nil"/>
              <w:left w:val="nil"/>
              <w:bottom w:val="nil"/>
              <w:right w:val="nil"/>
            </w:tcBorders>
            <w:shd w:val="clear" w:color="auto" w:fill="auto"/>
            <w:noWrap/>
            <w:vAlign w:val="bottom"/>
            <w:hideMark/>
          </w:tcPr>
          <w:p w:rsidR="004B75D6" w:rsidRPr="004B75D6" w:rsidRDefault="004B75D6" w:rsidP="0047298E">
            <w:pPr>
              <w:spacing w:before="120" w:line="200" w:lineRule="exact"/>
              <w:jc w:val="right"/>
              <w:rPr>
                <w:rFonts w:eastAsia="Times New Roman"/>
                <w:b/>
                <w:bCs/>
                <w:sz w:val="16"/>
                <w:szCs w:val="16"/>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b/>
                <w:bCs/>
                <w:color w:val="000000"/>
                <w:sz w:val="16"/>
                <w:szCs w:val="16"/>
                <w:lang w:eastAsia="sv-SE"/>
              </w:rPr>
            </w:pPr>
            <w:r w:rsidRPr="004B75D6">
              <w:rPr>
                <w:rFonts w:eastAsia="Times New Roman"/>
                <w:b/>
                <w:bCs/>
                <w:color w:val="000000"/>
                <w:sz w:val="16"/>
                <w:szCs w:val="16"/>
                <w:lang w:eastAsia="sv-SE"/>
              </w:rPr>
              <w:t>46 318</w:t>
            </w: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b/>
                <w:bCs/>
                <w:color w:val="000000"/>
                <w:sz w:val="16"/>
                <w:szCs w:val="16"/>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b/>
                <w:bCs/>
                <w:sz w:val="16"/>
                <w:szCs w:val="16"/>
                <w:lang w:eastAsia="sv-SE"/>
              </w:rPr>
            </w:pPr>
            <w:r w:rsidRPr="004B75D6">
              <w:rPr>
                <w:rFonts w:eastAsia="Times New Roman"/>
                <w:b/>
                <w:bCs/>
                <w:sz w:val="16"/>
                <w:szCs w:val="16"/>
                <w:lang w:eastAsia="sv-SE"/>
              </w:rPr>
              <w:t>52 167</w:t>
            </w:r>
          </w:p>
        </w:tc>
      </w:tr>
      <w:tr w:rsidR="004B75D6" w:rsidRPr="004B75D6" w:rsidTr="00AA63F1">
        <w:trPr>
          <w:cantSplit/>
        </w:trPr>
        <w:tc>
          <w:tcPr>
            <w:tcW w:w="0" w:type="auto"/>
            <w:tcBorders>
              <w:top w:val="nil"/>
              <w:left w:val="nil"/>
              <w:bottom w:val="single" w:sz="4" w:space="0" w:color="auto"/>
              <w:right w:val="nil"/>
            </w:tcBorders>
            <w:shd w:val="clear" w:color="auto" w:fill="auto"/>
            <w:noWrap/>
            <w:vAlign w:val="bottom"/>
            <w:hideMark/>
          </w:tcPr>
          <w:p w:rsidR="004B75D6" w:rsidRPr="004B75D6" w:rsidRDefault="004B75D6" w:rsidP="00AA63F1">
            <w:pPr>
              <w:spacing w:before="120" w:line="200" w:lineRule="exact"/>
              <w:jc w:val="left"/>
              <w:rPr>
                <w:rFonts w:eastAsia="Times New Roman"/>
                <w:b/>
                <w:bCs/>
                <w:sz w:val="16"/>
                <w:szCs w:val="16"/>
                <w:lang w:eastAsia="sv-SE"/>
              </w:rPr>
            </w:pPr>
            <w:r w:rsidRPr="004B75D6">
              <w:rPr>
                <w:rFonts w:eastAsia="Times New Roman"/>
                <w:b/>
                <w:bCs/>
                <w:sz w:val="16"/>
                <w:szCs w:val="16"/>
                <w:lang w:eastAsia="sv-SE"/>
              </w:rPr>
              <w:t>SUMMA KAPITAL OCH SKULDER</w:t>
            </w:r>
          </w:p>
        </w:tc>
        <w:tc>
          <w:tcPr>
            <w:tcW w:w="0" w:type="auto"/>
            <w:tcBorders>
              <w:top w:val="nil"/>
              <w:left w:val="nil"/>
              <w:bottom w:val="single" w:sz="4" w:space="0" w:color="auto"/>
              <w:right w:val="nil"/>
            </w:tcBorders>
            <w:shd w:val="clear" w:color="auto" w:fill="auto"/>
            <w:noWrap/>
            <w:vAlign w:val="bottom"/>
            <w:hideMark/>
          </w:tcPr>
          <w:p w:rsidR="004B75D6" w:rsidRPr="004B75D6" w:rsidRDefault="004B75D6" w:rsidP="0047298E">
            <w:pPr>
              <w:spacing w:before="120" w:line="200" w:lineRule="exact"/>
              <w:jc w:val="right"/>
              <w:rPr>
                <w:rFonts w:eastAsia="Times New Roman"/>
                <w:i/>
                <w:iCs/>
                <w:sz w:val="16"/>
                <w:szCs w:val="16"/>
                <w:lang w:eastAsia="sv-SE"/>
              </w:rPr>
            </w:pPr>
            <w:r w:rsidRPr="004B75D6">
              <w:rPr>
                <w:rFonts w:eastAsia="Times New Roman"/>
                <w:i/>
                <w:iCs/>
                <w:sz w:val="16"/>
                <w:szCs w:val="16"/>
                <w:lang w:eastAsia="sv-SE"/>
              </w:rPr>
              <w:t> </w:t>
            </w:r>
          </w:p>
        </w:tc>
        <w:tc>
          <w:tcPr>
            <w:tcW w:w="0" w:type="auto"/>
            <w:tcBorders>
              <w:top w:val="nil"/>
              <w:left w:val="nil"/>
              <w:bottom w:val="single" w:sz="4" w:space="0" w:color="auto"/>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b/>
                <w:bCs/>
                <w:color w:val="000000"/>
                <w:sz w:val="16"/>
                <w:szCs w:val="16"/>
                <w:lang w:eastAsia="sv-SE"/>
              </w:rPr>
            </w:pPr>
            <w:r w:rsidRPr="004B75D6">
              <w:rPr>
                <w:rFonts w:eastAsia="Times New Roman"/>
                <w:b/>
                <w:bCs/>
                <w:color w:val="000000"/>
                <w:sz w:val="16"/>
                <w:szCs w:val="16"/>
                <w:lang w:eastAsia="sv-SE"/>
              </w:rPr>
              <w:t>1 407 010</w:t>
            </w:r>
          </w:p>
        </w:tc>
        <w:tc>
          <w:tcPr>
            <w:tcW w:w="0" w:type="auto"/>
            <w:tcBorders>
              <w:top w:val="nil"/>
              <w:left w:val="nil"/>
              <w:bottom w:val="single" w:sz="4" w:space="0" w:color="auto"/>
              <w:right w:val="nil"/>
            </w:tcBorders>
            <w:shd w:val="clear" w:color="auto" w:fill="auto"/>
            <w:noWrap/>
            <w:vAlign w:val="bottom"/>
            <w:hideMark/>
          </w:tcPr>
          <w:p w:rsidR="004B75D6" w:rsidRPr="004B75D6" w:rsidRDefault="004B75D6" w:rsidP="00AA63F1">
            <w:pPr>
              <w:spacing w:before="120" w:line="200" w:lineRule="exact"/>
              <w:jc w:val="left"/>
              <w:rPr>
                <w:rFonts w:eastAsia="Times New Roman"/>
                <w:b/>
                <w:bCs/>
                <w:color w:val="000000"/>
                <w:sz w:val="16"/>
                <w:szCs w:val="16"/>
                <w:lang w:eastAsia="sv-SE"/>
              </w:rPr>
            </w:pPr>
            <w:r w:rsidRPr="004B75D6">
              <w:rPr>
                <w:rFonts w:eastAsia="Times New Roman"/>
                <w:b/>
                <w:bCs/>
                <w:color w:val="000000"/>
                <w:sz w:val="16"/>
                <w:szCs w:val="16"/>
                <w:lang w:eastAsia="sv-SE"/>
              </w:rPr>
              <w:t> </w:t>
            </w:r>
          </w:p>
        </w:tc>
        <w:tc>
          <w:tcPr>
            <w:tcW w:w="0" w:type="auto"/>
            <w:tcBorders>
              <w:top w:val="nil"/>
              <w:left w:val="nil"/>
              <w:bottom w:val="single" w:sz="4" w:space="0" w:color="auto"/>
              <w:right w:val="nil"/>
            </w:tcBorders>
            <w:shd w:val="clear" w:color="auto" w:fill="auto"/>
            <w:noWrap/>
            <w:vAlign w:val="bottom"/>
            <w:hideMark/>
          </w:tcPr>
          <w:p w:rsidR="004B75D6" w:rsidRPr="004B75D6" w:rsidRDefault="004B75D6" w:rsidP="00AA63F1">
            <w:pPr>
              <w:spacing w:before="120" w:line="200" w:lineRule="exact"/>
              <w:jc w:val="right"/>
              <w:rPr>
                <w:rFonts w:eastAsia="Times New Roman"/>
                <w:b/>
                <w:bCs/>
                <w:sz w:val="16"/>
                <w:szCs w:val="16"/>
                <w:lang w:eastAsia="sv-SE"/>
              </w:rPr>
            </w:pPr>
            <w:r w:rsidRPr="004B75D6">
              <w:rPr>
                <w:rFonts w:eastAsia="Times New Roman"/>
                <w:b/>
                <w:bCs/>
                <w:sz w:val="16"/>
                <w:szCs w:val="16"/>
                <w:lang w:eastAsia="sv-SE"/>
              </w:rPr>
              <w:t>1 456 503</w:t>
            </w:r>
          </w:p>
        </w:tc>
      </w:tr>
    </w:tbl>
    <w:p w:rsidR="004B75D6" w:rsidRDefault="004B75D6" w:rsidP="00CB7053">
      <w:pPr>
        <w:rPr>
          <w:b/>
        </w:rPr>
      </w:pPr>
    </w:p>
    <w:p w:rsidR="00AA63F1" w:rsidRDefault="00AA63F1" w:rsidP="00AA63F1">
      <w:pPr>
        <w:pStyle w:val="Normaltindrag"/>
      </w:pPr>
    </w:p>
    <w:p w:rsidR="00AA63F1" w:rsidRPr="00AA63F1" w:rsidRDefault="00AA63F1" w:rsidP="00AA63F1">
      <w:pPr>
        <w:pStyle w:val="Normaltindrag"/>
      </w:pPr>
    </w:p>
    <w:p w:rsidR="004B75D6" w:rsidRDefault="004B75D6" w:rsidP="004B75D6">
      <w:pPr>
        <w:pStyle w:val="Normaltindrag"/>
      </w:pPr>
      <w:r>
        <w:br w:type="page"/>
      </w:r>
    </w:p>
    <w:p w:rsidR="00AA63F1" w:rsidRDefault="00AA63F1" w:rsidP="00AA63F1">
      <w:pPr>
        <w:pStyle w:val="Rubrik2"/>
      </w:pPr>
      <w:bookmarkStart w:id="29" w:name="_Toc443382514"/>
      <w:r w:rsidRPr="004B75D6">
        <w:rPr>
          <w:rFonts w:eastAsia="Times New Roman"/>
          <w:lang w:eastAsia="sv-SE"/>
        </w:rPr>
        <w:lastRenderedPageBreak/>
        <w:t>4.3 Anslagsredovisning</w:t>
      </w:r>
      <w:bookmarkEnd w:id="29"/>
    </w:p>
    <w:tbl>
      <w:tblPr>
        <w:tblW w:w="7397" w:type="dxa"/>
        <w:tblInd w:w="-1021" w:type="dxa"/>
        <w:tblCellMar>
          <w:left w:w="70" w:type="dxa"/>
          <w:right w:w="70" w:type="dxa"/>
        </w:tblCellMar>
        <w:tblLook w:val="04A0" w:firstRow="1" w:lastRow="0" w:firstColumn="1" w:lastColumn="0" w:noHBand="0" w:noVBand="1"/>
      </w:tblPr>
      <w:tblGrid>
        <w:gridCol w:w="2328"/>
        <w:gridCol w:w="380"/>
        <w:gridCol w:w="723"/>
        <w:gridCol w:w="788"/>
        <w:gridCol w:w="580"/>
        <w:gridCol w:w="780"/>
        <w:gridCol w:w="860"/>
        <w:gridCol w:w="958"/>
      </w:tblGrid>
      <w:tr w:rsidR="004B75D6" w:rsidRPr="004B75D6" w:rsidTr="005C0EB5">
        <w:trPr>
          <w:cantSplit/>
        </w:trPr>
        <w:tc>
          <w:tcPr>
            <w:tcW w:w="0" w:type="auto"/>
            <w:tcBorders>
              <w:top w:val="nil"/>
              <w:left w:val="nil"/>
              <w:bottom w:val="single" w:sz="4" w:space="0" w:color="auto"/>
              <w:right w:val="nil"/>
            </w:tcBorders>
            <w:shd w:val="clear" w:color="auto" w:fill="auto"/>
            <w:vAlign w:val="center"/>
            <w:hideMark/>
          </w:tcPr>
          <w:p w:rsidR="004B75D6" w:rsidRPr="004B75D6" w:rsidRDefault="004B75D6" w:rsidP="00E737E5">
            <w:pPr>
              <w:spacing w:before="120" w:line="200" w:lineRule="exact"/>
              <w:jc w:val="left"/>
              <w:rPr>
                <w:rFonts w:eastAsia="Times New Roman"/>
                <w:b/>
                <w:bCs/>
                <w:sz w:val="16"/>
                <w:szCs w:val="16"/>
                <w:lang w:eastAsia="sv-SE"/>
              </w:rPr>
            </w:pPr>
            <w:r w:rsidRPr="004B75D6">
              <w:rPr>
                <w:rFonts w:eastAsia="Times New Roman"/>
                <w:b/>
                <w:bCs/>
                <w:sz w:val="16"/>
                <w:szCs w:val="16"/>
                <w:lang w:eastAsia="sv-SE"/>
              </w:rPr>
              <w:t>Ramanslag</w:t>
            </w:r>
            <w:r w:rsidRPr="004B75D6">
              <w:rPr>
                <w:rFonts w:eastAsia="Times New Roman"/>
                <w:b/>
                <w:bCs/>
                <w:sz w:val="16"/>
                <w:szCs w:val="16"/>
                <w:lang w:eastAsia="sv-SE"/>
              </w:rPr>
              <w:br/>
              <w:t>2015-12-31</w:t>
            </w:r>
            <w:r w:rsidRPr="004B75D6">
              <w:rPr>
                <w:rFonts w:eastAsia="Times New Roman"/>
                <w:b/>
                <w:bCs/>
                <w:sz w:val="16"/>
                <w:szCs w:val="16"/>
                <w:lang w:eastAsia="sv-SE"/>
              </w:rPr>
              <w:br/>
              <w:t>(Belopp anges i tkr)</w:t>
            </w:r>
          </w:p>
        </w:tc>
        <w:tc>
          <w:tcPr>
            <w:tcW w:w="0" w:type="auto"/>
            <w:tcBorders>
              <w:top w:val="nil"/>
              <w:left w:val="nil"/>
              <w:bottom w:val="single" w:sz="4" w:space="0" w:color="auto"/>
              <w:right w:val="nil"/>
            </w:tcBorders>
            <w:shd w:val="clear" w:color="auto" w:fill="auto"/>
            <w:vAlign w:val="center"/>
            <w:hideMark/>
          </w:tcPr>
          <w:p w:rsidR="004B75D6" w:rsidRPr="004B75D6" w:rsidRDefault="004B75D6" w:rsidP="00DB5A87">
            <w:pPr>
              <w:spacing w:before="120" w:line="200" w:lineRule="exact"/>
              <w:jc w:val="right"/>
              <w:rPr>
                <w:rFonts w:eastAsia="Times New Roman"/>
                <w:b/>
                <w:bCs/>
                <w:i/>
                <w:iCs/>
                <w:sz w:val="16"/>
                <w:szCs w:val="16"/>
                <w:lang w:eastAsia="sv-SE"/>
              </w:rPr>
            </w:pPr>
            <w:r w:rsidRPr="004B75D6">
              <w:rPr>
                <w:rFonts w:eastAsia="Times New Roman"/>
                <w:b/>
                <w:bCs/>
                <w:i/>
                <w:iCs/>
                <w:sz w:val="16"/>
                <w:szCs w:val="16"/>
                <w:lang w:eastAsia="sv-SE"/>
              </w:rPr>
              <w:t>Not</w:t>
            </w:r>
          </w:p>
        </w:tc>
        <w:tc>
          <w:tcPr>
            <w:tcW w:w="0" w:type="auto"/>
            <w:tcBorders>
              <w:top w:val="nil"/>
              <w:left w:val="nil"/>
              <w:bottom w:val="single" w:sz="4" w:space="0" w:color="auto"/>
              <w:right w:val="nil"/>
            </w:tcBorders>
            <w:shd w:val="clear" w:color="000000" w:fill="FFFF99"/>
            <w:hideMark/>
          </w:tcPr>
          <w:p w:rsidR="004B75D6" w:rsidRPr="004B75D6" w:rsidRDefault="004B75D6" w:rsidP="00DB5A87">
            <w:pPr>
              <w:spacing w:before="120" w:line="200" w:lineRule="exact"/>
              <w:jc w:val="right"/>
              <w:rPr>
                <w:rFonts w:eastAsia="Times New Roman"/>
                <w:b/>
                <w:bCs/>
                <w:sz w:val="16"/>
                <w:szCs w:val="16"/>
                <w:lang w:eastAsia="sv-SE"/>
              </w:rPr>
            </w:pPr>
            <w:r w:rsidRPr="004B75D6">
              <w:rPr>
                <w:rFonts w:eastAsia="Times New Roman"/>
                <w:b/>
                <w:bCs/>
                <w:sz w:val="16"/>
                <w:szCs w:val="16"/>
                <w:lang w:eastAsia="sv-SE"/>
              </w:rPr>
              <w:t xml:space="preserve">Ingående </w:t>
            </w:r>
            <w:r w:rsidRPr="004B75D6">
              <w:rPr>
                <w:rFonts w:eastAsia="Times New Roman"/>
                <w:b/>
                <w:bCs/>
                <w:sz w:val="16"/>
                <w:szCs w:val="16"/>
                <w:lang w:eastAsia="sv-SE"/>
              </w:rPr>
              <w:br/>
              <w:t>över-</w:t>
            </w:r>
            <w:r w:rsidRPr="004B75D6">
              <w:rPr>
                <w:rFonts w:eastAsia="Times New Roman"/>
                <w:b/>
                <w:bCs/>
                <w:sz w:val="16"/>
                <w:szCs w:val="16"/>
                <w:lang w:eastAsia="sv-SE"/>
              </w:rPr>
              <w:br/>
              <w:t>förings-</w:t>
            </w:r>
            <w:r w:rsidRPr="004B75D6">
              <w:rPr>
                <w:rFonts w:eastAsia="Times New Roman"/>
                <w:b/>
                <w:bCs/>
                <w:sz w:val="16"/>
                <w:szCs w:val="16"/>
                <w:lang w:eastAsia="sv-SE"/>
              </w:rPr>
              <w:br/>
              <w:t>belopp</w:t>
            </w:r>
          </w:p>
        </w:tc>
        <w:tc>
          <w:tcPr>
            <w:tcW w:w="0" w:type="auto"/>
            <w:tcBorders>
              <w:top w:val="nil"/>
              <w:left w:val="nil"/>
              <w:bottom w:val="single" w:sz="4" w:space="0" w:color="auto"/>
              <w:right w:val="nil"/>
            </w:tcBorders>
            <w:shd w:val="clear" w:color="auto" w:fill="auto"/>
            <w:hideMark/>
          </w:tcPr>
          <w:p w:rsidR="004B75D6" w:rsidRPr="004B75D6" w:rsidRDefault="004B75D6" w:rsidP="00DB5A87">
            <w:pPr>
              <w:spacing w:before="120" w:line="200" w:lineRule="exact"/>
              <w:jc w:val="right"/>
              <w:rPr>
                <w:rFonts w:eastAsia="Times New Roman"/>
                <w:b/>
                <w:bCs/>
                <w:sz w:val="16"/>
                <w:szCs w:val="16"/>
                <w:lang w:eastAsia="sv-SE"/>
              </w:rPr>
            </w:pPr>
            <w:r w:rsidRPr="004B75D6">
              <w:rPr>
                <w:rFonts w:eastAsia="Times New Roman"/>
                <w:b/>
                <w:bCs/>
                <w:sz w:val="16"/>
                <w:szCs w:val="16"/>
                <w:lang w:eastAsia="sv-SE"/>
              </w:rPr>
              <w:t>Årets till-</w:t>
            </w:r>
            <w:r w:rsidRPr="004B75D6">
              <w:rPr>
                <w:rFonts w:eastAsia="Times New Roman"/>
                <w:b/>
                <w:bCs/>
                <w:sz w:val="16"/>
                <w:szCs w:val="16"/>
                <w:lang w:eastAsia="sv-SE"/>
              </w:rPr>
              <w:br/>
              <w:t>delning</w:t>
            </w:r>
            <w:r w:rsidRPr="004B75D6">
              <w:rPr>
                <w:rFonts w:eastAsia="Times New Roman"/>
                <w:b/>
                <w:bCs/>
                <w:sz w:val="16"/>
                <w:szCs w:val="16"/>
                <w:lang w:eastAsia="sv-SE"/>
              </w:rPr>
              <w:br/>
              <w:t>enl</w:t>
            </w:r>
            <w:r w:rsidR="00722608">
              <w:rPr>
                <w:rFonts w:eastAsia="Times New Roman"/>
                <w:b/>
                <w:bCs/>
                <w:sz w:val="16"/>
                <w:szCs w:val="16"/>
                <w:lang w:eastAsia="sv-SE"/>
              </w:rPr>
              <w:t>.</w:t>
            </w:r>
            <w:r w:rsidRPr="004B75D6">
              <w:rPr>
                <w:rFonts w:eastAsia="Times New Roman"/>
                <w:b/>
                <w:bCs/>
                <w:sz w:val="16"/>
                <w:szCs w:val="16"/>
                <w:lang w:eastAsia="sv-SE"/>
              </w:rPr>
              <w:t xml:space="preserve"> </w:t>
            </w:r>
            <w:r w:rsidRPr="004B75D6">
              <w:rPr>
                <w:rFonts w:eastAsia="Times New Roman"/>
                <w:b/>
                <w:bCs/>
                <w:sz w:val="16"/>
                <w:szCs w:val="16"/>
                <w:lang w:eastAsia="sv-SE"/>
              </w:rPr>
              <w:br/>
              <w:t xml:space="preserve"> anslags-</w:t>
            </w:r>
            <w:r w:rsidRPr="004B75D6">
              <w:rPr>
                <w:rFonts w:eastAsia="Times New Roman"/>
                <w:b/>
                <w:bCs/>
                <w:sz w:val="16"/>
                <w:szCs w:val="16"/>
                <w:lang w:eastAsia="sv-SE"/>
              </w:rPr>
              <w:br/>
              <w:t>direktiv</w:t>
            </w:r>
            <w:r w:rsidRPr="004B75D6">
              <w:rPr>
                <w:rFonts w:eastAsia="Times New Roman"/>
                <w:b/>
                <w:bCs/>
                <w:sz w:val="16"/>
                <w:szCs w:val="16"/>
                <w:lang w:eastAsia="sv-SE"/>
              </w:rPr>
              <w:br/>
              <w:t>och re-</w:t>
            </w:r>
            <w:r w:rsidRPr="004B75D6">
              <w:rPr>
                <w:rFonts w:eastAsia="Times New Roman"/>
                <w:b/>
                <w:bCs/>
                <w:sz w:val="16"/>
                <w:szCs w:val="16"/>
                <w:lang w:eastAsia="sv-SE"/>
              </w:rPr>
              <w:br/>
              <w:t>glerings-</w:t>
            </w:r>
            <w:r w:rsidRPr="004B75D6">
              <w:rPr>
                <w:rFonts w:eastAsia="Times New Roman"/>
                <w:b/>
                <w:bCs/>
                <w:sz w:val="16"/>
                <w:szCs w:val="16"/>
                <w:lang w:eastAsia="sv-SE"/>
              </w:rPr>
              <w:br/>
              <w:t>brev</w:t>
            </w:r>
          </w:p>
        </w:tc>
        <w:tc>
          <w:tcPr>
            <w:tcW w:w="0" w:type="auto"/>
            <w:tcBorders>
              <w:top w:val="nil"/>
              <w:left w:val="nil"/>
              <w:bottom w:val="single" w:sz="4" w:space="0" w:color="auto"/>
              <w:right w:val="nil"/>
            </w:tcBorders>
            <w:shd w:val="clear" w:color="000000" w:fill="FFFF99"/>
            <w:hideMark/>
          </w:tcPr>
          <w:p w:rsidR="004B75D6" w:rsidRPr="004B75D6" w:rsidRDefault="004B75D6" w:rsidP="00DB5A87">
            <w:pPr>
              <w:spacing w:before="120" w:line="200" w:lineRule="exact"/>
              <w:jc w:val="right"/>
              <w:rPr>
                <w:rFonts w:eastAsia="Times New Roman"/>
                <w:b/>
                <w:bCs/>
                <w:sz w:val="16"/>
                <w:szCs w:val="16"/>
                <w:lang w:eastAsia="sv-SE"/>
              </w:rPr>
            </w:pPr>
            <w:r w:rsidRPr="004B75D6">
              <w:rPr>
                <w:rFonts w:eastAsia="Times New Roman"/>
                <w:b/>
                <w:bCs/>
                <w:sz w:val="16"/>
                <w:szCs w:val="16"/>
                <w:lang w:eastAsia="sv-SE"/>
              </w:rPr>
              <w:t>In-</w:t>
            </w:r>
            <w:r w:rsidRPr="004B75D6">
              <w:rPr>
                <w:rFonts w:eastAsia="Times New Roman"/>
                <w:b/>
                <w:bCs/>
                <w:sz w:val="16"/>
                <w:szCs w:val="16"/>
                <w:lang w:eastAsia="sv-SE"/>
              </w:rPr>
              <w:br/>
              <w:t>drag-</w:t>
            </w:r>
            <w:r w:rsidRPr="004B75D6">
              <w:rPr>
                <w:rFonts w:eastAsia="Times New Roman"/>
                <w:b/>
                <w:bCs/>
                <w:sz w:val="16"/>
                <w:szCs w:val="16"/>
                <w:lang w:eastAsia="sv-SE"/>
              </w:rPr>
              <w:br/>
              <w:t>ning</w:t>
            </w:r>
          </w:p>
        </w:tc>
        <w:tc>
          <w:tcPr>
            <w:tcW w:w="0" w:type="auto"/>
            <w:tcBorders>
              <w:top w:val="nil"/>
              <w:left w:val="nil"/>
              <w:bottom w:val="single" w:sz="4" w:space="0" w:color="auto"/>
              <w:right w:val="nil"/>
            </w:tcBorders>
            <w:shd w:val="clear" w:color="auto" w:fill="auto"/>
            <w:hideMark/>
          </w:tcPr>
          <w:p w:rsidR="004B75D6" w:rsidRPr="004B75D6" w:rsidRDefault="004B75D6" w:rsidP="00DB5A87">
            <w:pPr>
              <w:spacing w:before="120" w:line="200" w:lineRule="exact"/>
              <w:jc w:val="right"/>
              <w:rPr>
                <w:rFonts w:eastAsia="Times New Roman"/>
                <w:b/>
                <w:bCs/>
                <w:sz w:val="16"/>
                <w:szCs w:val="16"/>
                <w:lang w:eastAsia="sv-SE"/>
              </w:rPr>
            </w:pPr>
            <w:r w:rsidRPr="004B75D6">
              <w:rPr>
                <w:rFonts w:eastAsia="Times New Roman"/>
                <w:b/>
                <w:bCs/>
                <w:sz w:val="16"/>
                <w:szCs w:val="16"/>
                <w:lang w:eastAsia="sv-SE"/>
              </w:rPr>
              <w:t>Totalt</w:t>
            </w:r>
            <w:r w:rsidRPr="004B75D6">
              <w:rPr>
                <w:rFonts w:eastAsia="Times New Roman"/>
                <w:b/>
                <w:bCs/>
                <w:sz w:val="16"/>
                <w:szCs w:val="16"/>
                <w:lang w:eastAsia="sv-SE"/>
              </w:rPr>
              <w:br/>
              <w:t xml:space="preserve">disp. </w:t>
            </w:r>
            <w:r w:rsidRPr="004B75D6">
              <w:rPr>
                <w:rFonts w:eastAsia="Times New Roman"/>
                <w:b/>
                <w:bCs/>
                <w:sz w:val="16"/>
                <w:szCs w:val="16"/>
                <w:lang w:eastAsia="sv-SE"/>
              </w:rPr>
              <w:br/>
              <w:t>belopp</w:t>
            </w:r>
          </w:p>
        </w:tc>
        <w:tc>
          <w:tcPr>
            <w:tcW w:w="0" w:type="auto"/>
            <w:tcBorders>
              <w:top w:val="nil"/>
              <w:left w:val="nil"/>
              <w:bottom w:val="single" w:sz="4" w:space="0" w:color="auto"/>
              <w:right w:val="nil"/>
            </w:tcBorders>
            <w:shd w:val="clear" w:color="000000" w:fill="FFFF99"/>
            <w:hideMark/>
          </w:tcPr>
          <w:p w:rsidR="004B75D6" w:rsidRPr="004B75D6" w:rsidRDefault="004B75D6" w:rsidP="00DB5A87">
            <w:pPr>
              <w:spacing w:before="120" w:line="200" w:lineRule="exact"/>
              <w:jc w:val="right"/>
              <w:rPr>
                <w:rFonts w:eastAsia="Times New Roman"/>
                <w:b/>
                <w:bCs/>
                <w:sz w:val="16"/>
                <w:szCs w:val="16"/>
                <w:lang w:eastAsia="sv-SE"/>
              </w:rPr>
            </w:pPr>
            <w:r w:rsidRPr="004B75D6">
              <w:rPr>
                <w:rFonts w:eastAsia="Times New Roman"/>
                <w:b/>
                <w:bCs/>
                <w:sz w:val="16"/>
                <w:szCs w:val="16"/>
                <w:lang w:eastAsia="sv-SE"/>
              </w:rPr>
              <w:t>Netto</w:t>
            </w:r>
            <w:r w:rsidR="00722608">
              <w:rPr>
                <w:rFonts w:eastAsia="Times New Roman"/>
                <w:b/>
                <w:bCs/>
                <w:sz w:val="16"/>
                <w:szCs w:val="16"/>
                <w:lang w:eastAsia="sv-SE"/>
              </w:rPr>
              <w:t>-</w:t>
            </w:r>
            <w:r w:rsidRPr="004B75D6">
              <w:rPr>
                <w:rFonts w:eastAsia="Times New Roman"/>
                <w:b/>
                <w:bCs/>
                <w:sz w:val="16"/>
                <w:szCs w:val="16"/>
                <w:lang w:eastAsia="sv-SE"/>
              </w:rPr>
              <w:br/>
              <w:t>utgifter</w:t>
            </w:r>
          </w:p>
        </w:tc>
        <w:tc>
          <w:tcPr>
            <w:tcW w:w="0" w:type="auto"/>
            <w:tcBorders>
              <w:top w:val="nil"/>
              <w:left w:val="nil"/>
              <w:bottom w:val="single" w:sz="4" w:space="0" w:color="auto"/>
              <w:right w:val="nil"/>
            </w:tcBorders>
            <w:shd w:val="clear" w:color="auto" w:fill="auto"/>
            <w:hideMark/>
          </w:tcPr>
          <w:p w:rsidR="004B75D6" w:rsidRPr="004B75D6" w:rsidRDefault="007B4396" w:rsidP="00DB5A87">
            <w:pPr>
              <w:spacing w:before="120" w:line="200" w:lineRule="exact"/>
              <w:jc w:val="right"/>
              <w:rPr>
                <w:rFonts w:eastAsia="Times New Roman"/>
                <w:b/>
                <w:bCs/>
                <w:sz w:val="16"/>
                <w:szCs w:val="16"/>
                <w:lang w:eastAsia="sv-SE"/>
              </w:rPr>
            </w:pPr>
            <w:r>
              <w:rPr>
                <w:rFonts w:eastAsia="Times New Roman"/>
                <w:b/>
                <w:bCs/>
                <w:sz w:val="16"/>
                <w:szCs w:val="16"/>
                <w:lang w:eastAsia="sv-SE"/>
              </w:rPr>
              <w:t>Utgående över-</w:t>
            </w:r>
            <w:r>
              <w:rPr>
                <w:rFonts w:eastAsia="Times New Roman"/>
                <w:b/>
                <w:bCs/>
                <w:sz w:val="16"/>
                <w:szCs w:val="16"/>
                <w:lang w:eastAsia="sv-SE"/>
              </w:rPr>
              <w:br/>
              <w:t>förings</w:t>
            </w:r>
            <w:r w:rsidR="004B75D6" w:rsidRPr="004B75D6">
              <w:rPr>
                <w:rFonts w:eastAsia="Times New Roman"/>
                <w:b/>
                <w:bCs/>
                <w:sz w:val="16"/>
                <w:szCs w:val="16"/>
                <w:lang w:eastAsia="sv-SE"/>
              </w:rPr>
              <w:t>belopp</w:t>
            </w:r>
          </w:p>
        </w:tc>
      </w:tr>
      <w:tr w:rsidR="004B75D6" w:rsidRPr="004B75D6" w:rsidTr="005C0EB5">
        <w:trPr>
          <w:cantSplit/>
        </w:trPr>
        <w:tc>
          <w:tcPr>
            <w:tcW w:w="0" w:type="auto"/>
            <w:tcBorders>
              <w:top w:val="nil"/>
              <w:left w:val="nil"/>
              <w:bottom w:val="nil"/>
              <w:right w:val="nil"/>
            </w:tcBorders>
            <w:shd w:val="clear" w:color="auto" w:fill="auto"/>
            <w:vAlign w:val="bottom"/>
            <w:hideMark/>
          </w:tcPr>
          <w:p w:rsidR="004B75D6" w:rsidRPr="004B75D6" w:rsidRDefault="004B75D6" w:rsidP="00E737E5">
            <w:pPr>
              <w:spacing w:before="120" w:line="200" w:lineRule="exact"/>
              <w:jc w:val="left"/>
              <w:rPr>
                <w:rFonts w:eastAsia="Times New Roman"/>
                <w:b/>
                <w:bCs/>
                <w:sz w:val="16"/>
                <w:szCs w:val="16"/>
                <w:lang w:eastAsia="sv-SE"/>
              </w:rPr>
            </w:pPr>
            <w:r w:rsidRPr="004B75D6">
              <w:rPr>
                <w:rFonts w:eastAsia="Times New Roman"/>
                <w:b/>
                <w:bCs/>
                <w:sz w:val="16"/>
                <w:szCs w:val="16"/>
                <w:lang w:eastAsia="sv-SE"/>
              </w:rPr>
              <w:t>U</w:t>
            </w:r>
            <w:r w:rsidR="00A64AAF">
              <w:rPr>
                <w:rFonts w:eastAsia="Times New Roman"/>
                <w:b/>
                <w:bCs/>
                <w:sz w:val="16"/>
                <w:szCs w:val="16"/>
                <w:lang w:eastAsia="sv-SE"/>
              </w:rPr>
              <w:t>tg.</w:t>
            </w:r>
            <w:r w:rsidRPr="004B75D6">
              <w:rPr>
                <w:rFonts w:eastAsia="Times New Roman"/>
                <w:b/>
                <w:bCs/>
                <w:sz w:val="16"/>
                <w:szCs w:val="16"/>
                <w:lang w:eastAsia="sv-SE"/>
              </w:rPr>
              <w:t>o</w:t>
            </w:r>
            <w:r w:rsidR="00A64AAF">
              <w:rPr>
                <w:rFonts w:eastAsia="Times New Roman"/>
                <w:b/>
                <w:bCs/>
                <w:sz w:val="16"/>
                <w:szCs w:val="16"/>
                <w:lang w:eastAsia="sv-SE"/>
              </w:rPr>
              <w:t>mr.</w:t>
            </w:r>
            <w:r w:rsidRPr="004B75D6">
              <w:rPr>
                <w:rFonts w:eastAsia="Times New Roman"/>
                <w:b/>
                <w:bCs/>
                <w:sz w:val="16"/>
                <w:szCs w:val="16"/>
                <w:lang w:eastAsia="sv-SE"/>
              </w:rPr>
              <w:t xml:space="preserve"> 01 2:1 Riksdagens</w:t>
            </w:r>
            <w:r w:rsidRPr="004B75D6">
              <w:rPr>
                <w:rFonts w:eastAsia="Times New Roman"/>
                <w:b/>
                <w:bCs/>
                <w:sz w:val="16"/>
                <w:szCs w:val="16"/>
                <w:lang w:eastAsia="sv-SE"/>
              </w:rPr>
              <w:br/>
              <w:t>ledamöter och partier</w:t>
            </w:r>
            <w:r w:rsidRPr="004B75D6">
              <w:rPr>
                <w:rFonts w:eastAsia="Times New Roman"/>
                <w:b/>
                <w:bCs/>
                <w:sz w:val="16"/>
                <w:szCs w:val="16"/>
                <w:lang w:eastAsia="sv-SE"/>
              </w:rPr>
              <w:br/>
              <w:t>m.m.</w:t>
            </w:r>
          </w:p>
        </w:tc>
        <w:tc>
          <w:tcPr>
            <w:tcW w:w="0" w:type="auto"/>
            <w:tcBorders>
              <w:top w:val="nil"/>
              <w:left w:val="nil"/>
              <w:bottom w:val="nil"/>
              <w:right w:val="nil"/>
            </w:tcBorders>
            <w:shd w:val="clear" w:color="auto" w:fill="auto"/>
            <w:noWrap/>
            <w:vAlign w:val="bottom"/>
            <w:hideMark/>
          </w:tcPr>
          <w:p w:rsidR="004B75D6" w:rsidRPr="004B75D6" w:rsidRDefault="004B75D6" w:rsidP="00DB5A87">
            <w:pPr>
              <w:spacing w:before="120" w:line="200" w:lineRule="exact"/>
              <w:jc w:val="right"/>
              <w:rPr>
                <w:rFonts w:eastAsia="Times New Roman"/>
                <w:b/>
                <w:bCs/>
                <w:sz w:val="16"/>
                <w:szCs w:val="16"/>
                <w:lang w:eastAsia="sv-SE"/>
              </w:rPr>
            </w:pPr>
          </w:p>
        </w:tc>
        <w:tc>
          <w:tcPr>
            <w:tcW w:w="0" w:type="auto"/>
            <w:tcBorders>
              <w:top w:val="nil"/>
              <w:left w:val="nil"/>
              <w:bottom w:val="nil"/>
              <w:right w:val="nil"/>
            </w:tcBorders>
            <w:shd w:val="clear" w:color="000000" w:fill="FFFF99"/>
            <w:noWrap/>
            <w:vAlign w:val="bottom"/>
            <w:hideMark/>
          </w:tcPr>
          <w:p w:rsidR="004B75D6" w:rsidRPr="004B75D6" w:rsidRDefault="004B75D6" w:rsidP="00E737E5">
            <w:pPr>
              <w:spacing w:before="120" w:line="200" w:lineRule="exact"/>
              <w:jc w:val="center"/>
              <w:rPr>
                <w:rFonts w:eastAsia="Times New Roman"/>
                <w:b/>
                <w:bCs/>
                <w:sz w:val="16"/>
                <w:szCs w:val="16"/>
                <w:lang w:eastAsia="sv-SE"/>
              </w:rPr>
            </w:pPr>
            <w:r w:rsidRPr="004B75D6">
              <w:rPr>
                <w:rFonts w:eastAsia="Times New Roman"/>
                <w:b/>
                <w:bCs/>
                <w:sz w:val="16"/>
                <w:szCs w:val="16"/>
                <w:lang w:eastAsia="sv-SE"/>
              </w:rPr>
              <w:t> </w:t>
            </w: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center"/>
              <w:rPr>
                <w:rFonts w:eastAsia="Times New Roman"/>
                <w:b/>
                <w:bCs/>
                <w:sz w:val="16"/>
                <w:szCs w:val="16"/>
                <w:lang w:eastAsia="sv-SE"/>
              </w:rPr>
            </w:pPr>
          </w:p>
        </w:tc>
        <w:tc>
          <w:tcPr>
            <w:tcW w:w="0" w:type="auto"/>
            <w:tcBorders>
              <w:top w:val="nil"/>
              <w:left w:val="nil"/>
              <w:bottom w:val="nil"/>
              <w:right w:val="nil"/>
            </w:tcBorders>
            <w:shd w:val="clear" w:color="000000" w:fill="FFFF99"/>
            <w:noWrap/>
            <w:vAlign w:val="bottom"/>
            <w:hideMark/>
          </w:tcPr>
          <w:p w:rsidR="004B75D6" w:rsidRPr="004B75D6" w:rsidRDefault="004B75D6" w:rsidP="00E737E5">
            <w:pPr>
              <w:spacing w:before="120" w:line="200" w:lineRule="exact"/>
              <w:jc w:val="center"/>
              <w:rPr>
                <w:rFonts w:eastAsia="Times New Roman"/>
                <w:b/>
                <w:bCs/>
                <w:sz w:val="16"/>
                <w:szCs w:val="16"/>
                <w:lang w:eastAsia="sv-SE"/>
              </w:rPr>
            </w:pPr>
            <w:r w:rsidRPr="004B75D6">
              <w:rPr>
                <w:rFonts w:eastAsia="Times New Roman"/>
                <w:b/>
                <w:bCs/>
                <w:sz w:val="16"/>
                <w:szCs w:val="16"/>
                <w:lang w:eastAsia="sv-SE"/>
              </w:rPr>
              <w:t> </w:t>
            </w: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center"/>
              <w:rPr>
                <w:rFonts w:eastAsia="Times New Roman"/>
                <w:b/>
                <w:bCs/>
                <w:sz w:val="16"/>
                <w:szCs w:val="16"/>
                <w:lang w:eastAsia="sv-SE"/>
              </w:rPr>
            </w:pPr>
          </w:p>
        </w:tc>
        <w:tc>
          <w:tcPr>
            <w:tcW w:w="0" w:type="auto"/>
            <w:tcBorders>
              <w:top w:val="nil"/>
              <w:left w:val="nil"/>
              <w:bottom w:val="nil"/>
              <w:right w:val="nil"/>
            </w:tcBorders>
            <w:shd w:val="clear" w:color="000000" w:fill="FFFF99"/>
            <w:noWrap/>
            <w:vAlign w:val="bottom"/>
            <w:hideMark/>
          </w:tcPr>
          <w:p w:rsidR="004B75D6" w:rsidRPr="004B75D6" w:rsidRDefault="004B75D6" w:rsidP="00E737E5">
            <w:pPr>
              <w:spacing w:before="120" w:line="200" w:lineRule="exact"/>
              <w:jc w:val="center"/>
              <w:rPr>
                <w:rFonts w:eastAsia="Times New Roman"/>
                <w:sz w:val="16"/>
                <w:szCs w:val="16"/>
                <w:lang w:eastAsia="sv-SE"/>
              </w:rPr>
            </w:pPr>
            <w:r w:rsidRPr="004B75D6">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center"/>
              <w:rPr>
                <w:rFonts w:eastAsia="Times New Roman"/>
                <w:sz w:val="16"/>
                <w:szCs w:val="16"/>
                <w:lang w:eastAsia="sv-SE"/>
              </w:rPr>
            </w:pPr>
          </w:p>
        </w:tc>
      </w:tr>
      <w:tr w:rsidR="004B75D6" w:rsidRPr="004B75D6" w:rsidTr="005C0EB5">
        <w:trPr>
          <w:cantSplit/>
        </w:trPr>
        <w:tc>
          <w:tcPr>
            <w:tcW w:w="0" w:type="auto"/>
            <w:tcBorders>
              <w:top w:val="nil"/>
              <w:left w:val="nil"/>
              <w:bottom w:val="nil"/>
              <w:right w:val="nil"/>
            </w:tcBorders>
            <w:shd w:val="clear" w:color="auto" w:fill="auto"/>
            <w:vAlign w:val="bottom"/>
            <w:hideMark/>
          </w:tcPr>
          <w:p w:rsidR="004B75D6" w:rsidRPr="004B75D6" w:rsidRDefault="004B75D6" w:rsidP="00E737E5">
            <w:pPr>
              <w:spacing w:before="120" w:line="200" w:lineRule="exact"/>
              <w:jc w:val="left"/>
              <w:rPr>
                <w:rFonts w:eastAsia="Times New Roman"/>
                <w:b/>
                <w:bCs/>
                <w:sz w:val="16"/>
                <w:szCs w:val="16"/>
                <w:lang w:eastAsia="sv-SE"/>
              </w:rPr>
            </w:pPr>
            <w:r w:rsidRPr="004B75D6">
              <w:rPr>
                <w:rFonts w:eastAsia="Times New Roman"/>
                <w:b/>
                <w:bCs/>
                <w:sz w:val="16"/>
                <w:szCs w:val="16"/>
                <w:lang w:eastAsia="sv-SE"/>
              </w:rPr>
              <w:t>Ap.1 Riksdagens leda-</w:t>
            </w:r>
            <w:r w:rsidRPr="004B75D6">
              <w:rPr>
                <w:rFonts w:eastAsia="Times New Roman"/>
                <w:b/>
                <w:bCs/>
                <w:sz w:val="16"/>
                <w:szCs w:val="16"/>
                <w:lang w:eastAsia="sv-SE"/>
              </w:rPr>
              <w:br/>
              <w:t>möter och partier m.m.</w:t>
            </w:r>
          </w:p>
        </w:tc>
        <w:tc>
          <w:tcPr>
            <w:tcW w:w="0" w:type="auto"/>
            <w:tcBorders>
              <w:top w:val="nil"/>
              <w:left w:val="nil"/>
              <w:bottom w:val="nil"/>
              <w:right w:val="nil"/>
            </w:tcBorders>
            <w:shd w:val="clear" w:color="auto" w:fill="auto"/>
            <w:noWrap/>
            <w:vAlign w:val="bottom"/>
            <w:hideMark/>
          </w:tcPr>
          <w:p w:rsidR="004B75D6" w:rsidRPr="004B75D6" w:rsidRDefault="004B75D6" w:rsidP="00DB5A87">
            <w:pPr>
              <w:spacing w:before="120" w:line="200" w:lineRule="exact"/>
              <w:jc w:val="right"/>
              <w:rPr>
                <w:rFonts w:eastAsia="Times New Roman"/>
                <w:i/>
                <w:iCs/>
                <w:sz w:val="16"/>
                <w:szCs w:val="16"/>
                <w:lang w:eastAsia="sv-SE"/>
              </w:rPr>
            </w:pPr>
            <w:r w:rsidRPr="004B75D6">
              <w:rPr>
                <w:rFonts w:eastAsia="Times New Roman"/>
                <w:i/>
                <w:iCs/>
                <w:sz w:val="16"/>
                <w:szCs w:val="16"/>
                <w:lang w:eastAsia="sv-SE"/>
              </w:rPr>
              <w:t>21</w:t>
            </w:r>
          </w:p>
        </w:tc>
        <w:tc>
          <w:tcPr>
            <w:tcW w:w="0" w:type="auto"/>
            <w:tcBorders>
              <w:top w:val="nil"/>
              <w:left w:val="nil"/>
              <w:bottom w:val="nil"/>
              <w:right w:val="nil"/>
            </w:tcBorders>
            <w:shd w:val="clear" w:color="000000" w:fill="FFFF99"/>
            <w:noWrap/>
            <w:vAlign w:val="bottom"/>
            <w:hideMark/>
          </w:tcPr>
          <w:p w:rsidR="004B75D6" w:rsidRPr="004B75D6" w:rsidRDefault="004B75D6" w:rsidP="00E737E5">
            <w:pPr>
              <w:spacing w:before="120" w:line="200" w:lineRule="exact"/>
              <w:jc w:val="right"/>
              <w:rPr>
                <w:rFonts w:eastAsia="Times New Roman"/>
                <w:color w:val="000000"/>
                <w:sz w:val="16"/>
                <w:szCs w:val="16"/>
                <w:lang w:eastAsia="sv-SE"/>
              </w:rPr>
            </w:pPr>
            <w:r w:rsidRPr="004B75D6">
              <w:rPr>
                <w:rFonts w:eastAsia="Times New Roman"/>
                <w:color w:val="000000"/>
                <w:sz w:val="16"/>
                <w:szCs w:val="16"/>
                <w:lang w:eastAsia="sv-SE"/>
              </w:rPr>
              <w:t>62 156</w:t>
            </w: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right"/>
              <w:rPr>
                <w:rFonts w:eastAsia="Times New Roman"/>
                <w:color w:val="000000"/>
                <w:sz w:val="16"/>
                <w:szCs w:val="16"/>
                <w:lang w:eastAsia="sv-SE"/>
              </w:rPr>
            </w:pPr>
            <w:r w:rsidRPr="004B75D6">
              <w:rPr>
                <w:rFonts w:eastAsia="Times New Roman"/>
                <w:color w:val="000000"/>
                <w:sz w:val="16"/>
                <w:szCs w:val="16"/>
                <w:lang w:eastAsia="sv-SE"/>
              </w:rPr>
              <w:t>851 870</w:t>
            </w:r>
          </w:p>
        </w:tc>
        <w:tc>
          <w:tcPr>
            <w:tcW w:w="0" w:type="auto"/>
            <w:tcBorders>
              <w:top w:val="nil"/>
              <w:left w:val="nil"/>
              <w:bottom w:val="nil"/>
              <w:right w:val="nil"/>
            </w:tcBorders>
            <w:shd w:val="clear" w:color="000000" w:fill="FFFF99"/>
            <w:noWrap/>
            <w:vAlign w:val="bottom"/>
            <w:hideMark/>
          </w:tcPr>
          <w:p w:rsidR="004B75D6" w:rsidRPr="004B75D6" w:rsidRDefault="004B75D6" w:rsidP="00E737E5">
            <w:pPr>
              <w:spacing w:before="120" w:line="200" w:lineRule="exact"/>
              <w:jc w:val="right"/>
              <w:rPr>
                <w:rFonts w:eastAsia="Times New Roman"/>
                <w:color w:val="000000"/>
                <w:sz w:val="16"/>
                <w:szCs w:val="16"/>
                <w:lang w:eastAsia="sv-SE"/>
              </w:rPr>
            </w:pPr>
            <w:r w:rsidRPr="004B75D6">
              <w:rPr>
                <w:rFonts w:eastAsia="Times New Roman"/>
                <w:color w:val="000000"/>
                <w:sz w:val="16"/>
                <w:szCs w:val="16"/>
                <w:lang w:eastAsia="sv-SE"/>
              </w:rPr>
              <w:t>0</w:t>
            </w: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right"/>
              <w:rPr>
                <w:rFonts w:eastAsia="Times New Roman"/>
                <w:color w:val="000000"/>
                <w:sz w:val="16"/>
                <w:szCs w:val="16"/>
                <w:lang w:eastAsia="sv-SE"/>
              </w:rPr>
            </w:pPr>
            <w:r w:rsidRPr="004B75D6">
              <w:rPr>
                <w:rFonts w:eastAsia="Times New Roman"/>
                <w:color w:val="000000"/>
                <w:sz w:val="16"/>
                <w:szCs w:val="16"/>
                <w:lang w:eastAsia="sv-SE"/>
              </w:rPr>
              <w:t>914 026</w:t>
            </w:r>
          </w:p>
        </w:tc>
        <w:tc>
          <w:tcPr>
            <w:tcW w:w="0" w:type="auto"/>
            <w:tcBorders>
              <w:top w:val="nil"/>
              <w:left w:val="nil"/>
              <w:bottom w:val="nil"/>
              <w:right w:val="nil"/>
            </w:tcBorders>
            <w:shd w:val="clear" w:color="000000" w:fill="FFFF99"/>
            <w:noWrap/>
            <w:vAlign w:val="bottom"/>
            <w:hideMark/>
          </w:tcPr>
          <w:p w:rsidR="004B75D6" w:rsidRPr="004B75D6" w:rsidRDefault="00722608" w:rsidP="00E737E5">
            <w:pPr>
              <w:spacing w:before="120" w:line="200" w:lineRule="exact"/>
              <w:jc w:val="right"/>
              <w:rPr>
                <w:rFonts w:eastAsia="Times New Roman"/>
                <w:color w:val="000000"/>
                <w:sz w:val="16"/>
                <w:szCs w:val="16"/>
                <w:lang w:eastAsia="sv-SE"/>
              </w:rPr>
            </w:pPr>
            <w:r>
              <w:rPr>
                <w:rFonts w:eastAsia="Times New Roman"/>
                <w:color w:val="000000"/>
                <w:sz w:val="16"/>
                <w:szCs w:val="16"/>
                <w:lang w:eastAsia="sv-SE"/>
              </w:rPr>
              <w:t>–</w:t>
            </w:r>
            <w:r w:rsidR="004B75D6" w:rsidRPr="004B75D6">
              <w:rPr>
                <w:rFonts w:eastAsia="Times New Roman"/>
                <w:color w:val="000000"/>
                <w:sz w:val="16"/>
                <w:szCs w:val="16"/>
                <w:lang w:eastAsia="sv-SE"/>
              </w:rPr>
              <w:t>876 043</w:t>
            </w: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right"/>
              <w:rPr>
                <w:rFonts w:eastAsia="Times New Roman"/>
                <w:sz w:val="16"/>
                <w:szCs w:val="16"/>
                <w:lang w:eastAsia="sv-SE"/>
              </w:rPr>
            </w:pPr>
            <w:r w:rsidRPr="004B75D6">
              <w:rPr>
                <w:rFonts w:eastAsia="Times New Roman"/>
                <w:sz w:val="16"/>
                <w:szCs w:val="16"/>
                <w:lang w:eastAsia="sv-SE"/>
              </w:rPr>
              <w:t>37 983</w:t>
            </w:r>
          </w:p>
        </w:tc>
      </w:tr>
      <w:tr w:rsidR="004B75D6" w:rsidRPr="004B75D6" w:rsidTr="005C0EB5">
        <w:trPr>
          <w:cantSplit/>
        </w:trPr>
        <w:tc>
          <w:tcPr>
            <w:tcW w:w="0" w:type="auto"/>
            <w:tcBorders>
              <w:top w:val="nil"/>
              <w:left w:val="nil"/>
              <w:bottom w:val="nil"/>
              <w:right w:val="nil"/>
            </w:tcBorders>
            <w:shd w:val="clear" w:color="auto" w:fill="auto"/>
            <w:vAlign w:val="bottom"/>
            <w:hideMark/>
          </w:tcPr>
          <w:p w:rsidR="004B75D6" w:rsidRPr="004B75D6" w:rsidRDefault="004B75D6" w:rsidP="00E737E5">
            <w:pPr>
              <w:spacing w:before="120" w:line="200" w:lineRule="exact"/>
              <w:jc w:val="right"/>
              <w:rPr>
                <w:rFonts w:eastAsia="Times New Roman"/>
                <w:sz w:val="16"/>
                <w:szCs w:val="16"/>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DB5A87">
            <w:pPr>
              <w:spacing w:before="120" w:line="200" w:lineRule="exact"/>
              <w:jc w:val="right"/>
              <w:rPr>
                <w:rFonts w:eastAsia="Times New Roman"/>
                <w:sz w:val="20"/>
                <w:szCs w:val="20"/>
                <w:lang w:eastAsia="sv-SE"/>
              </w:rPr>
            </w:pPr>
          </w:p>
        </w:tc>
        <w:tc>
          <w:tcPr>
            <w:tcW w:w="0" w:type="auto"/>
            <w:tcBorders>
              <w:top w:val="nil"/>
              <w:left w:val="nil"/>
              <w:bottom w:val="nil"/>
              <w:right w:val="nil"/>
            </w:tcBorders>
            <w:shd w:val="clear" w:color="000000" w:fill="FFFF99"/>
            <w:noWrap/>
            <w:vAlign w:val="bottom"/>
            <w:hideMark/>
          </w:tcPr>
          <w:p w:rsidR="004B75D6" w:rsidRPr="004B75D6" w:rsidRDefault="004B75D6" w:rsidP="00E737E5">
            <w:pPr>
              <w:spacing w:before="120" w:line="200" w:lineRule="exact"/>
              <w:jc w:val="center"/>
              <w:rPr>
                <w:rFonts w:eastAsia="Times New Roman"/>
                <w:b/>
                <w:bCs/>
                <w:sz w:val="16"/>
                <w:szCs w:val="16"/>
                <w:lang w:eastAsia="sv-SE"/>
              </w:rPr>
            </w:pPr>
            <w:r w:rsidRPr="004B75D6">
              <w:rPr>
                <w:rFonts w:eastAsia="Times New Roman"/>
                <w:b/>
                <w:bCs/>
                <w:sz w:val="16"/>
                <w:szCs w:val="16"/>
                <w:lang w:eastAsia="sv-SE"/>
              </w:rPr>
              <w:t> </w:t>
            </w: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center"/>
              <w:rPr>
                <w:rFonts w:eastAsia="Times New Roman"/>
                <w:b/>
                <w:bCs/>
                <w:sz w:val="16"/>
                <w:szCs w:val="16"/>
                <w:lang w:eastAsia="sv-SE"/>
              </w:rPr>
            </w:pPr>
          </w:p>
        </w:tc>
        <w:tc>
          <w:tcPr>
            <w:tcW w:w="0" w:type="auto"/>
            <w:tcBorders>
              <w:top w:val="nil"/>
              <w:left w:val="nil"/>
              <w:bottom w:val="nil"/>
              <w:right w:val="nil"/>
            </w:tcBorders>
            <w:shd w:val="clear" w:color="000000" w:fill="FFFF99"/>
            <w:noWrap/>
            <w:vAlign w:val="bottom"/>
            <w:hideMark/>
          </w:tcPr>
          <w:p w:rsidR="004B75D6" w:rsidRPr="004B75D6" w:rsidRDefault="004B75D6" w:rsidP="00E737E5">
            <w:pPr>
              <w:spacing w:before="120" w:line="200" w:lineRule="exact"/>
              <w:jc w:val="center"/>
              <w:rPr>
                <w:rFonts w:eastAsia="Times New Roman"/>
                <w:b/>
                <w:bCs/>
                <w:sz w:val="16"/>
                <w:szCs w:val="16"/>
                <w:lang w:eastAsia="sv-SE"/>
              </w:rPr>
            </w:pPr>
            <w:r w:rsidRPr="004B75D6">
              <w:rPr>
                <w:rFonts w:eastAsia="Times New Roman"/>
                <w:b/>
                <w:bCs/>
                <w:sz w:val="16"/>
                <w:szCs w:val="16"/>
                <w:lang w:eastAsia="sv-SE"/>
              </w:rPr>
              <w:t> </w:t>
            </w: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center"/>
              <w:rPr>
                <w:rFonts w:eastAsia="Times New Roman"/>
                <w:b/>
                <w:bCs/>
                <w:sz w:val="16"/>
                <w:szCs w:val="16"/>
                <w:lang w:eastAsia="sv-SE"/>
              </w:rPr>
            </w:pPr>
          </w:p>
        </w:tc>
        <w:tc>
          <w:tcPr>
            <w:tcW w:w="0" w:type="auto"/>
            <w:tcBorders>
              <w:top w:val="nil"/>
              <w:left w:val="nil"/>
              <w:bottom w:val="nil"/>
              <w:right w:val="nil"/>
            </w:tcBorders>
            <w:shd w:val="clear" w:color="000000" w:fill="FFFF99"/>
            <w:noWrap/>
            <w:vAlign w:val="bottom"/>
            <w:hideMark/>
          </w:tcPr>
          <w:p w:rsidR="004B75D6" w:rsidRPr="004B75D6" w:rsidRDefault="004B75D6" w:rsidP="00E737E5">
            <w:pPr>
              <w:spacing w:before="120" w:line="200" w:lineRule="exact"/>
              <w:jc w:val="left"/>
              <w:rPr>
                <w:rFonts w:eastAsia="Times New Roman"/>
                <w:sz w:val="16"/>
                <w:szCs w:val="16"/>
                <w:lang w:eastAsia="sv-SE"/>
              </w:rPr>
            </w:pPr>
            <w:r w:rsidRPr="004B75D6">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left"/>
              <w:rPr>
                <w:rFonts w:eastAsia="Times New Roman"/>
                <w:sz w:val="16"/>
                <w:szCs w:val="16"/>
                <w:lang w:eastAsia="sv-SE"/>
              </w:rPr>
            </w:pPr>
          </w:p>
        </w:tc>
      </w:tr>
      <w:tr w:rsidR="004B75D6" w:rsidRPr="004B75D6" w:rsidTr="005C0EB5">
        <w:trPr>
          <w:cantSplit/>
        </w:trPr>
        <w:tc>
          <w:tcPr>
            <w:tcW w:w="0" w:type="auto"/>
            <w:tcBorders>
              <w:top w:val="nil"/>
              <w:left w:val="nil"/>
              <w:bottom w:val="nil"/>
              <w:right w:val="nil"/>
            </w:tcBorders>
            <w:shd w:val="clear" w:color="auto" w:fill="auto"/>
            <w:vAlign w:val="bottom"/>
            <w:hideMark/>
          </w:tcPr>
          <w:p w:rsidR="004B75D6" w:rsidRPr="004B75D6" w:rsidRDefault="004B75D6" w:rsidP="00E737E5">
            <w:pPr>
              <w:spacing w:before="120" w:line="200" w:lineRule="exact"/>
              <w:jc w:val="left"/>
              <w:rPr>
                <w:rFonts w:eastAsia="Times New Roman"/>
                <w:b/>
                <w:bCs/>
                <w:sz w:val="16"/>
                <w:szCs w:val="16"/>
                <w:lang w:eastAsia="sv-SE"/>
              </w:rPr>
            </w:pPr>
            <w:r w:rsidRPr="004B75D6">
              <w:rPr>
                <w:rFonts w:eastAsia="Times New Roman"/>
                <w:b/>
                <w:bCs/>
                <w:sz w:val="16"/>
                <w:szCs w:val="16"/>
                <w:lang w:eastAsia="sv-SE"/>
              </w:rPr>
              <w:t>U</w:t>
            </w:r>
            <w:r w:rsidR="00A64AAF">
              <w:rPr>
                <w:rFonts w:eastAsia="Times New Roman"/>
                <w:b/>
                <w:bCs/>
                <w:sz w:val="16"/>
                <w:szCs w:val="16"/>
                <w:lang w:eastAsia="sv-SE"/>
              </w:rPr>
              <w:t>tg.</w:t>
            </w:r>
            <w:r w:rsidRPr="004B75D6">
              <w:rPr>
                <w:rFonts w:eastAsia="Times New Roman"/>
                <w:b/>
                <w:bCs/>
                <w:sz w:val="16"/>
                <w:szCs w:val="16"/>
                <w:lang w:eastAsia="sv-SE"/>
              </w:rPr>
              <w:t>o</w:t>
            </w:r>
            <w:r w:rsidR="00A64AAF">
              <w:rPr>
                <w:rFonts w:eastAsia="Times New Roman"/>
                <w:b/>
                <w:bCs/>
                <w:sz w:val="16"/>
                <w:szCs w:val="16"/>
                <w:lang w:eastAsia="sv-SE"/>
              </w:rPr>
              <w:t>mr.</w:t>
            </w:r>
            <w:r w:rsidRPr="004B75D6">
              <w:rPr>
                <w:rFonts w:eastAsia="Times New Roman"/>
                <w:b/>
                <w:bCs/>
                <w:sz w:val="16"/>
                <w:szCs w:val="16"/>
                <w:lang w:eastAsia="sv-SE"/>
              </w:rPr>
              <w:t xml:space="preserve"> 01 2:2 Riksdagens</w:t>
            </w:r>
            <w:r w:rsidRPr="004B75D6">
              <w:rPr>
                <w:rFonts w:eastAsia="Times New Roman"/>
                <w:b/>
                <w:bCs/>
                <w:sz w:val="16"/>
                <w:szCs w:val="16"/>
                <w:lang w:eastAsia="sv-SE"/>
              </w:rPr>
              <w:br/>
              <w:t>förvaltningsanslag</w:t>
            </w:r>
          </w:p>
        </w:tc>
        <w:tc>
          <w:tcPr>
            <w:tcW w:w="0" w:type="auto"/>
            <w:tcBorders>
              <w:top w:val="nil"/>
              <w:left w:val="nil"/>
              <w:bottom w:val="nil"/>
              <w:right w:val="nil"/>
            </w:tcBorders>
            <w:shd w:val="clear" w:color="auto" w:fill="auto"/>
            <w:noWrap/>
            <w:vAlign w:val="bottom"/>
            <w:hideMark/>
          </w:tcPr>
          <w:p w:rsidR="004B75D6" w:rsidRPr="004B75D6" w:rsidRDefault="004B75D6" w:rsidP="00DB5A87">
            <w:pPr>
              <w:spacing w:before="120" w:line="200" w:lineRule="exact"/>
              <w:jc w:val="right"/>
              <w:rPr>
                <w:rFonts w:eastAsia="Times New Roman"/>
                <w:b/>
                <w:bCs/>
                <w:sz w:val="16"/>
                <w:szCs w:val="16"/>
                <w:lang w:eastAsia="sv-SE"/>
              </w:rPr>
            </w:pPr>
          </w:p>
        </w:tc>
        <w:tc>
          <w:tcPr>
            <w:tcW w:w="0" w:type="auto"/>
            <w:tcBorders>
              <w:top w:val="nil"/>
              <w:left w:val="nil"/>
              <w:bottom w:val="nil"/>
              <w:right w:val="nil"/>
            </w:tcBorders>
            <w:shd w:val="clear" w:color="000000" w:fill="FFFF99"/>
            <w:noWrap/>
            <w:vAlign w:val="bottom"/>
            <w:hideMark/>
          </w:tcPr>
          <w:p w:rsidR="004B75D6" w:rsidRPr="004B75D6" w:rsidRDefault="004B75D6" w:rsidP="00E737E5">
            <w:pPr>
              <w:spacing w:before="120" w:line="200" w:lineRule="exact"/>
              <w:jc w:val="center"/>
              <w:rPr>
                <w:rFonts w:eastAsia="Times New Roman"/>
                <w:b/>
                <w:bCs/>
                <w:sz w:val="16"/>
                <w:szCs w:val="16"/>
                <w:lang w:eastAsia="sv-SE"/>
              </w:rPr>
            </w:pPr>
            <w:r w:rsidRPr="004B75D6">
              <w:rPr>
                <w:rFonts w:eastAsia="Times New Roman"/>
                <w:b/>
                <w:bCs/>
                <w:sz w:val="16"/>
                <w:szCs w:val="16"/>
                <w:lang w:eastAsia="sv-SE"/>
              </w:rPr>
              <w:t> </w:t>
            </w: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center"/>
              <w:rPr>
                <w:rFonts w:eastAsia="Times New Roman"/>
                <w:b/>
                <w:bCs/>
                <w:sz w:val="16"/>
                <w:szCs w:val="16"/>
                <w:lang w:eastAsia="sv-SE"/>
              </w:rPr>
            </w:pPr>
          </w:p>
        </w:tc>
        <w:tc>
          <w:tcPr>
            <w:tcW w:w="0" w:type="auto"/>
            <w:tcBorders>
              <w:top w:val="nil"/>
              <w:left w:val="nil"/>
              <w:bottom w:val="nil"/>
              <w:right w:val="nil"/>
            </w:tcBorders>
            <w:shd w:val="clear" w:color="000000" w:fill="FFFF99"/>
            <w:noWrap/>
            <w:vAlign w:val="bottom"/>
            <w:hideMark/>
          </w:tcPr>
          <w:p w:rsidR="004B75D6" w:rsidRPr="004B75D6" w:rsidRDefault="004B75D6" w:rsidP="00E737E5">
            <w:pPr>
              <w:spacing w:before="120" w:line="200" w:lineRule="exact"/>
              <w:jc w:val="center"/>
              <w:rPr>
                <w:rFonts w:eastAsia="Times New Roman"/>
                <w:b/>
                <w:bCs/>
                <w:sz w:val="16"/>
                <w:szCs w:val="16"/>
                <w:lang w:eastAsia="sv-SE"/>
              </w:rPr>
            </w:pPr>
            <w:r w:rsidRPr="004B75D6">
              <w:rPr>
                <w:rFonts w:eastAsia="Times New Roman"/>
                <w:b/>
                <w:bCs/>
                <w:sz w:val="16"/>
                <w:szCs w:val="16"/>
                <w:lang w:eastAsia="sv-SE"/>
              </w:rPr>
              <w:t> </w:t>
            </w: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center"/>
              <w:rPr>
                <w:rFonts w:eastAsia="Times New Roman"/>
                <w:b/>
                <w:bCs/>
                <w:sz w:val="16"/>
                <w:szCs w:val="16"/>
                <w:lang w:eastAsia="sv-SE"/>
              </w:rPr>
            </w:pPr>
          </w:p>
        </w:tc>
        <w:tc>
          <w:tcPr>
            <w:tcW w:w="0" w:type="auto"/>
            <w:tcBorders>
              <w:top w:val="nil"/>
              <w:left w:val="nil"/>
              <w:bottom w:val="nil"/>
              <w:right w:val="nil"/>
            </w:tcBorders>
            <w:shd w:val="clear" w:color="000000" w:fill="FFFF99"/>
            <w:noWrap/>
            <w:vAlign w:val="bottom"/>
            <w:hideMark/>
          </w:tcPr>
          <w:p w:rsidR="004B75D6" w:rsidRPr="004B75D6" w:rsidRDefault="004B75D6" w:rsidP="00E737E5">
            <w:pPr>
              <w:spacing w:before="120" w:line="200" w:lineRule="exact"/>
              <w:jc w:val="left"/>
              <w:rPr>
                <w:rFonts w:eastAsia="Times New Roman"/>
                <w:sz w:val="16"/>
                <w:szCs w:val="16"/>
                <w:lang w:eastAsia="sv-SE"/>
              </w:rPr>
            </w:pPr>
            <w:r w:rsidRPr="004B75D6">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left"/>
              <w:rPr>
                <w:rFonts w:eastAsia="Times New Roman"/>
                <w:sz w:val="16"/>
                <w:szCs w:val="16"/>
                <w:lang w:eastAsia="sv-SE"/>
              </w:rPr>
            </w:pPr>
          </w:p>
        </w:tc>
      </w:tr>
      <w:tr w:rsidR="004B75D6" w:rsidRPr="004B75D6" w:rsidTr="005C0EB5">
        <w:trPr>
          <w:cantSplit/>
        </w:trPr>
        <w:tc>
          <w:tcPr>
            <w:tcW w:w="0" w:type="auto"/>
            <w:tcBorders>
              <w:top w:val="nil"/>
              <w:left w:val="nil"/>
              <w:bottom w:val="nil"/>
              <w:right w:val="nil"/>
            </w:tcBorders>
            <w:shd w:val="clear" w:color="auto" w:fill="auto"/>
            <w:vAlign w:val="bottom"/>
            <w:hideMark/>
          </w:tcPr>
          <w:p w:rsidR="004B75D6" w:rsidRPr="004B75D6" w:rsidRDefault="004B75D6" w:rsidP="00E737E5">
            <w:pPr>
              <w:spacing w:before="120" w:line="200" w:lineRule="exact"/>
              <w:jc w:val="left"/>
              <w:rPr>
                <w:rFonts w:eastAsia="Times New Roman"/>
                <w:b/>
                <w:bCs/>
                <w:sz w:val="16"/>
                <w:szCs w:val="16"/>
                <w:lang w:eastAsia="sv-SE"/>
              </w:rPr>
            </w:pPr>
            <w:r w:rsidRPr="004B75D6">
              <w:rPr>
                <w:rFonts w:eastAsia="Times New Roman"/>
                <w:b/>
                <w:bCs/>
                <w:sz w:val="16"/>
                <w:szCs w:val="16"/>
                <w:lang w:eastAsia="sv-SE"/>
              </w:rPr>
              <w:t>Ap.1 Förvaltnings-</w:t>
            </w:r>
            <w:r w:rsidRPr="004B75D6">
              <w:rPr>
                <w:rFonts w:eastAsia="Times New Roman"/>
                <w:b/>
                <w:bCs/>
                <w:sz w:val="16"/>
                <w:szCs w:val="16"/>
                <w:lang w:eastAsia="sv-SE"/>
              </w:rPr>
              <w:br/>
              <w:t>kostnader</w:t>
            </w:r>
          </w:p>
        </w:tc>
        <w:tc>
          <w:tcPr>
            <w:tcW w:w="0" w:type="auto"/>
            <w:tcBorders>
              <w:top w:val="nil"/>
              <w:left w:val="nil"/>
              <w:bottom w:val="nil"/>
              <w:right w:val="nil"/>
            </w:tcBorders>
            <w:shd w:val="clear" w:color="auto" w:fill="auto"/>
            <w:noWrap/>
            <w:vAlign w:val="bottom"/>
            <w:hideMark/>
          </w:tcPr>
          <w:p w:rsidR="004B75D6" w:rsidRPr="004B75D6" w:rsidRDefault="004B75D6" w:rsidP="00DB5A87">
            <w:pPr>
              <w:spacing w:before="120" w:line="200" w:lineRule="exact"/>
              <w:jc w:val="right"/>
              <w:rPr>
                <w:rFonts w:eastAsia="Times New Roman"/>
                <w:i/>
                <w:iCs/>
                <w:sz w:val="16"/>
                <w:szCs w:val="16"/>
                <w:lang w:eastAsia="sv-SE"/>
              </w:rPr>
            </w:pPr>
            <w:r w:rsidRPr="004B75D6">
              <w:rPr>
                <w:rFonts w:eastAsia="Times New Roman"/>
                <w:i/>
                <w:iCs/>
                <w:sz w:val="16"/>
                <w:szCs w:val="16"/>
                <w:lang w:eastAsia="sv-SE"/>
              </w:rPr>
              <w:t>22</w:t>
            </w:r>
          </w:p>
        </w:tc>
        <w:tc>
          <w:tcPr>
            <w:tcW w:w="0" w:type="auto"/>
            <w:tcBorders>
              <w:top w:val="nil"/>
              <w:left w:val="nil"/>
              <w:bottom w:val="nil"/>
              <w:right w:val="nil"/>
            </w:tcBorders>
            <w:shd w:val="clear" w:color="000000" w:fill="FFFF99"/>
            <w:noWrap/>
            <w:vAlign w:val="bottom"/>
            <w:hideMark/>
          </w:tcPr>
          <w:p w:rsidR="004B75D6" w:rsidRPr="004B75D6" w:rsidRDefault="004B75D6" w:rsidP="00E737E5">
            <w:pPr>
              <w:spacing w:before="120" w:line="200" w:lineRule="exact"/>
              <w:jc w:val="right"/>
              <w:rPr>
                <w:rFonts w:eastAsia="Times New Roman"/>
                <w:color w:val="000000"/>
                <w:sz w:val="16"/>
                <w:szCs w:val="16"/>
                <w:lang w:eastAsia="sv-SE"/>
              </w:rPr>
            </w:pPr>
            <w:r w:rsidRPr="004B75D6">
              <w:rPr>
                <w:rFonts w:eastAsia="Times New Roman"/>
                <w:color w:val="000000"/>
                <w:sz w:val="16"/>
                <w:szCs w:val="16"/>
                <w:lang w:eastAsia="sv-SE"/>
              </w:rPr>
              <w:t>42 913</w:t>
            </w: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right"/>
              <w:rPr>
                <w:rFonts w:eastAsia="Times New Roman"/>
                <w:color w:val="000000"/>
                <w:sz w:val="16"/>
                <w:szCs w:val="16"/>
                <w:lang w:eastAsia="sv-SE"/>
              </w:rPr>
            </w:pPr>
            <w:r w:rsidRPr="004B75D6">
              <w:rPr>
                <w:rFonts w:eastAsia="Times New Roman"/>
                <w:color w:val="000000"/>
                <w:sz w:val="16"/>
                <w:szCs w:val="16"/>
                <w:lang w:eastAsia="sv-SE"/>
              </w:rPr>
              <w:t>705 646</w:t>
            </w:r>
          </w:p>
        </w:tc>
        <w:tc>
          <w:tcPr>
            <w:tcW w:w="0" w:type="auto"/>
            <w:tcBorders>
              <w:top w:val="nil"/>
              <w:left w:val="nil"/>
              <w:bottom w:val="nil"/>
              <w:right w:val="nil"/>
            </w:tcBorders>
            <w:shd w:val="clear" w:color="000000" w:fill="FFFF99"/>
            <w:noWrap/>
            <w:vAlign w:val="bottom"/>
            <w:hideMark/>
          </w:tcPr>
          <w:p w:rsidR="004B75D6" w:rsidRPr="004B75D6" w:rsidRDefault="004B75D6" w:rsidP="00E737E5">
            <w:pPr>
              <w:spacing w:before="120" w:line="200" w:lineRule="exact"/>
              <w:jc w:val="right"/>
              <w:rPr>
                <w:rFonts w:eastAsia="Times New Roman"/>
                <w:color w:val="000000"/>
                <w:sz w:val="16"/>
                <w:szCs w:val="16"/>
                <w:lang w:eastAsia="sv-SE"/>
              </w:rPr>
            </w:pPr>
            <w:r w:rsidRPr="004B75D6">
              <w:rPr>
                <w:rFonts w:eastAsia="Times New Roman"/>
                <w:color w:val="000000"/>
                <w:sz w:val="16"/>
                <w:szCs w:val="16"/>
                <w:lang w:eastAsia="sv-SE"/>
              </w:rPr>
              <w:t>0</w:t>
            </w: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right"/>
              <w:rPr>
                <w:rFonts w:eastAsia="Times New Roman"/>
                <w:color w:val="000000"/>
                <w:sz w:val="16"/>
                <w:szCs w:val="16"/>
                <w:lang w:eastAsia="sv-SE"/>
              </w:rPr>
            </w:pPr>
            <w:r w:rsidRPr="004B75D6">
              <w:rPr>
                <w:rFonts w:eastAsia="Times New Roman"/>
                <w:color w:val="000000"/>
                <w:sz w:val="16"/>
                <w:szCs w:val="16"/>
                <w:lang w:eastAsia="sv-SE"/>
              </w:rPr>
              <w:t>748 559</w:t>
            </w:r>
          </w:p>
        </w:tc>
        <w:tc>
          <w:tcPr>
            <w:tcW w:w="0" w:type="auto"/>
            <w:tcBorders>
              <w:top w:val="nil"/>
              <w:left w:val="nil"/>
              <w:bottom w:val="nil"/>
              <w:right w:val="nil"/>
            </w:tcBorders>
            <w:shd w:val="clear" w:color="000000" w:fill="FFFF99"/>
            <w:noWrap/>
            <w:vAlign w:val="bottom"/>
            <w:hideMark/>
          </w:tcPr>
          <w:p w:rsidR="004B75D6" w:rsidRPr="004B75D6" w:rsidRDefault="00722608" w:rsidP="00E737E5">
            <w:pPr>
              <w:spacing w:before="120" w:line="200" w:lineRule="exact"/>
              <w:jc w:val="right"/>
              <w:rPr>
                <w:rFonts w:eastAsia="Times New Roman"/>
                <w:color w:val="000000"/>
                <w:sz w:val="16"/>
                <w:szCs w:val="16"/>
                <w:lang w:eastAsia="sv-SE"/>
              </w:rPr>
            </w:pPr>
            <w:r>
              <w:rPr>
                <w:rFonts w:eastAsia="Times New Roman"/>
                <w:color w:val="000000"/>
                <w:sz w:val="16"/>
                <w:szCs w:val="16"/>
                <w:lang w:eastAsia="sv-SE"/>
              </w:rPr>
              <w:t>–</w:t>
            </w:r>
            <w:r w:rsidR="004B75D6" w:rsidRPr="004B75D6">
              <w:rPr>
                <w:rFonts w:eastAsia="Times New Roman"/>
                <w:color w:val="000000"/>
                <w:sz w:val="16"/>
                <w:szCs w:val="16"/>
                <w:lang w:eastAsia="sv-SE"/>
              </w:rPr>
              <w:t>701 118</w:t>
            </w: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right"/>
              <w:rPr>
                <w:rFonts w:eastAsia="Times New Roman"/>
                <w:sz w:val="16"/>
                <w:szCs w:val="16"/>
                <w:lang w:eastAsia="sv-SE"/>
              </w:rPr>
            </w:pPr>
            <w:r w:rsidRPr="004B75D6">
              <w:rPr>
                <w:rFonts w:eastAsia="Times New Roman"/>
                <w:sz w:val="16"/>
                <w:szCs w:val="16"/>
                <w:lang w:eastAsia="sv-SE"/>
              </w:rPr>
              <w:t>47 442</w:t>
            </w:r>
          </w:p>
        </w:tc>
      </w:tr>
      <w:tr w:rsidR="004B75D6" w:rsidRPr="004B75D6" w:rsidTr="005C0EB5">
        <w:trPr>
          <w:cantSplit/>
        </w:trPr>
        <w:tc>
          <w:tcPr>
            <w:tcW w:w="0" w:type="auto"/>
            <w:tcBorders>
              <w:top w:val="nil"/>
              <w:left w:val="nil"/>
              <w:bottom w:val="nil"/>
              <w:right w:val="nil"/>
            </w:tcBorders>
            <w:shd w:val="clear" w:color="auto" w:fill="auto"/>
            <w:vAlign w:val="bottom"/>
            <w:hideMark/>
          </w:tcPr>
          <w:p w:rsidR="004B75D6" w:rsidRPr="004B75D6" w:rsidRDefault="004B75D6" w:rsidP="00E737E5">
            <w:pPr>
              <w:spacing w:before="120" w:line="200" w:lineRule="exact"/>
              <w:jc w:val="right"/>
              <w:rPr>
                <w:rFonts w:eastAsia="Times New Roman"/>
                <w:sz w:val="16"/>
                <w:szCs w:val="16"/>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DB5A87">
            <w:pPr>
              <w:spacing w:before="120" w:line="200" w:lineRule="exact"/>
              <w:jc w:val="right"/>
              <w:rPr>
                <w:rFonts w:eastAsia="Times New Roman"/>
                <w:sz w:val="20"/>
                <w:szCs w:val="20"/>
                <w:lang w:eastAsia="sv-SE"/>
              </w:rPr>
            </w:pPr>
          </w:p>
        </w:tc>
        <w:tc>
          <w:tcPr>
            <w:tcW w:w="0" w:type="auto"/>
            <w:tcBorders>
              <w:top w:val="nil"/>
              <w:left w:val="nil"/>
              <w:bottom w:val="nil"/>
              <w:right w:val="nil"/>
            </w:tcBorders>
            <w:shd w:val="clear" w:color="000000" w:fill="FFFF99"/>
            <w:noWrap/>
            <w:vAlign w:val="bottom"/>
            <w:hideMark/>
          </w:tcPr>
          <w:p w:rsidR="004B75D6" w:rsidRPr="004B75D6" w:rsidRDefault="004B75D6" w:rsidP="00E737E5">
            <w:pPr>
              <w:spacing w:before="120" w:line="200" w:lineRule="exact"/>
              <w:jc w:val="center"/>
              <w:rPr>
                <w:rFonts w:eastAsia="Times New Roman"/>
                <w:b/>
                <w:bCs/>
                <w:sz w:val="16"/>
                <w:szCs w:val="16"/>
                <w:lang w:eastAsia="sv-SE"/>
              </w:rPr>
            </w:pPr>
            <w:r w:rsidRPr="004B75D6">
              <w:rPr>
                <w:rFonts w:eastAsia="Times New Roman"/>
                <w:b/>
                <w:bCs/>
                <w:sz w:val="16"/>
                <w:szCs w:val="16"/>
                <w:lang w:eastAsia="sv-SE"/>
              </w:rPr>
              <w:t> </w:t>
            </w: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center"/>
              <w:rPr>
                <w:rFonts w:eastAsia="Times New Roman"/>
                <w:b/>
                <w:bCs/>
                <w:sz w:val="16"/>
                <w:szCs w:val="16"/>
                <w:lang w:eastAsia="sv-SE"/>
              </w:rPr>
            </w:pPr>
          </w:p>
        </w:tc>
        <w:tc>
          <w:tcPr>
            <w:tcW w:w="0" w:type="auto"/>
            <w:tcBorders>
              <w:top w:val="nil"/>
              <w:left w:val="nil"/>
              <w:bottom w:val="nil"/>
              <w:right w:val="nil"/>
            </w:tcBorders>
            <w:shd w:val="clear" w:color="000000" w:fill="FFFF99"/>
            <w:noWrap/>
            <w:vAlign w:val="bottom"/>
            <w:hideMark/>
          </w:tcPr>
          <w:p w:rsidR="004B75D6" w:rsidRPr="004B75D6" w:rsidRDefault="004B75D6" w:rsidP="00E737E5">
            <w:pPr>
              <w:spacing w:before="120" w:line="200" w:lineRule="exact"/>
              <w:jc w:val="center"/>
              <w:rPr>
                <w:rFonts w:eastAsia="Times New Roman"/>
                <w:b/>
                <w:bCs/>
                <w:sz w:val="16"/>
                <w:szCs w:val="16"/>
                <w:lang w:eastAsia="sv-SE"/>
              </w:rPr>
            </w:pPr>
            <w:r w:rsidRPr="004B75D6">
              <w:rPr>
                <w:rFonts w:eastAsia="Times New Roman"/>
                <w:b/>
                <w:bCs/>
                <w:sz w:val="16"/>
                <w:szCs w:val="16"/>
                <w:lang w:eastAsia="sv-SE"/>
              </w:rPr>
              <w:t> </w:t>
            </w: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center"/>
              <w:rPr>
                <w:rFonts w:eastAsia="Times New Roman"/>
                <w:b/>
                <w:bCs/>
                <w:sz w:val="16"/>
                <w:szCs w:val="16"/>
                <w:lang w:eastAsia="sv-SE"/>
              </w:rPr>
            </w:pPr>
          </w:p>
        </w:tc>
        <w:tc>
          <w:tcPr>
            <w:tcW w:w="0" w:type="auto"/>
            <w:tcBorders>
              <w:top w:val="nil"/>
              <w:left w:val="nil"/>
              <w:bottom w:val="nil"/>
              <w:right w:val="nil"/>
            </w:tcBorders>
            <w:shd w:val="clear" w:color="000000" w:fill="FFFF99"/>
            <w:noWrap/>
            <w:vAlign w:val="bottom"/>
            <w:hideMark/>
          </w:tcPr>
          <w:p w:rsidR="004B75D6" w:rsidRPr="004B75D6" w:rsidRDefault="004B75D6" w:rsidP="00E737E5">
            <w:pPr>
              <w:spacing w:before="120" w:line="200" w:lineRule="exact"/>
              <w:jc w:val="left"/>
              <w:rPr>
                <w:rFonts w:eastAsia="Times New Roman"/>
                <w:sz w:val="16"/>
                <w:szCs w:val="16"/>
                <w:lang w:eastAsia="sv-SE"/>
              </w:rPr>
            </w:pPr>
            <w:r w:rsidRPr="004B75D6">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left"/>
              <w:rPr>
                <w:rFonts w:eastAsia="Times New Roman"/>
                <w:sz w:val="16"/>
                <w:szCs w:val="16"/>
                <w:lang w:eastAsia="sv-SE"/>
              </w:rPr>
            </w:pPr>
          </w:p>
        </w:tc>
      </w:tr>
      <w:tr w:rsidR="004B75D6" w:rsidRPr="004B75D6" w:rsidTr="005C0EB5">
        <w:trPr>
          <w:cantSplit/>
        </w:trPr>
        <w:tc>
          <w:tcPr>
            <w:tcW w:w="0" w:type="auto"/>
            <w:tcBorders>
              <w:top w:val="nil"/>
              <w:left w:val="nil"/>
              <w:bottom w:val="nil"/>
              <w:right w:val="nil"/>
            </w:tcBorders>
            <w:shd w:val="clear" w:color="auto" w:fill="auto"/>
            <w:vAlign w:val="bottom"/>
            <w:hideMark/>
          </w:tcPr>
          <w:p w:rsidR="004B75D6" w:rsidRPr="004B75D6" w:rsidRDefault="004B75D6" w:rsidP="00E737E5">
            <w:pPr>
              <w:spacing w:before="120" w:line="200" w:lineRule="exact"/>
              <w:jc w:val="left"/>
              <w:rPr>
                <w:rFonts w:eastAsia="Times New Roman"/>
                <w:b/>
                <w:bCs/>
                <w:sz w:val="16"/>
                <w:szCs w:val="16"/>
                <w:lang w:eastAsia="sv-SE"/>
              </w:rPr>
            </w:pPr>
            <w:r w:rsidRPr="004B75D6">
              <w:rPr>
                <w:rFonts w:eastAsia="Times New Roman"/>
                <w:b/>
                <w:bCs/>
                <w:sz w:val="16"/>
                <w:szCs w:val="16"/>
                <w:lang w:eastAsia="sv-SE"/>
              </w:rPr>
              <w:t>U</w:t>
            </w:r>
            <w:r w:rsidR="00A64AAF">
              <w:rPr>
                <w:rFonts w:eastAsia="Times New Roman"/>
                <w:b/>
                <w:bCs/>
                <w:sz w:val="16"/>
                <w:szCs w:val="16"/>
                <w:lang w:eastAsia="sv-SE"/>
              </w:rPr>
              <w:t>tg.</w:t>
            </w:r>
            <w:r w:rsidRPr="004B75D6">
              <w:rPr>
                <w:rFonts w:eastAsia="Times New Roman"/>
                <w:b/>
                <w:bCs/>
                <w:sz w:val="16"/>
                <w:szCs w:val="16"/>
                <w:lang w:eastAsia="sv-SE"/>
              </w:rPr>
              <w:t>o</w:t>
            </w:r>
            <w:r w:rsidR="00A64AAF">
              <w:rPr>
                <w:rFonts w:eastAsia="Times New Roman"/>
                <w:b/>
                <w:bCs/>
                <w:sz w:val="16"/>
                <w:szCs w:val="16"/>
                <w:lang w:eastAsia="sv-SE"/>
              </w:rPr>
              <w:t>mr.</w:t>
            </w:r>
            <w:r w:rsidRPr="004B75D6">
              <w:rPr>
                <w:rFonts w:eastAsia="Times New Roman"/>
                <w:b/>
                <w:bCs/>
                <w:sz w:val="16"/>
                <w:szCs w:val="16"/>
                <w:lang w:eastAsia="sv-SE"/>
              </w:rPr>
              <w:t xml:space="preserve"> 01 2:3 Riksdagens </w:t>
            </w:r>
            <w:r w:rsidRPr="004B75D6">
              <w:rPr>
                <w:rFonts w:eastAsia="Times New Roman"/>
                <w:b/>
                <w:bCs/>
                <w:sz w:val="16"/>
                <w:szCs w:val="16"/>
                <w:lang w:eastAsia="sv-SE"/>
              </w:rPr>
              <w:br/>
              <w:t>fastighetsanslag</w:t>
            </w:r>
          </w:p>
        </w:tc>
        <w:tc>
          <w:tcPr>
            <w:tcW w:w="0" w:type="auto"/>
            <w:tcBorders>
              <w:top w:val="nil"/>
              <w:left w:val="nil"/>
              <w:bottom w:val="nil"/>
              <w:right w:val="nil"/>
            </w:tcBorders>
            <w:shd w:val="clear" w:color="auto" w:fill="auto"/>
            <w:noWrap/>
            <w:vAlign w:val="bottom"/>
            <w:hideMark/>
          </w:tcPr>
          <w:p w:rsidR="004B75D6" w:rsidRPr="004B75D6" w:rsidRDefault="004B75D6" w:rsidP="00DB5A87">
            <w:pPr>
              <w:spacing w:before="120" w:line="200" w:lineRule="exact"/>
              <w:jc w:val="right"/>
              <w:rPr>
                <w:rFonts w:eastAsia="Times New Roman"/>
                <w:b/>
                <w:bCs/>
                <w:sz w:val="16"/>
                <w:szCs w:val="16"/>
                <w:lang w:eastAsia="sv-SE"/>
              </w:rPr>
            </w:pPr>
          </w:p>
        </w:tc>
        <w:tc>
          <w:tcPr>
            <w:tcW w:w="0" w:type="auto"/>
            <w:tcBorders>
              <w:top w:val="nil"/>
              <w:left w:val="nil"/>
              <w:bottom w:val="nil"/>
              <w:right w:val="nil"/>
            </w:tcBorders>
            <w:shd w:val="clear" w:color="000000" w:fill="FFFF99"/>
            <w:noWrap/>
            <w:vAlign w:val="bottom"/>
            <w:hideMark/>
          </w:tcPr>
          <w:p w:rsidR="004B75D6" w:rsidRPr="004B75D6" w:rsidRDefault="004B75D6" w:rsidP="00E737E5">
            <w:pPr>
              <w:spacing w:before="120" w:line="200" w:lineRule="exact"/>
              <w:jc w:val="center"/>
              <w:rPr>
                <w:rFonts w:eastAsia="Times New Roman"/>
                <w:b/>
                <w:bCs/>
                <w:sz w:val="16"/>
                <w:szCs w:val="16"/>
                <w:lang w:eastAsia="sv-SE"/>
              </w:rPr>
            </w:pPr>
            <w:r w:rsidRPr="004B75D6">
              <w:rPr>
                <w:rFonts w:eastAsia="Times New Roman"/>
                <w:b/>
                <w:bCs/>
                <w:sz w:val="16"/>
                <w:szCs w:val="16"/>
                <w:lang w:eastAsia="sv-SE"/>
              </w:rPr>
              <w:t> </w:t>
            </w: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center"/>
              <w:rPr>
                <w:rFonts w:eastAsia="Times New Roman"/>
                <w:b/>
                <w:bCs/>
                <w:sz w:val="16"/>
                <w:szCs w:val="16"/>
                <w:lang w:eastAsia="sv-SE"/>
              </w:rPr>
            </w:pPr>
          </w:p>
        </w:tc>
        <w:tc>
          <w:tcPr>
            <w:tcW w:w="0" w:type="auto"/>
            <w:tcBorders>
              <w:top w:val="nil"/>
              <w:left w:val="nil"/>
              <w:bottom w:val="nil"/>
              <w:right w:val="nil"/>
            </w:tcBorders>
            <w:shd w:val="clear" w:color="000000" w:fill="FFFF99"/>
            <w:noWrap/>
            <w:vAlign w:val="bottom"/>
            <w:hideMark/>
          </w:tcPr>
          <w:p w:rsidR="004B75D6" w:rsidRPr="004B75D6" w:rsidRDefault="004B75D6" w:rsidP="00E737E5">
            <w:pPr>
              <w:spacing w:before="120" w:line="200" w:lineRule="exact"/>
              <w:jc w:val="center"/>
              <w:rPr>
                <w:rFonts w:eastAsia="Times New Roman"/>
                <w:b/>
                <w:bCs/>
                <w:sz w:val="16"/>
                <w:szCs w:val="16"/>
                <w:lang w:eastAsia="sv-SE"/>
              </w:rPr>
            </w:pPr>
            <w:r w:rsidRPr="004B75D6">
              <w:rPr>
                <w:rFonts w:eastAsia="Times New Roman"/>
                <w:b/>
                <w:bCs/>
                <w:sz w:val="16"/>
                <w:szCs w:val="16"/>
                <w:lang w:eastAsia="sv-SE"/>
              </w:rPr>
              <w:t> </w:t>
            </w: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center"/>
              <w:rPr>
                <w:rFonts w:eastAsia="Times New Roman"/>
                <w:b/>
                <w:bCs/>
                <w:sz w:val="16"/>
                <w:szCs w:val="16"/>
                <w:lang w:eastAsia="sv-SE"/>
              </w:rPr>
            </w:pPr>
          </w:p>
        </w:tc>
        <w:tc>
          <w:tcPr>
            <w:tcW w:w="0" w:type="auto"/>
            <w:tcBorders>
              <w:top w:val="nil"/>
              <w:left w:val="nil"/>
              <w:bottom w:val="nil"/>
              <w:right w:val="nil"/>
            </w:tcBorders>
            <w:shd w:val="clear" w:color="000000" w:fill="FFFF99"/>
            <w:noWrap/>
            <w:vAlign w:val="bottom"/>
            <w:hideMark/>
          </w:tcPr>
          <w:p w:rsidR="004B75D6" w:rsidRPr="004B75D6" w:rsidRDefault="004B75D6" w:rsidP="00E737E5">
            <w:pPr>
              <w:spacing w:before="120" w:line="200" w:lineRule="exact"/>
              <w:jc w:val="left"/>
              <w:rPr>
                <w:rFonts w:eastAsia="Times New Roman"/>
                <w:sz w:val="16"/>
                <w:szCs w:val="16"/>
                <w:lang w:eastAsia="sv-SE"/>
              </w:rPr>
            </w:pPr>
            <w:r w:rsidRPr="004B75D6">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left"/>
              <w:rPr>
                <w:rFonts w:eastAsia="Times New Roman"/>
                <w:sz w:val="16"/>
                <w:szCs w:val="16"/>
                <w:lang w:eastAsia="sv-SE"/>
              </w:rPr>
            </w:pPr>
          </w:p>
        </w:tc>
      </w:tr>
      <w:tr w:rsidR="004B75D6" w:rsidRPr="004B75D6" w:rsidTr="005C0EB5">
        <w:trPr>
          <w:cantSplit/>
        </w:trPr>
        <w:tc>
          <w:tcPr>
            <w:tcW w:w="0" w:type="auto"/>
            <w:tcBorders>
              <w:top w:val="nil"/>
              <w:left w:val="nil"/>
              <w:bottom w:val="nil"/>
              <w:right w:val="nil"/>
            </w:tcBorders>
            <w:shd w:val="clear" w:color="auto" w:fill="auto"/>
            <w:vAlign w:val="bottom"/>
            <w:hideMark/>
          </w:tcPr>
          <w:p w:rsidR="004B75D6" w:rsidRPr="004B75D6" w:rsidRDefault="004B75D6" w:rsidP="00E737E5">
            <w:pPr>
              <w:spacing w:before="120" w:line="200" w:lineRule="exact"/>
              <w:jc w:val="left"/>
              <w:rPr>
                <w:rFonts w:eastAsia="Times New Roman"/>
                <w:b/>
                <w:bCs/>
                <w:sz w:val="16"/>
                <w:szCs w:val="16"/>
                <w:lang w:eastAsia="sv-SE"/>
              </w:rPr>
            </w:pPr>
            <w:r w:rsidRPr="004B75D6">
              <w:rPr>
                <w:rFonts w:eastAsia="Times New Roman"/>
                <w:b/>
                <w:bCs/>
                <w:sz w:val="16"/>
                <w:szCs w:val="16"/>
                <w:lang w:eastAsia="sv-SE"/>
              </w:rPr>
              <w:t>Ap.1 Riksdagens fastighets-</w:t>
            </w:r>
            <w:r w:rsidRPr="004B75D6">
              <w:rPr>
                <w:rFonts w:eastAsia="Times New Roman"/>
                <w:b/>
                <w:bCs/>
                <w:sz w:val="16"/>
                <w:szCs w:val="16"/>
                <w:lang w:eastAsia="sv-SE"/>
              </w:rPr>
              <w:br/>
              <w:t>anslag</w:t>
            </w:r>
          </w:p>
        </w:tc>
        <w:tc>
          <w:tcPr>
            <w:tcW w:w="0" w:type="auto"/>
            <w:tcBorders>
              <w:top w:val="nil"/>
              <w:left w:val="nil"/>
              <w:bottom w:val="nil"/>
              <w:right w:val="nil"/>
            </w:tcBorders>
            <w:shd w:val="clear" w:color="auto" w:fill="auto"/>
            <w:noWrap/>
            <w:vAlign w:val="bottom"/>
            <w:hideMark/>
          </w:tcPr>
          <w:p w:rsidR="004B75D6" w:rsidRPr="004B75D6" w:rsidRDefault="004B75D6" w:rsidP="00DB5A87">
            <w:pPr>
              <w:spacing w:before="120" w:line="200" w:lineRule="exact"/>
              <w:jc w:val="right"/>
              <w:rPr>
                <w:rFonts w:eastAsia="Times New Roman"/>
                <w:i/>
                <w:iCs/>
                <w:sz w:val="16"/>
                <w:szCs w:val="16"/>
                <w:lang w:eastAsia="sv-SE"/>
              </w:rPr>
            </w:pPr>
            <w:r w:rsidRPr="004B75D6">
              <w:rPr>
                <w:rFonts w:eastAsia="Times New Roman"/>
                <w:i/>
                <w:iCs/>
                <w:sz w:val="16"/>
                <w:szCs w:val="16"/>
                <w:lang w:eastAsia="sv-SE"/>
              </w:rPr>
              <w:t>23</w:t>
            </w:r>
          </w:p>
        </w:tc>
        <w:tc>
          <w:tcPr>
            <w:tcW w:w="0" w:type="auto"/>
            <w:tcBorders>
              <w:top w:val="nil"/>
              <w:left w:val="nil"/>
              <w:bottom w:val="nil"/>
              <w:right w:val="nil"/>
            </w:tcBorders>
            <w:shd w:val="clear" w:color="000000" w:fill="FFFF99"/>
            <w:noWrap/>
            <w:vAlign w:val="bottom"/>
            <w:hideMark/>
          </w:tcPr>
          <w:p w:rsidR="004B75D6" w:rsidRPr="004B75D6" w:rsidRDefault="004B75D6" w:rsidP="00E737E5">
            <w:pPr>
              <w:spacing w:before="120" w:line="200" w:lineRule="exact"/>
              <w:jc w:val="right"/>
              <w:rPr>
                <w:rFonts w:eastAsia="Times New Roman"/>
                <w:color w:val="000000"/>
                <w:sz w:val="16"/>
                <w:szCs w:val="16"/>
                <w:lang w:eastAsia="sv-SE"/>
              </w:rPr>
            </w:pPr>
            <w:r w:rsidRPr="004B75D6">
              <w:rPr>
                <w:rFonts w:eastAsia="Times New Roman"/>
                <w:color w:val="000000"/>
                <w:sz w:val="16"/>
                <w:szCs w:val="16"/>
                <w:lang w:eastAsia="sv-SE"/>
              </w:rPr>
              <w:t>14 960</w:t>
            </w: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right"/>
              <w:rPr>
                <w:rFonts w:eastAsia="Times New Roman"/>
                <w:color w:val="000000"/>
                <w:sz w:val="16"/>
                <w:szCs w:val="16"/>
                <w:lang w:eastAsia="sv-SE"/>
              </w:rPr>
            </w:pPr>
            <w:r w:rsidRPr="004B75D6">
              <w:rPr>
                <w:rFonts w:eastAsia="Times New Roman"/>
                <w:color w:val="000000"/>
                <w:sz w:val="16"/>
                <w:szCs w:val="16"/>
                <w:lang w:eastAsia="sv-SE"/>
              </w:rPr>
              <w:t>90 000</w:t>
            </w:r>
          </w:p>
        </w:tc>
        <w:tc>
          <w:tcPr>
            <w:tcW w:w="0" w:type="auto"/>
            <w:tcBorders>
              <w:top w:val="nil"/>
              <w:left w:val="nil"/>
              <w:bottom w:val="nil"/>
              <w:right w:val="nil"/>
            </w:tcBorders>
            <w:shd w:val="clear" w:color="000000" w:fill="FFFF99"/>
            <w:noWrap/>
            <w:vAlign w:val="bottom"/>
            <w:hideMark/>
          </w:tcPr>
          <w:p w:rsidR="004B75D6" w:rsidRPr="004B75D6" w:rsidRDefault="004B75D6" w:rsidP="00E737E5">
            <w:pPr>
              <w:spacing w:before="120" w:line="200" w:lineRule="exact"/>
              <w:jc w:val="right"/>
              <w:rPr>
                <w:rFonts w:eastAsia="Times New Roman"/>
                <w:color w:val="000000"/>
                <w:sz w:val="16"/>
                <w:szCs w:val="16"/>
                <w:lang w:eastAsia="sv-SE"/>
              </w:rPr>
            </w:pPr>
            <w:r w:rsidRPr="004B75D6">
              <w:rPr>
                <w:rFonts w:eastAsia="Times New Roman"/>
                <w:color w:val="000000"/>
                <w:sz w:val="16"/>
                <w:szCs w:val="16"/>
                <w:lang w:eastAsia="sv-SE"/>
              </w:rPr>
              <w:t>0</w:t>
            </w: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right"/>
              <w:rPr>
                <w:rFonts w:eastAsia="Times New Roman"/>
                <w:color w:val="000000"/>
                <w:sz w:val="16"/>
                <w:szCs w:val="16"/>
                <w:lang w:eastAsia="sv-SE"/>
              </w:rPr>
            </w:pPr>
            <w:r w:rsidRPr="004B75D6">
              <w:rPr>
                <w:rFonts w:eastAsia="Times New Roman"/>
                <w:color w:val="000000"/>
                <w:sz w:val="16"/>
                <w:szCs w:val="16"/>
                <w:lang w:eastAsia="sv-SE"/>
              </w:rPr>
              <w:t>104 960</w:t>
            </w:r>
          </w:p>
        </w:tc>
        <w:tc>
          <w:tcPr>
            <w:tcW w:w="0" w:type="auto"/>
            <w:tcBorders>
              <w:top w:val="nil"/>
              <w:left w:val="nil"/>
              <w:bottom w:val="nil"/>
              <w:right w:val="nil"/>
            </w:tcBorders>
            <w:shd w:val="clear" w:color="000000" w:fill="FFFF99"/>
            <w:noWrap/>
            <w:vAlign w:val="bottom"/>
            <w:hideMark/>
          </w:tcPr>
          <w:p w:rsidR="004B75D6" w:rsidRPr="004B75D6" w:rsidRDefault="00722608" w:rsidP="00E737E5">
            <w:pPr>
              <w:spacing w:before="120" w:line="200" w:lineRule="exact"/>
              <w:jc w:val="right"/>
              <w:rPr>
                <w:rFonts w:eastAsia="Times New Roman"/>
                <w:color w:val="000000"/>
                <w:sz w:val="16"/>
                <w:szCs w:val="16"/>
                <w:lang w:eastAsia="sv-SE"/>
              </w:rPr>
            </w:pPr>
            <w:r>
              <w:rPr>
                <w:rFonts w:eastAsia="Times New Roman"/>
                <w:color w:val="000000"/>
                <w:sz w:val="16"/>
                <w:szCs w:val="16"/>
                <w:lang w:eastAsia="sv-SE"/>
              </w:rPr>
              <w:t>–</w:t>
            </w:r>
            <w:r w:rsidR="004B75D6" w:rsidRPr="004B75D6">
              <w:rPr>
                <w:rFonts w:eastAsia="Times New Roman"/>
                <w:color w:val="000000"/>
                <w:sz w:val="16"/>
                <w:szCs w:val="16"/>
                <w:lang w:eastAsia="sv-SE"/>
              </w:rPr>
              <w:t>87 311</w:t>
            </w: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right"/>
              <w:rPr>
                <w:rFonts w:eastAsia="Times New Roman"/>
                <w:sz w:val="16"/>
                <w:szCs w:val="16"/>
                <w:lang w:eastAsia="sv-SE"/>
              </w:rPr>
            </w:pPr>
            <w:r w:rsidRPr="004B75D6">
              <w:rPr>
                <w:rFonts w:eastAsia="Times New Roman"/>
                <w:sz w:val="16"/>
                <w:szCs w:val="16"/>
                <w:lang w:eastAsia="sv-SE"/>
              </w:rPr>
              <w:t>17 649</w:t>
            </w:r>
          </w:p>
        </w:tc>
      </w:tr>
      <w:tr w:rsidR="004B75D6" w:rsidRPr="004B75D6" w:rsidTr="005C0EB5">
        <w:trPr>
          <w:cantSplit/>
        </w:trPr>
        <w:tc>
          <w:tcPr>
            <w:tcW w:w="0" w:type="auto"/>
            <w:tcBorders>
              <w:top w:val="nil"/>
              <w:left w:val="nil"/>
              <w:bottom w:val="nil"/>
              <w:right w:val="nil"/>
            </w:tcBorders>
            <w:shd w:val="clear" w:color="auto" w:fill="auto"/>
            <w:vAlign w:val="bottom"/>
            <w:hideMark/>
          </w:tcPr>
          <w:p w:rsidR="004B75D6" w:rsidRPr="004B75D6" w:rsidRDefault="004B75D6" w:rsidP="00E737E5">
            <w:pPr>
              <w:spacing w:before="120" w:line="200" w:lineRule="exact"/>
              <w:jc w:val="right"/>
              <w:rPr>
                <w:rFonts w:eastAsia="Times New Roman"/>
                <w:sz w:val="16"/>
                <w:szCs w:val="16"/>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DB5A87">
            <w:pPr>
              <w:spacing w:before="120" w:line="200" w:lineRule="exact"/>
              <w:jc w:val="right"/>
              <w:rPr>
                <w:rFonts w:eastAsia="Times New Roman"/>
                <w:sz w:val="20"/>
                <w:szCs w:val="20"/>
                <w:lang w:eastAsia="sv-SE"/>
              </w:rPr>
            </w:pPr>
          </w:p>
        </w:tc>
        <w:tc>
          <w:tcPr>
            <w:tcW w:w="0" w:type="auto"/>
            <w:tcBorders>
              <w:top w:val="nil"/>
              <w:left w:val="nil"/>
              <w:bottom w:val="nil"/>
              <w:right w:val="nil"/>
            </w:tcBorders>
            <w:shd w:val="clear" w:color="000000" w:fill="FFFF99"/>
            <w:noWrap/>
            <w:vAlign w:val="bottom"/>
            <w:hideMark/>
          </w:tcPr>
          <w:p w:rsidR="004B75D6" w:rsidRPr="004B75D6" w:rsidRDefault="004B75D6" w:rsidP="00E737E5">
            <w:pPr>
              <w:spacing w:before="120" w:line="200" w:lineRule="exact"/>
              <w:jc w:val="center"/>
              <w:rPr>
                <w:rFonts w:eastAsia="Times New Roman"/>
                <w:b/>
                <w:bCs/>
                <w:sz w:val="16"/>
                <w:szCs w:val="16"/>
                <w:lang w:eastAsia="sv-SE"/>
              </w:rPr>
            </w:pPr>
            <w:r w:rsidRPr="004B75D6">
              <w:rPr>
                <w:rFonts w:eastAsia="Times New Roman"/>
                <w:b/>
                <w:bCs/>
                <w:sz w:val="16"/>
                <w:szCs w:val="16"/>
                <w:lang w:eastAsia="sv-SE"/>
              </w:rPr>
              <w:t> </w:t>
            </w: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center"/>
              <w:rPr>
                <w:rFonts w:eastAsia="Times New Roman"/>
                <w:b/>
                <w:bCs/>
                <w:sz w:val="16"/>
                <w:szCs w:val="16"/>
                <w:lang w:eastAsia="sv-SE"/>
              </w:rPr>
            </w:pPr>
          </w:p>
        </w:tc>
        <w:tc>
          <w:tcPr>
            <w:tcW w:w="0" w:type="auto"/>
            <w:tcBorders>
              <w:top w:val="nil"/>
              <w:left w:val="nil"/>
              <w:bottom w:val="nil"/>
              <w:right w:val="nil"/>
            </w:tcBorders>
            <w:shd w:val="clear" w:color="000000" w:fill="FFFF99"/>
            <w:noWrap/>
            <w:vAlign w:val="bottom"/>
            <w:hideMark/>
          </w:tcPr>
          <w:p w:rsidR="004B75D6" w:rsidRPr="004B75D6" w:rsidRDefault="004B75D6" w:rsidP="00E737E5">
            <w:pPr>
              <w:spacing w:before="120" w:line="200" w:lineRule="exact"/>
              <w:jc w:val="center"/>
              <w:rPr>
                <w:rFonts w:eastAsia="Times New Roman"/>
                <w:b/>
                <w:bCs/>
                <w:sz w:val="16"/>
                <w:szCs w:val="16"/>
                <w:lang w:eastAsia="sv-SE"/>
              </w:rPr>
            </w:pPr>
            <w:r w:rsidRPr="004B75D6">
              <w:rPr>
                <w:rFonts w:eastAsia="Times New Roman"/>
                <w:b/>
                <w:bCs/>
                <w:sz w:val="16"/>
                <w:szCs w:val="16"/>
                <w:lang w:eastAsia="sv-SE"/>
              </w:rPr>
              <w:t> </w:t>
            </w: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center"/>
              <w:rPr>
                <w:rFonts w:eastAsia="Times New Roman"/>
                <w:b/>
                <w:bCs/>
                <w:sz w:val="16"/>
                <w:szCs w:val="16"/>
                <w:lang w:eastAsia="sv-SE"/>
              </w:rPr>
            </w:pPr>
          </w:p>
        </w:tc>
        <w:tc>
          <w:tcPr>
            <w:tcW w:w="0" w:type="auto"/>
            <w:tcBorders>
              <w:top w:val="nil"/>
              <w:left w:val="nil"/>
              <w:bottom w:val="nil"/>
              <w:right w:val="nil"/>
            </w:tcBorders>
            <w:shd w:val="clear" w:color="000000" w:fill="FFFF99"/>
            <w:noWrap/>
            <w:vAlign w:val="bottom"/>
            <w:hideMark/>
          </w:tcPr>
          <w:p w:rsidR="004B75D6" w:rsidRPr="004B75D6" w:rsidRDefault="004B75D6" w:rsidP="00E737E5">
            <w:pPr>
              <w:spacing w:before="120" w:line="200" w:lineRule="exact"/>
              <w:jc w:val="left"/>
              <w:rPr>
                <w:rFonts w:eastAsia="Times New Roman"/>
                <w:sz w:val="16"/>
                <w:szCs w:val="16"/>
                <w:lang w:eastAsia="sv-SE"/>
              </w:rPr>
            </w:pPr>
            <w:r w:rsidRPr="004B75D6">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left"/>
              <w:rPr>
                <w:rFonts w:eastAsia="Times New Roman"/>
                <w:sz w:val="16"/>
                <w:szCs w:val="16"/>
                <w:lang w:eastAsia="sv-SE"/>
              </w:rPr>
            </w:pPr>
          </w:p>
        </w:tc>
      </w:tr>
      <w:tr w:rsidR="004B75D6" w:rsidRPr="004B75D6" w:rsidTr="005C0EB5">
        <w:trPr>
          <w:cantSplit/>
        </w:trPr>
        <w:tc>
          <w:tcPr>
            <w:tcW w:w="0" w:type="auto"/>
            <w:tcBorders>
              <w:top w:val="nil"/>
              <w:left w:val="nil"/>
              <w:bottom w:val="nil"/>
              <w:right w:val="nil"/>
            </w:tcBorders>
            <w:shd w:val="clear" w:color="auto" w:fill="auto"/>
            <w:vAlign w:val="bottom"/>
            <w:hideMark/>
          </w:tcPr>
          <w:p w:rsidR="004B75D6" w:rsidRPr="004B75D6" w:rsidRDefault="004B75D6" w:rsidP="00E737E5">
            <w:pPr>
              <w:spacing w:before="120" w:line="200" w:lineRule="exact"/>
              <w:jc w:val="left"/>
              <w:rPr>
                <w:rFonts w:eastAsia="Times New Roman"/>
                <w:b/>
                <w:bCs/>
                <w:sz w:val="16"/>
                <w:szCs w:val="16"/>
                <w:lang w:eastAsia="sv-SE"/>
              </w:rPr>
            </w:pPr>
            <w:r w:rsidRPr="004B75D6">
              <w:rPr>
                <w:rFonts w:eastAsia="Times New Roman"/>
                <w:b/>
                <w:bCs/>
                <w:sz w:val="16"/>
                <w:szCs w:val="16"/>
                <w:lang w:eastAsia="sv-SE"/>
              </w:rPr>
              <w:t>U</w:t>
            </w:r>
            <w:r w:rsidR="00FE5FA2">
              <w:rPr>
                <w:rFonts w:eastAsia="Times New Roman"/>
                <w:b/>
                <w:bCs/>
                <w:sz w:val="16"/>
                <w:szCs w:val="16"/>
                <w:lang w:eastAsia="sv-SE"/>
              </w:rPr>
              <w:t>tg.</w:t>
            </w:r>
            <w:r w:rsidRPr="004B75D6">
              <w:rPr>
                <w:rFonts w:eastAsia="Times New Roman"/>
                <w:b/>
                <w:bCs/>
                <w:sz w:val="16"/>
                <w:szCs w:val="16"/>
                <w:lang w:eastAsia="sv-SE"/>
              </w:rPr>
              <w:t>o</w:t>
            </w:r>
            <w:r w:rsidR="00FE5FA2">
              <w:rPr>
                <w:rFonts w:eastAsia="Times New Roman"/>
                <w:b/>
                <w:bCs/>
                <w:sz w:val="16"/>
                <w:szCs w:val="16"/>
                <w:lang w:eastAsia="sv-SE"/>
              </w:rPr>
              <w:t>mr. 01 6:6 Stöd till poli-</w:t>
            </w:r>
            <w:r w:rsidRPr="004B75D6">
              <w:rPr>
                <w:rFonts w:eastAsia="Times New Roman"/>
                <w:b/>
                <w:bCs/>
                <w:sz w:val="16"/>
                <w:szCs w:val="16"/>
                <w:lang w:eastAsia="sv-SE"/>
              </w:rPr>
              <w:t>tiska partier</w:t>
            </w:r>
          </w:p>
        </w:tc>
        <w:tc>
          <w:tcPr>
            <w:tcW w:w="0" w:type="auto"/>
            <w:tcBorders>
              <w:top w:val="nil"/>
              <w:left w:val="nil"/>
              <w:bottom w:val="nil"/>
              <w:right w:val="nil"/>
            </w:tcBorders>
            <w:shd w:val="clear" w:color="auto" w:fill="auto"/>
            <w:noWrap/>
            <w:vAlign w:val="bottom"/>
            <w:hideMark/>
          </w:tcPr>
          <w:p w:rsidR="004B75D6" w:rsidRPr="004B75D6" w:rsidRDefault="004B75D6" w:rsidP="00DB5A87">
            <w:pPr>
              <w:spacing w:before="120" w:line="200" w:lineRule="exact"/>
              <w:jc w:val="right"/>
              <w:rPr>
                <w:rFonts w:eastAsia="Times New Roman"/>
                <w:b/>
                <w:bCs/>
                <w:sz w:val="16"/>
                <w:szCs w:val="16"/>
                <w:lang w:eastAsia="sv-SE"/>
              </w:rPr>
            </w:pPr>
          </w:p>
        </w:tc>
        <w:tc>
          <w:tcPr>
            <w:tcW w:w="0" w:type="auto"/>
            <w:tcBorders>
              <w:top w:val="nil"/>
              <w:left w:val="nil"/>
              <w:bottom w:val="nil"/>
              <w:right w:val="nil"/>
            </w:tcBorders>
            <w:shd w:val="clear" w:color="000000" w:fill="FFFF99"/>
            <w:noWrap/>
            <w:vAlign w:val="bottom"/>
            <w:hideMark/>
          </w:tcPr>
          <w:p w:rsidR="004B75D6" w:rsidRPr="004B75D6" w:rsidRDefault="004B75D6" w:rsidP="00E737E5">
            <w:pPr>
              <w:spacing w:before="120" w:line="200" w:lineRule="exact"/>
              <w:jc w:val="center"/>
              <w:rPr>
                <w:rFonts w:eastAsia="Times New Roman"/>
                <w:b/>
                <w:bCs/>
                <w:sz w:val="16"/>
                <w:szCs w:val="16"/>
                <w:lang w:eastAsia="sv-SE"/>
              </w:rPr>
            </w:pPr>
            <w:r w:rsidRPr="004B75D6">
              <w:rPr>
                <w:rFonts w:eastAsia="Times New Roman"/>
                <w:b/>
                <w:bCs/>
                <w:sz w:val="16"/>
                <w:szCs w:val="16"/>
                <w:lang w:eastAsia="sv-SE"/>
              </w:rPr>
              <w:t> </w:t>
            </w: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center"/>
              <w:rPr>
                <w:rFonts w:eastAsia="Times New Roman"/>
                <w:b/>
                <w:bCs/>
                <w:sz w:val="16"/>
                <w:szCs w:val="16"/>
                <w:lang w:eastAsia="sv-SE"/>
              </w:rPr>
            </w:pPr>
          </w:p>
        </w:tc>
        <w:tc>
          <w:tcPr>
            <w:tcW w:w="0" w:type="auto"/>
            <w:tcBorders>
              <w:top w:val="nil"/>
              <w:left w:val="nil"/>
              <w:bottom w:val="nil"/>
              <w:right w:val="nil"/>
            </w:tcBorders>
            <w:shd w:val="clear" w:color="000000" w:fill="FFFF99"/>
            <w:noWrap/>
            <w:vAlign w:val="bottom"/>
            <w:hideMark/>
          </w:tcPr>
          <w:p w:rsidR="004B75D6" w:rsidRPr="004B75D6" w:rsidRDefault="004B75D6" w:rsidP="00E737E5">
            <w:pPr>
              <w:spacing w:before="120" w:line="200" w:lineRule="exact"/>
              <w:jc w:val="center"/>
              <w:rPr>
                <w:rFonts w:eastAsia="Times New Roman"/>
                <w:b/>
                <w:bCs/>
                <w:sz w:val="16"/>
                <w:szCs w:val="16"/>
                <w:lang w:eastAsia="sv-SE"/>
              </w:rPr>
            </w:pPr>
            <w:r w:rsidRPr="004B75D6">
              <w:rPr>
                <w:rFonts w:eastAsia="Times New Roman"/>
                <w:b/>
                <w:bCs/>
                <w:sz w:val="16"/>
                <w:szCs w:val="16"/>
                <w:lang w:eastAsia="sv-SE"/>
              </w:rPr>
              <w:t> </w:t>
            </w: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center"/>
              <w:rPr>
                <w:rFonts w:eastAsia="Times New Roman"/>
                <w:b/>
                <w:bCs/>
                <w:sz w:val="16"/>
                <w:szCs w:val="16"/>
                <w:lang w:eastAsia="sv-SE"/>
              </w:rPr>
            </w:pPr>
          </w:p>
        </w:tc>
        <w:tc>
          <w:tcPr>
            <w:tcW w:w="0" w:type="auto"/>
            <w:tcBorders>
              <w:top w:val="nil"/>
              <w:left w:val="nil"/>
              <w:bottom w:val="nil"/>
              <w:right w:val="nil"/>
            </w:tcBorders>
            <w:shd w:val="clear" w:color="000000" w:fill="FFFF99"/>
            <w:noWrap/>
            <w:vAlign w:val="bottom"/>
            <w:hideMark/>
          </w:tcPr>
          <w:p w:rsidR="004B75D6" w:rsidRPr="004B75D6" w:rsidRDefault="004B75D6" w:rsidP="00E737E5">
            <w:pPr>
              <w:spacing w:before="120" w:line="200" w:lineRule="exact"/>
              <w:jc w:val="left"/>
              <w:rPr>
                <w:rFonts w:eastAsia="Times New Roman"/>
                <w:sz w:val="16"/>
                <w:szCs w:val="16"/>
                <w:lang w:eastAsia="sv-SE"/>
              </w:rPr>
            </w:pPr>
            <w:r w:rsidRPr="004B75D6">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left"/>
              <w:rPr>
                <w:rFonts w:eastAsia="Times New Roman"/>
                <w:sz w:val="16"/>
                <w:szCs w:val="16"/>
                <w:lang w:eastAsia="sv-SE"/>
              </w:rPr>
            </w:pPr>
          </w:p>
        </w:tc>
      </w:tr>
      <w:tr w:rsidR="004B75D6" w:rsidRPr="004B75D6" w:rsidTr="005C0EB5">
        <w:trPr>
          <w:cantSplit/>
        </w:trPr>
        <w:tc>
          <w:tcPr>
            <w:tcW w:w="0" w:type="auto"/>
            <w:tcBorders>
              <w:top w:val="nil"/>
              <w:left w:val="nil"/>
              <w:bottom w:val="nil"/>
              <w:right w:val="nil"/>
            </w:tcBorders>
            <w:shd w:val="clear" w:color="auto" w:fill="auto"/>
            <w:vAlign w:val="bottom"/>
            <w:hideMark/>
          </w:tcPr>
          <w:p w:rsidR="004B75D6" w:rsidRPr="004B75D6" w:rsidRDefault="004B75D6" w:rsidP="00E737E5">
            <w:pPr>
              <w:spacing w:before="120" w:line="200" w:lineRule="exact"/>
              <w:jc w:val="left"/>
              <w:rPr>
                <w:rFonts w:eastAsia="Times New Roman"/>
                <w:b/>
                <w:bCs/>
                <w:sz w:val="16"/>
                <w:szCs w:val="16"/>
                <w:lang w:eastAsia="sv-SE"/>
              </w:rPr>
            </w:pPr>
            <w:r w:rsidRPr="004B75D6">
              <w:rPr>
                <w:rFonts w:eastAsia="Times New Roman"/>
                <w:b/>
                <w:bCs/>
                <w:sz w:val="16"/>
                <w:szCs w:val="16"/>
                <w:lang w:eastAsia="sv-SE"/>
              </w:rPr>
              <w:t>Ap.1 Stöd till politiska</w:t>
            </w:r>
            <w:r w:rsidRPr="004B75D6">
              <w:rPr>
                <w:rFonts w:eastAsia="Times New Roman"/>
                <w:b/>
                <w:bCs/>
                <w:sz w:val="16"/>
                <w:szCs w:val="16"/>
                <w:lang w:eastAsia="sv-SE"/>
              </w:rPr>
              <w:br/>
              <w:t>partier</w:t>
            </w:r>
          </w:p>
        </w:tc>
        <w:tc>
          <w:tcPr>
            <w:tcW w:w="0" w:type="auto"/>
            <w:tcBorders>
              <w:top w:val="nil"/>
              <w:left w:val="nil"/>
              <w:bottom w:val="nil"/>
              <w:right w:val="nil"/>
            </w:tcBorders>
            <w:shd w:val="clear" w:color="auto" w:fill="auto"/>
            <w:noWrap/>
            <w:vAlign w:val="bottom"/>
            <w:hideMark/>
          </w:tcPr>
          <w:p w:rsidR="004B75D6" w:rsidRPr="004B75D6" w:rsidRDefault="004B75D6" w:rsidP="00DB5A87">
            <w:pPr>
              <w:spacing w:before="120" w:line="200" w:lineRule="exact"/>
              <w:jc w:val="right"/>
              <w:rPr>
                <w:rFonts w:eastAsia="Times New Roman"/>
                <w:i/>
                <w:iCs/>
                <w:sz w:val="16"/>
                <w:szCs w:val="16"/>
                <w:lang w:eastAsia="sv-SE"/>
              </w:rPr>
            </w:pPr>
            <w:r w:rsidRPr="004B75D6">
              <w:rPr>
                <w:rFonts w:eastAsia="Times New Roman"/>
                <w:i/>
                <w:iCs/>
                <w:sz w:val="16"/>
                <w:szCs w:val="16"/>
                <w:lang w:eastAsia="sv-SE"/>
              </w:rPr>
              <w:t>24</w:t>
            </w:r>
          </w:p>
        </w:tc>
        <w:tc>
          <w:tcPr>
            <w:tcW w:w="0" w:type="auto"/>
            <w:tcBorders>
              <w:top w:val="nil"/>
              <w:left w:val="nil"/>
              <w:bottom w:val="nil"/>
              <w:right w:val="nil"/>
            </w:tcBorders>
            <w:shd w:val="clear" w:color="000000" w:fill="FFFF99"/>
            <w:noWrap/>
            <w:vAlign w:val="bottom"/>
            <w:hideMark/>
          </w:tcPr>
          <w:p w:rsidR="004B75D6" w:rsidRPr="004B75D6" w:rsidRDefault="004B75D6" w:rsidP="00E737E5">
            <w:pPr>
              <w:spacing w:before="120" w:line="200" w:lineRule="exact"/>
              <w:jc w:val="right"/>
              <w:rPr>
                <w:rFonts w:eastAsia="Times New Roman"/>
                <w:color w:val="000000"/>
                <w:sz w:val="16"/>
                <w:szCs w:val="16"/>
                <w:lang w:eastAsia="sv-SE"/>
              </w:rPr>
            </w:pPr>
            <w:r w:rsidRPr="004B75D6">
              <w:rPr>
                <w:rFonts w:eastAsia="Times New Roman"/>
                <w:color w:val="000000"/>
                <w:sz w:val="16"/>
                <w:szCs w:val="16"/>
                <w:lang w:eastAsia="sv-SE"/>
              </w:rPr>
              <w:t>1 194</w:t>
            </w: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right"/>
              <w:rPr>
                <w:rFonts w:eastAsia="Times New Roman"/>
                <w:color w:val="000000"/>
                <w:sz w:val="16"/>
                <w:szCs w:val="16"/>
                <w:lang w:eastAsia="sv-SE"/>
              </w:rPr>
            </w:pPr>
            <w:r w:rsidRPr="004B75D6">
              <w:rPr>
                <w:rFonts w:eastAsia="Times New Roman"/>
                <w:color w:val="000000"/>
                <w:sz w:val="16"/>
                <w:szCs w:val="16"/>
                <w:lang w:eastAsia="sv-SE"/>
              </w:rPr>
              <w:t>171 200</w:t>
            </w:r>
          </w:p>
        </w:tc>
        <w:tc>
          <w:tcPr>
            <w:tcW w:w="0" w:type="auto"/>
            <w:tcBorders>
              <w:top w:val="nil"/>
              <w:left w:val="nil"/>
              <w:bottom w:val="nil"/>
              <w:right w:val="nil"/>
            </w:tcBorders>
            <w:shd w:val="clear" w:color="000000" w:fill="FFFF99"/>
            <w:noWrap/>
            <w:vAlign w:val="bottom"/>
            <w:hideMark/>
          </w:tcPr>
          <w:p w:rsidR="004B75D6" w:rsidRPr="004B75D6" w:rsidRDefault="00722608" w:rsidP="00E737E5">
            <w:pPr>
              <w:spacing w:before="120" w:line="200" w:lineRule="exact"/>
              <w:jc w:val="right"/>
              <w:rPr>
                <w:rFonts w:eastAsia="Times New Roman"/>
                <w:color w:val="000000"/>
                <w:sz w:val="16"/>
                <w:szCs w:val="16"/>
                <w:lang w:eastAsia="sv-SE"/>
              </w:rPr>
            </w:pPr>
            <w:r>
              <w:rPr>
                <w:rFonts w:eastAsia="Times New Roman"/>
                <w:color w:val="000000"/>
                <w:sz w:val="16"/>
                <w:szCs w:val="16"/>
                <w:lang w:eastAsia="sv-SE"/>
              </w:rPr>
              <w:t>–</w:t>
            </w:r>
            <w:r w:rsidR="004B75D6" w:rsidRPr="004B75D6">
              <w:rPr>
                <w:rFonts w:eastAsia="Times New Roman"/>
                <w:color w:val="000000"/>
                <w:sz w:val="16"/>
                <w:szCs w:val="16"/>
                <w:lang w:eastAsia="sv-SE"/>
              </w:rPr>
              <w:t>1 194</w:t>
            </w: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right"/>
              <w:rPr>
                <w:rFonts w:eastAsia="Times New Roman"/>
                <w:color w:val="000000"/>
                <w:sz w:val="16"/>
                <w:szCs w:val="16"/>
                <w:lang w:eastAsia="sv-SE"/>
              </w:rPr>
            </w:pPr>
            <w:r w:rsidRPr="004B75D6">
              <w:rPr>
                <w:rFonts w:eastAsia="Times New Roman"/>
                <w:color w:val="000000"/>
                <w:sz w:val="16"/>
                <w:szCs w:val="16"/>
                <w:lang w:eastAsia="sv-SE"/>
              </w:rPr>
              <w:t>171 200</w:t>
            </w:r>
          </w:p>
        </w:tc>
        <w:tc>
          <w:tcPr>
            <w:tcW w:w="0" w:type="auto"/>
            <w:tcBorders>
              <w:top w:val="nil"/>
              <w:left w:val="nil"/>
              <w:bottom w:val="nil"/>
              <w:right w:val="nil"/>
            </w:tcBorders>
            <w:shd w:val="clear" w:color="000000" w:fill="FFFF99"/>
            <w:noWrap/>
            <w:vAlign w:val="bottom"/>
            <w:hideMark/>
          </w:tcPr>
          <w:p w:rsidR="004B75D6" w:rsidRPr="004B75D6" w:rsidRDefault="00722608" w:rsidP="00E737E5">
            <w:pPr>
              <w:spacing w:before="120" w:line="200" w:lineRule="exact"/>
              <w:jc w:val="right"/>
              <w:rPr>
                <w:rFonts w:eastAsia="Times New Roman"/>
                <w:color w:val="000000"/>
                <w:sz w:val="16"/>
                <w:szCs w:val="16"/>
                <w:lang w:eastAsia="sv-SE"/>
              </w:rPr>
            </w:pPr>
            <w:r>
              <w:rPr>
                <w:rFonts w:eastAsia="Times New Roman"/>
                <w:color w:val="000000"/>
                <w:sz w:val="16"/>
                <w:szCs w:val="16"/>
                <w:lang w:eastAsia="sv-SE"/>
              </w:rPr>
              <w:t>–</w:t>
            </w:r>
            <w:r w:rsidR="004B75D6" w:rsidRPr="004B75D6">
              <w:rPr>
                <w:rFonts w:eastAsia="Times New Roman"/>
                <w:color w:val="000000"/>
                <w:sz w:val="16"/>
                <w:szCs w:val="16"/>
                <w:lang w:eastAsia="sv-SE"/>
              </w:rPr>
              <w:t>170 881</w:t>
            </w: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right"/>
              <w:rPr>
                <w:rFonts w:eastAsia="Times New Roman"/>
                <w:sz w:val="16"/>
                <w:szCs w:val="16"/>
                <w:lang w:eastAsia="sv-SE"/>
              </w:rPr>
            </w:pPr>
            <w:r w:rsidRPr="004B75D6">
              <w:rPr>
                <w:rFonts w:eastAsia="Times New Roman"/>
                <w:sz w:val="16"/>
                <w:szCs w:val="16"/>
                <w:lang w:eastAsia="sv-SE"/>
              </w:rPr>
              <w:t>319</w:t>
            </w:r>
          </w:p>
        </w:tc>
      </w:tr>
      <w:tr w:rsidR="004B75D6" w:rsidRPr="004B75D6" w:rsidTr="005C0EB5">
        <w:trPr>
          <w:cantSplit/>
        </w:trPr>
        <w:tc>
          <w:tcPr>
            <w:tcW w:w="0" w:type="auto"/>
            <w:tcBorders>
              <w:top w:val="nil"/>
              <w:left w:val="nil"/>
              <w:bottom w:val="nil"/>
              <w:right w:val="nil"/>
            </w:tcBorders>
            <w:shd w:val="clear" w:color="auto" w:fill="auto"/>
            <w:vAlign w:val="bottom"/>
            <w:hideMark/>
          </w:tcPr>
          <w:p w:rsidR="004B75D6" w:rsidRPr="004B75D6" w:rsidRDefault="004B75D6" w:rsidP="00E737E5">
            <w:pPr>
              <w:spacing w:before="120" w:line="200" w:lineRule="exact"/>
              <w:jc w:val="right"/>
              <w:rPr>
                <w:rFonts w:eastAsia="Times New Roman"/>
                <w:sz w:val="16"/>
                <w:szCs w:val="16"/>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DB5A87">
            <w:pPr>
              <w:spacing w:before="120" w:line="200" w:lineRule="exact"/>
              <w:jc w:val="right"/>
              <w:rPr>
                <w:rFonts w:eastAsia="Times New Roman"/>
                <w:sz w:val="20"/>
                <w:szCs w:val="20"/>
                <w:lang w:eastAsia="sv-SE"/>
              </w:rPr>
            </w:pPr>
          </w:p>
        </w:tc>
        <w:tc>
          <w:tcPr>
            <w:tcW w:w="0" w:type="auto"/>
            <w:tcBorders>
              <w:top w:val="nil"/>
              <w:left w:val="nil"/>
              <w:bottom w:val="nil"/>
              <w:right w:val="nil"/>
            </w:tcBorders>
            <w:shd w:val="clear" w:color="000000" w:fill="FFFF99"/>
            <w:noWrap/>
            <w:vAlign w:val="bottom"/>
            <w:hideMark/>
          </w:tcPr>
          <w:p w:rsidR="004B75D6" w:rsidRPr="004B75D6" w:rsidRDefault="004B75D6" w:rsidP="00E737E5">
            <w:pPr>
              <w:spacing w:before="120" w:line="200" w:lineRule="exact"/>
              <w:jc w:val="center"/>
              <w:rPr>
                <w:rFonts w:eastAsia="Times New Roman"/>
                <w:b/>
                <w:bCs/>
                <w:sz w:val="16"/>
                <w:szCs w:val="16"/>
                <w:lang w:eastAsia="sv-SE"/>
              </w:rPr>
            </w:pPr>
            <w:r w:rsidRPr="004B75D6">
              <w:rPr>
                <w:rFonts w:eastAsia="Times New Roman"/>
                <w:b/>
                <w:bCs/>
                <w:sz w:val="16"/>
                <w:szCs w:val="16"/>
                <w:lang w:eastAsia="sv-SE"/>
              </w:rPr>
              <w:t> </w:t>
            </w: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center"/>
              <w:rPr>
                <w:rFonts w:eastAsia="Times New Roman"/>
                <w:b/>
                <w:bCs/>
                <w:sz w:val="16"/>
                <w:szCs w:val="16"/>
                <w:lang w:eastAsia="sv-SE"/>
              </w:rPr>
            </w:pPr>
          </w:p>
        </w:tc>
        <w:tc>
          <w:tcPr>
            <w:tcW w:w="0" w:type="auto"/>
            <w:tcBorders>
              <w:top w:val="nil"/>
              <w:left w:val="nil"/>
              <w:bottom w:val="nil"/>
              <w:right w:val="nil"/>
            </w:tcBorders>
            <w:shd w:val="clear" w:color="000000" w:fill="FFFF99"/>
            <w:noWrap/>
            <w:vAlign w:val="bottom"/>
            <w:hideMark/>
          </w:tcPr>
          <w:p w:rsidR="004B75D6" w:rsidRPr="004B75D6" w:rsidRDefault="004B75D6" w:rsidP="00E737E5">
            <w:pPr>
              <w:spacing w:before="120" w:line="200" w:lineRule="exact"/>
              <w:jc w:val="center"/>
              <w:rPr>
                <w:rFonts w:eastAsia="Times New Roman"/>
                <w:b/>
                <w:bCs/>
                <w:sz w:val="16"/>
                <w:szCs w:val="16"/>
                <w:lang w:eastAsia="sv-SE"/>
              </w:rPr>
            </w:pPr>
            <w:r w:rsidRPr="004B75D6">
              <w:rPr>
                <w:rFonts w:eastAsia="Times New Roman"/>
                <w:b/>
                <w:bCs/>
                <w:sz w:val="16"/>
                <w:szCs w:val="16"/>
                <w:lang w:eastAsia="sv-SE"/>
              </w:rPr>
              <w:t> </w:t>
            </w: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center"/>
              <w:rPr>
                <w:rFonts w:eastAsia="Times New Roman"/>
                <w:b/>
                <w:bCs/>
                <w:sz w:val="16"/>
                <w:szCs w:val="16"/>
                <w:lang w:eastAsia="sv-SE"/>
              </w:rPr>
            </w:pPr>
          </w:p>
        </w:tc>
        <w:tc>
          <w:tcPr>
            <w:tcW w:w="0" w:type="auto"/>
            <w:tcBorders>
              <w:top w:val="nil"/>
              <w:left w:val="nil"/>
              <w:bottom w:val="nil"/>
              <w:right w:val="nil"/>
            </w:tcBorders>
            <w:shd w:val="clear" w:color="000000" w:fill="FFFF99"/>
            <w:noWrap/>
            <w:vAlign w:val="bottom"/>
            <w:hideMark/>
          </w:tcPr>
          <w:p w:rsidR="004B75D6" w:rsidRPr="004B75D6" w:rsidRDefault="004B75D6" w:rsidP="00E737E5">
            <w:pPr>
              <w:spacing w:before="120" w:line="200" w:lineRule="exact"/>
              <w:jc w:val="left"/>
              <w:rPr>
                <w:rFonts w:eastAsia="Times New Roman"/>
                <w:sz w:val="16"/>
                <w:szCs w:val="16"/>
                <w:lang w:eastAsia="sv-SE"/>
              </w:rPr>
            </w:pPr>
            <w:r w:rsidRPr="004B75D6">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left"/>
              <w:rPr>
                <w:rFonts w:eastAsia="Times New Roman"/>
                <w:sz w:val="16"/>
                <w:szCs w:val="16"/>
                <w:lang w:eastAsia="sv-SE"/>
              </w:rPr>
            </w:pPr>
          </w:p>
        </w:tc>
      </w:tr>
      <w:tr w:rsidR="004B75D6" w:rsidRPr="004B75D6" w:rsidTr="005C0EB5">
        <w:trPr>
          <w:cantSplit/>
        </w:trPr>
        <w:tc>
          <w:tcPr>
            <w:tcW w:w="0" w:type="auto"/>
            <w:tcBorders>
              <w:top w:val="nil"/>
              <w:left w:val="nil"/>
              <w:bottom w:val="nil"/>
              <w:right w:val="nil"/>
            </w:tcBorders>
            <w:shd w:val="clear" w:color="auto" w:fill="auto"/>
            <w:vAlign w:val="bottom"/>
            <w:hideMark/>
          </w:tcPr>
          <w:p w:rsidR="004B75D6" w:rsidRPr="004B75D6" w:rsidRDefault="004B75D6" w:rsidP="00E737E5">
            <w:pPr>
              <w:spacing w:before="120" w:line="200" w:lineRule="exact"/>
              <w:jc w:val="left"/>
              <w:rPr>
                <w:rFonts w:eastAsia="Times New Roman"/>
                <w:b/>
                <w:bCs/>
                <w:sz w:val="16"/>
                <w:szCs w:val="16"/>
                <w:lang w:eastAsia="sv-SE"/>
              </w:rPr>
            </w:pPr>
            <w:r w:rsidRPr="004B75D6">
              <w:rPr>
                <w:rFonts w:eastAsia="Times New Roman"/>
                <w:b/>
                <w:bCs/>
                <w:sz w:val="16"/>
                <w:szCs w:val="16"/>
                <w:lang w:eastAsia="sv-SE"/>
              </w:rPr>
              <w:t>U</w:t>
            </w:r>
            <w:r w:rsidR="00FE5FA2">
              <w:rPr>
                <w:rFonts w:eastAsia="Times New Roman"/>
                <w:b/>
                <w:bCs/>
                <w:sz w:val="16"/>
                <w:szCs w:val="16"/>
                <w:lang w:eastAsia="sv-SE"/>
              </w:rPr>
              <w:t>tg.</w:t>
            </w:r>
            <w:r w:rsidRPr="004B75D6">
              <w:rPr>
                <w:rFonts w:eastAsia="Times New Roman"/>
                <w:b/>
                <w:bCs/>
                <w:sz w:val="16"/>
                <w:szCs w:val="16"/>
                <w:lang w:eastAsia="sv-SE"/>
              </w:rPr>
              <w:t>o</w:t>
            </w:r>
            <w:r w:rsidR="00FE5FA2">
              <w:rPr>
                <w:rFonts w:eastAsia="Times New Roman"/>
                <w:b/>
                <w:bCs/>
                <w:sz w:val="16"/>
                <w:szCs w:val="16"/>
                <w:lang w:eastAsia="sv-SE"/>
              </w:rPr>
              <w:t xml:space="preserve">mr. </w:t>
            </w:r>
            <w:r w:rsidRPr="004B75D6">
              <w:rPr>
                <w:rFonts w:eastAsia="Times New Roman"/>
                <w:b/>
                <w:bCs/>
                <w:sz w:val="16"/>
                <w:szCs w:val="16"/>
                <w:lang w:eastAsia="sv-SE"/>
              </w:rPr>
              <w:t>17 13:5 Bidrag till</w:t>
            </w:r>
            <w:r w:rsidRPr="004B75D6">
              <w:rPr>
                <w:rFonts w:eastAsia="Times New Roman"/>
                <w:b/>
                <w:bCs/>
                <w:sz w:val="16"/>
                <w:szCs w:val="16"/>
                <w:lang w:eastAsia="sv-SE"/>
              </w:rPr>
              <w:br/>
              <w:t>riksdagspartiers kvinno-</w:t>
            </w:r>
            <w:r w:rsidRPr="004B75D6">
              <w:rPr>
                <w:rFonts w:eastAsia="Times New Roman"/>
                <w:b/>
                <w:bCs/>
                <w:sz w:val="16"/>
                <w:szCs w:val="16"/>
                <w:lang w:eastAsia="sv-SE"/>
              </w:rPr>
              <w:br/>
              <w:t>organisationer</w:t>
            </w:r>
          </w:p>
        </w:tc>
        <w:tc>
          <w:tcPr>
            <w:tcW w:w="0" w:type="auto"/>
            <w:tcBorders>
              <w:top w:val="nil"/>
              <w:left w:val="nil"/>
              <w:bottom w:val="nil"/>
              <w:right w:val="nil"/>
            </w:tcBorders>
            <w:shd w:val="clear" w:color="auto" w:fill="auto"/>
            <w:noWrap/>
            <w:vAlign w:val="bottom"/>
            <w:hideMark/>
          </w:tcPr>
          <w:p w:rsidR="004B75D6" w:rsidRPr="004B75D6" w:rsidRDefault="004B75D6" w:rsidP="00DB5A87">
            <w:pPr>
              <w:spacing w:before="120" w:line="200" w:lineRule="exact"/>
              <w:jc w:val="right"/>
              <w:rPr>
                <w:rFonts w:eastAsia="Times New Roman"/>
                <w:b/>
                <w:bCs/>
                <w:sz w:val="16"/>
                <w:szCs w:val="16"/>
                <w:lang w:eastAsia="sv-SE"/>
              </w:rPr>
            </w:pPr>
          </w:p>
        </w:tc>
        <w:tc>
          <w:tcPr>
            <w:tcW w:w="0" w:type="auto"/>
            <w:tcBorders>
              <w:top w:val="nil"/>
              <w:left w:val="nil"/>
              <w:bottom w:val="nil"/>
              <w:right w:val="nil"/>
            </w:tcBorders>
            <w:shd w:val="clear" w:color="000000" w:fill="FFFF99"/>
            <w:noWrap/>
            <w:vAlign w:val="bottom"/>
            <w:hideMark/>
          </w:tcPr>
          <w:p w:rsidR="004B75D6" w:rsidRPr="004B75D6" w:rsidRDefault="004B75D6" w:rsidP="00E737E5">
            <w:pPr>
              <w:spacing w:before="120" w:line="200" w:lineRule="exact"/>
              <w:jc w:val="center"/>
              <w:rPr>
                <w:rFonts w:eastAsia="Times New Roman"/>
                <w:b/>
                <w:bCs/>
                <w:sz w:val="16"/>
                <w:szCs w:val="16"/>
                <w:lang w:eastAsia="sv-SE"/>
              </w:rPr>
            </w:pPr>
            <w:r w:rsidRPr="004B75D6">
              <w:rPr>
                <w:rFonts w:eastAsia="Times New Roman"/>
                <w:b/>
                <w:bCs/>
                <w:sz w:val="16"/>
                <w:szCs w:val="16"/>
                <w:lang w:eastAsia="sv-SE"/>
              </w:rPr>
              <w:t> </w:t>
            </w: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center"/>
              <w:rPr>
                <w:rFonts w:eastAsia="Times New Roman"/>
                <w:b/>
                <w:bCs/>
                <w:sz w:val="16"/>
                <w:szCs w:val="16"/>
                <w:lang w:eastAsia="sv-SE"/>
              </w:rPr>
            </w:pPr>
          </w:p>
        </w:tc>
        <w:tc>
          <w:tcPr>
            <w:tcW w:w="0" w:type="auto"/>
            <w:tcBorders>
              <w:top w:val="nil"/>
              <w:left w:val="nil"/>
              <w:bottom w:val="nil"/>
              <w:right w:val="nil"/>
            </w:tcBorders>
            <w:shd w:val="clear" w:color="000000" w:fill="FFFF99"/>
            <w:noWrap/>
            <w:vAlign w:val="bottom"/>
            <w:hideMark/>
          </w:tcPr>
          <w:p w:rsidR="004B75D6" w:rsidRPr="004B75D6" w:rsidRDefault="004B75D6" w:rsidP="00E737E5">
            <w:pPr>
              <w:spacing w:before="120" w:line="200" w:lineRule="exact"/>
              <w:jc w:val="center"/>
              <w:rPr>
                <w:rFonts w:eastAsia="Times New Roman"/>
                <w:b/>
                <w:bCs/>
                <w:sz w:val="16"/>
                <w:szCs w:val="16"/>
                <w:lang w:eastAsia="sv-SE"/>
              </w:rPr>
            </w:pPr>
            <w:r w:rsidRPr="004B75D6">
              <w:rPr>
                <w:rFonts w:eastAsia="Times New Roman"/>
                <w:b/>
                <w:bCs/>
                <w:sz w:val="16"/>
                <w:szCs w:val="16"/>
                <w:lang w:eastAsia="sv-SE"/>
              </w:rPr>
              <w:t> </w:t>
            </w: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center"/>
              <w:rPr>
                <w:rFonts w:eastAsia="Times New Roman"/>
                <w:b/>
                <w:bCs/>
                <w:sz w:val="16"/>
                <w:szCs w:val="16"/>
                <w:lang w:eastAsia="sv-SE"/>
              </w:rPr>
            </w:pPr>
          </w:p>
        </w:tc>
        <w:tc>
          <w:tcPr>
            <w:tcW w:w="0" w:type="auto"/>
            <w:tcBorders>
              <w:top w:val="nil"/>
              <w:left w:val="nil"/>
              <w:bottom w:val="nil"/>
              <w:right w:val="nil"/>
            </w:tcBorders>
            <w:shd w:val="clear" w:color="000000" w:fill="FFFF99"/>
            <w:noWrap/>
            <w:vAlign w:val="bottom"/>
            <w:hideMark/>
          </w:tcPr>
          <w:p w:rsidR="004B75D6" w:rsidRPr="004B75D6" w:rsidRDefault="004B75D6" w:rsidP="00E737E5">
            <w:pPr>
              <w:spacing w:before="120" w:line="200" w:lineRule="exact"/>
              <w:jc w:val="left"/>
              <w:rPr>
                <w:rFonts w:eastAsia="Times New Roman"/>
                <w:sz w:val="16"/>
                <w:szCs w:val="16"/>
                <w:lang w:eastAsia="sv-SE"/>
              </w:rPr>
            </w:pPr>
            <w:r w:rsidRPr="004B75D6">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left"/>
              <w:rPr>
                <w:rFonts w:eastAsia="Times New Roman"/>
                <w:sz w:val="16"/>
                <w:szCs w:val="16"/>
                <w:lang w:eastAsia="sv-SE"/>
              </w:rPr>
            </w:pPr>
          </w:p>
        </w:tc>
      </w:tr>
      <w:tr w:rsidR="004B75D6" w:rsidRPr="004B75D6" w:rsidTr="005C0EB5">
        <w:trPr>
          <w:cantSplit/>
        </w:trPr>
        <w:tc>
          <w:tcPr>
            <w:tcW w:w="0" w:type="auto"/>
            <w:tcBorders>
              <w:top w:val="nil"/>
              <w:left w:val="nil"/>
              <w:bottom w:val="nil"/>
              <w:right w:val="nil"/>
            </w:tcBorders>
            <w:shd w:val="clear" w:color="auto" w:fill="auto"/>
            <w:vAlign w:val="bottom"/>
            <w:hideMark/>
          </w:tcPr>
          <w:p w:rsidR="004B75D6" w:rsidRPr="004B75D6" w:rsidRDefault="004B75D6" w:rsidP="00E737E5">
            <w:pPr>
              <w:spacing w:before="120" w:line="200" w:lineRule="exact"/>
              <w:jc w:val="left"/>
              <w:rPr>
                <w:rFonts w:eastAsia="Times New Roman"/>
                <w:b/>
                <w:bCs/>
                <w:sz w:val="16"/>
                <w:szCs w:val="16"/>
                <w:lang w:eastAsia="sv-SE"/>
              </w:rPr>
            </w:pPr>
            <w:r w:rsidRPr="004B75D6">
              <w:rPr>
                <w:rFonts w:eastAsia="Times New Roman"/>
                <w:b/>
                <w:bCs/>
                <w:sz w:val="16"/>
                <w:szCs w:val="16"/>
                <w:lang w:eastAsia="sv-SE"/>
              </w:rPr>
              <w:t>Ap.1 Stöd till riksdags-</w:t>
            </w:r>
            <w:r w:rsidRPr="004B75D6">
              <w:rPr>
                <w:rFonts w:eastAsia="Times New Roman"/>
                <w:b/>
                <w:bCs/>
                <w:sz w:val="16"/>
                <w:szCs w:val="16"/>
                <w:lang w:eastAsia="sv-SE"/>
              </w:rPr>
              <w:br/>
              <w:t>partier</w:t>
            </w:r>
            <w:r w:rsidR="00FE5FA2">
              <w:rPr>
                <w:rFonts w:eastAsia="Times New Roman"/>
                <w:b/>
                <w:bCs/>
                <w:sz w:val="16"/>
                <w:szCs w:val="16"/>
                <w:lang w:eastAsia="sv-SE"/>
              </w:rPr>
              <w:t>na</w:t>
            </w:r>
            <w:r w:rsidRPr="004B75D6">
              <w:rPr>
                <w:rFonts w:eastAsia="Times New Roman"/>
                <w:b/>
                <w:bCs/>
                <w:sz w:val="16"/>
                <w:szCs w:val="16"/>
                <w:lang w:eastAsia="sv-SE"/>
              </w:rPr>
              <w:t>s kvinno-</w:t>
            </w:r>
            <w:r w:rsidRPr="004B75D6">
              <w:rPr>
                <w:rFonts w:eastAsia="Times New Roman"/>
                <w:b/>
                <w:bCs/>
                <w:sz w:val="16"/>
                <w:szCs w:val="16"/>
                <w:lang w:eastAsia="sv-SE"/>
              </w:rPr>
              <w:br/>
              <w:t>organisationer</w:t>
            </w:r>
          </w:p>
        </w:tc>
        <w:tc>
          <w:tcPr>
            <w:tcW w:w="0" w:type="auto"/>
            <w:tcBorders>
              <w:top w:val="nil"/>
              <w:left w:val="nil"/>
              <w:bottom w:val="nil"/>
              <w:right w:val="nil"/>
            </w:tcBorders>
            <w:shd w:val="clear" w:color="auto" w:fill="auto"/>
            <w:noWrap/>
            <w:vAlign w:val="bottom"/>
            <w:hideMark/>
          </w:tcPr>
          <w:p w:rsidR="004B75D6" w:rsidRPr="004B75D6" w:rsidRDefault="004B75D6" w:rsidP="00DB5A87">
            <w:pPr>
              <w:spacing w:before="120" w:line="200" w:lineRule="exact"/>
              <w:jc w:val="right"/>
              <w:rPr>
                <w:rFonts w:eastAsia="Times New Roman"/>
                <w:b/>
                <w:bCs/>
                <w:sz w:val="16"/>
                <w:szCs w:val="16"/>
                <w:lang w:eastAsia="sv-SE"/>
              </w:rPr>
            </w:pPr>
          </w:p>
        </w:tc>
        <w:tc>
          <w:tcPr>
            <w:tcW w:w="0" w:type="auto"/>
            <w:tcBorders>
              <w:top w:val="nil"/>
              <w:left w:val="nil"/>
              <w:bottom w:val="nil"/>
              <w:right w:val="nil"/>
            </w:tcBorders>
            <w:shd w:val="clear" w:color="000000" w:fill="FFFF99"/>
            <w:noWrap/>
            <w:vAlign w:val="bottom"/>
            <w:hideMark/>
          </w:tcPr>
          <w:p w:rsidR="004B75D6" w:rsidRPr="004B75D6" w:rsidRDefault="004B75D6" w:rsidP="00E737E5">
            <w:pPr>
              <w:spacing w:before="120" w:line="200" w:lineRule="exact"/>
              <w:jc w:val="right"/>
              <w:rPr>
                <w:rFonts w:eastAsia="Times New Roman"/>
                <w:color w:val="000000"/>
                <w:sz w:val="16"/>
                <w:szCs w:val="16"/>
                <w:lang w:eastAsia="sv-SE"/>
              </w:rPr>
            </w:pPr>
            <w:r w:rsidRPr="004B75D6">
              <w:rPr>
                <w:rFonts w:eastAsia="Times New Roman"/>
                <w:color w:val="000000"/>
                <w:sz w:val="16"/>
                <w:szCs w:val="16"/>
                <w:lang w:eastAsia="sv-SE"/>
              </w:rPr>
              <w:t>0</w:t>
            </w: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right"/>
              <w:rPr>
                <w:rFonts w:eastAsia="Times New Roman"/>
                <w:color w:val="000000"/>
                <w:sz w:val="16"/>
                <w:szCs w:val="16"/>
                <w:lang w:eastAsia="sv-SE"/>
              </w:rPr>
            </w:pPr>
            <w:r w:rsidRPr="004B75D6">
              <w:rPr>
                <w:rFonts w:eastAsia="Times New Roman"/>
                <w:color w:val="000000"/>
                <w:sz w:val="16"/>
                <w:szCs w:val="16"/>
                <w:lang w:eastAsia="sv-SE"/>
              </w:rPr>
              <w:t>15 000</w:t>
            </w:r>
          </w:p>
        </w:tc>
        <w:tc>
          <w:tcPr>
            <w:tcW w:w="0" w:type="auto"/>
            <w:tcBorders>
              <w:top w:val="nil"/>
              <w:left w:val="nil"/>
              <w:bottom w:val="nil"/>
              <w:right w:val="nil"/>
            </w:tcBorders>
            <w:shd w:val="clear" w:color="000000" w:fill="FFFF99"/>
            <w:noWrap/>
            <w:vAlign w:val="bottom"/>
            <w:hideMark/>
          </w:tcPr>
          <w:p w:rsidR="004B75D6" w:rsidRPr="004B75D6" w:rsidRDefault="004B75D6" w:rsidP="00E737E5">
            <w:pPr>
              <w:spacing w:before="120" w:line="200" w:lineRule="exact"/>
              <w:jc w:val="right"/>
              <w:rPr>
                <w:rFonts w:eastAsia="Times New Roman"/>
                <w:color w:val="000000"/>
                <w:sz w:val="16"/>
                <w:szCs w:val="16"/>
                <w:lang w:eastAsia="sv-SE"/>
              </w:rPr>
            </w:pPr>
            <w:r w:rsidRPr="004B75D6">
              <w:rPr>
                <w:rFonts w:eastAsia="Times New Roman"/>
                <w:color w:val="000000"/>
                <w:sz w:val="16"/>
                <w:szCs w:val="16"/>
                <w:lang w:eastAsia="sv-SE"/>
              </w:rPr>
              <w:t>0</w:t>
            </w: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right"/>
              <w:rPr>
                <w:rFonts w:eastAsia="Times New Roman"/>
                <w:color w:val="000000"/>
                <w:sz w:val="16"/>
                <w:szCs w:val="16"/>
                <w:lang w:eastAsia="sv-SE"/>
              </w:rPr>
            </w:pPr>
            <w:r w:rsidRPr="004B75D6">
              <w:rPr>
                <w:rFonts w:eastAsia="Times New Roman"/>
                <w:color w:val="000000"/>
                <w:sz w:val="16"/>
                <w:szCs w:val="16"/>
                <w:lang w:eastAsia="sv-SE"/>
              </w:rPr>
              <w:t>15 000</w:t>
            </w:r>
          </w:p>
        </w:tc>
        <w:tc>
          <w:tcPr>
            <w:tcW w:w="0" w:type="auto"/>
            <w:tcBorders>
              <w:top w:val="nil"/>
              <w:left w:val="nil"/>
              <w:bottom w:val="nil"/>
              <w:right w:val="nil"/>
            </w:tcBorders>
            <w:shd w:val="clear" w:color="000000" w:fill="FFFF99"/>
            <w:noWrap/>
            <w:vAlign w:val="bottom"/>
            <w:hideMark/>
          </w:tcPr>
          <w:p w:rsidR="004B75D6" w:rsidRPr="004B75D6" w:rsidRDefault="00014F96" w:rsidP="00E737E5">
            <w:pPr>
              <w:spacing w:before="120" w:line="200" w:lineRule="exact"/>
              <w:jc w:val="right"/>
              <w:rPr>
                <w:rFonts w:eastAsia="Times New Roman"/>
                <w:color w:val="000000"/>
                <w:sz w:val="16"/>
                <w:szCs w:val="16"/>
                <w:lang w:eastAsia="sv-SE"/>
              </w:rPr>
            </w:pPr>
            <w:r>
              <w:rPr>
                <w:rFonts w:eastAsia="Times New Roman"/>
                <w:color w:val="000000"/>
                <w:sz w:val="16"/>
                <w:szCs w:val="16"/>
                <w:lang w:eastAsia="sv-SE"/>
              </w:rPr>
              <w:t>–</w:t>
            </w:r>
            <w:r w:rsidR="004B75D6" w:rsidRPr="004B75D6">
              <w:rPr>
                <w:rFonts w:eastAsia="Times New Roman"/>
                <w:color w:val="000000"/>
                <w:sz w:val="16"/>
                <w:szCs w:val="16"/>
                <w:lang w:eastAsia="sv-SE"/>
              </w:rPr>
              <w:t>15 000</w:t>
            </w: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right"/>
              <w:rPr>
                <w:rFonts w:eastAsia="Times New Roman"/>
                <w:sz w:val="16"/>
                <w:szCs w:val="16"/>
                <w:lang w:eastAsia="sv-SE"/>
              </w:rPr>
            </w:pPr>
            <w:r w:rsidRPr="004B75D6">
              <w:rPr>
                <w:rFonts w:eastAsia="Times New Roman"/>
                <w:sz w:val="16"/>
                <w:szCs w:val="16"/>
                <w:lang w:eastAsia="sv-SE"/>
              </w:rPr>
              <w:t>0</w:t>
            </w:r>
          </w:p>
        </w:tc>
      </w:tr>
      <w:tr w:rsidR="004B75D6" w:rsidRPr="004B75D6" w:rsidTr="005C0EB5">
        <w:trPr>
          <w:cantSplit/>
        </w:trPr>
        <w:tc>
          <w:tcPr>
            <w:tcW w:w="0" w:type="auto"/>
            <w:tcBorders>
              <w:top w:val="nil"/>
              <w:left w:val="nil"/>
              <w:bottom w:val="single" w:sz="4" w:space="0" w:color="auto"/>
              <w:right w:val="nil"/>
            </w:tcBorders>
            <w:shd w:val="clear" w:color="auto" w:fill="auto"/>
            <w:noWrap/>
            <w:vAlign w:val="bottom"/>
            <w:hideMark/>
          </w:tcPr>
          <w:p w:rsidR="004B75D6" w:rsidRPr="004B75D6" w:rsidRDefault="004B75D6" w:rsidP="00E737E5">
            <w:pPr>
              <w:spacing w:before="120" w:line="200" w:lineRule="exact"/>
              <w:jc w:val="left"/>
              <w:rPr>
                <w:rFonts w:eastAsia="Times New Roman"/>
                <w:b/>
                <w:bCs/>
                <w:sz w:val="16"/>
                <w:szCs w:val="16"/>
                <w:lang w:eastAsia="sv-SE"/>
              </w:rPr>
            </w:pPr>
            <w:r w:rsidRPr="004B75D6">
              <w:rPr>
                <w:rFonts w:eastAsia="Times New Roman"/>
                <w:b/>
                <w:bCs/>
                <w:sz w:val="16"/>
                <w:szCs w:val="16"/>
                <w:lang w:eastAsia="sv-SE"/>
              </w:rPr>
              <w:t>SUMMA ANSLAG</w:t>
            </w:r>
          </w:p>
        </w:tc>
        <w:tc>
          <w:tcPr>
            <w:tcW w:w="0" w:type="auto"/>
            <w:tcBorders>
              <w:top w:val="nil"/>
              <w:left w:val="nil"/>
              <w:bottom w:val="single" w:sz="4" w:space="0" w:color="auto"/>
              <w:right w:val="nil"/>
            </w:tcBorders>
            <w:shd w:val="clear" w:color="auto" w:fill="auto"/>
            <w:noWrap/>
            <w:vAlign w:val="bottom"/>
            <w:hideMark/>
          </w:tcPr>
          <w:p w:rsidR="004B75D6" w:rsidRPr="004B75D6" w:rsidRDefault="004B75D6" w:rsidP="00DB5A87">
            <w:pPr>
              <w:spacing w:before="120" w:line="200" w:lineRule="exact"/>
              <w:jc w:val="right"/>
              <w:rPr>
                <w:rFonts w:eastAsia="Times New Roman"/>
                <w:i/>
                <w:iCs/>
                <w:sz w:val="16"/>
                <w:szCs w:val="16"/>
                <w:lang w:eastAsia="sv-SE"/>
              </w:rPr>
            </w:pPr>
            <w:r w:rsidRPr="004B75D6">
              <w:rPr>
                <w:rFonts w:eastAsia="Times New Roman"/>
                <w:i/>
                <w:iCs/>
                <w:sz w:val="16"/>
                <w:szCs w:val="16"/>
                <w:lang w:eastAsia="sv-SE"/>
              </w:rPr>
              <w:t> </w:t>
            </w:r>
          </w:p>
        </w:tc>
        <w:tc>
          <w:tcPr>
            <w:tcW w:w="0" w:type="auto"/>
            <w:tcBorders>
              <w:top w:val="nil"/>
              <w:left w:val="nil"/>
              <w:bottom w:val="single" w:sz="4" w:space="0" w:color="auto"/>
              <w:right w:val="nil"/>
            </w:tcBorders>
            <w:shd w:val="clear" w:color="000000" w:fill="FFFF99"/>
            <w:noWrap/>
            <w:vAlign w:val="bottom"/>
            <w:hideMark/>
          </w:tcPr>
          <w:p w:rsidR="004B75D6" w:rsidRPr="004B75D6" w:rsidRDefault="004B75D6" w:rsidP="00E737E5">
            <w:pPr>
              <w:spacing w:before="120" w:line="200" w:lineRule="exact"/>
              <w:jc w:val="right"/>
              <w:rPr>
                <w:rFonts w:eastAsia="Times New Roman"/>
                <w:b/>
                <w:bCs/>
                <w:color w:val="000000"/>
                <w:sz w:val="16"/>
                <w:szCs w:val="16"/>
                <w:lang w:eastAsia="sv-SE"/>
              </w:rPr>
            </w:pPr>
            <w:r w:rsidRPr="004B75D6">
              <w:rPr>
                <w:rFonts w:eastAsia="Times New Roman"/>
                <w:b/>
                <w:bCs/>
                <w:color w:val="000000"/>
                <w:sz w:val="16"/>
                <w:szCs w:val="16"/>
                <w:lang w:eastAsia="sv-SE"/>
              </w:rPr>
              <w:t>121 224</w:t>
            </w:r>
          </w:p>
        </w:tc>
        <w:tc>
          <w:tcPr>
            <w:tcW w:w="0" w:type="auto"/>
            <w:tcBorders>
              <w:top w:val="nil"/>
              <w:left w:val="nil"/>
              <w:bottom w:val="single" w:sz="4" w:space="0" w:color="auto"/>
              <w:right w:val="nil"/>
            </w:tcBorders>
            <w:shd w:val="clear" w:color="auto" w:fill="auto"/>
            <w:noWrap/>
            <w:vAlign w:val="bottom"/>
            <w:hideMark/>
          </w:tcPr>
          <w:p w:rsidR="004B75D6" w:rsidRPr="004B75D6" w:rsidRDefault="004B75D6" w:rsidP="00E737E5">
            <w:pPr>
              <w:spacing w:before="120" w:line="200" w:lineRule="exact"/>
              <w:jc w:val="right"/>
              <w:rPr>
                <w:rFonts w:eastAsia="Times New Roman"/>
                <w:b/>
                <w:bCs/>
                <w:color w:val="000000"/>
                <w:sz w:val="16"/>
                <w:szCs w:val="16"/>
                <w:lang w:eastAsia="sv-SE"/>
              </w:rPr>
            </w:pPr>
            <w:r w:rsidRPr="004B75D6">
              <w:rPr>
                <w:rFonts w:eastAsia="Times New Roman"/>
                <w:b/>
                <w:bCs/>
                <w:color w:val="000000"/>
                <w:sz w:val="16"/>
                <w:szCs w:val="16"/>
                <w:lang w:eastAsia="sv-SE"/>
              </w:rPr>
              <w:t>1 833 716</w:t>
            </w:r>
          </w:p>
        </w:tc>
        <w:tc>
          <w:tcPr>
            <w:tcW w:w="0" w:type="auto"/>
            <w:tcBorders>
              <w:top w:val="nil"/>
              <w:left w:val="nil"/>
              <w:bottom w:val="single" w:sz="4" w:space="0" w:color="auto"/>
              <w:right w:val="nil"/>
            </w:tcBorders>
            <w:shd w:val="clear" w:color="000000" w:fill="FFFF99"/>
            <w:noWrap/>
            <w:vAlign w:val="bottom"/>
            <w:hideMark/>
          </w:tcPr>
          <w:p w:rsidR="004B75D6" w:rsidRPr="004B75D6" w:rsidRDefault="00014F96" w:rsidP="00E737E5">
            <w:pPr>
              <w:spacing w:before="120" w:line="200" w:lineRule="exact"/>
              <w:jc w:val="right"/>
              <w:rPr>
                <w:rFonts w:eastAsia="Times New Roman"/>
                <w:b/>
                <w:bCs/>
                <w:color w:val="000000"/>
                <w:sz w:val="16"/>
                <w:szCs w:val="16"/>
                <w:lang w:eastAsia="sv-SE"/>
              </w:rPr>
            </w:pPr>
            <w:r>
              <w:rPr>
                <w:rFonts w:eastAsia="Times New Roman"/>
                <w:b/>
                <w:bCs/>
                <w:color w:val="000000"/>
                <w:sz w:val="16"/>
                <w:szCs w:val="16"/>
                <w:lang w:eastAsia="sv-SE"/>
              </w:rPr>
              <w:t>–</w:t>
            </w:r>
            <w:r w:rsidR="004B75D6" w:rsidRPr="004B75D6">
              <w:rPr>
                <w:rFonts w:eastAsia="Times New Roman"/>
                <w:b/>
                <w:bCs/>
                <w:color w:val="000000"/>
                <w:sz w:val="16"/>
                <w:szCs w:val="16"/>
                <w:lang w:eastAsia="sv-SE"/>
              </w:rPr>
              <w:t>1 195</w:t>
            </w:r>
          </w:p>
        </w:tc>
        <w:tc>
          <w:tcPr>
            <w:tcW w:w="0" w:type="auto"/>
            <w:tcBorders>
              <w:top w:val="nil"/>
              <w:left w:val="nil"/>
              <w:bottom w:val="single" w:sz="4" w:space="0" w:color="auto"/>
              <w:right w:val="nil"/>
            </w:tcBorders>
            <w:shd w:val="clear" w:color="auto" w:fill="auto"/>
            <w:noWrap/>
            <w:vAlign w:val="bottom"/>
            <w:hideMark/>
          </w:tcPr>
          <w:p w:rsidR="004B75D6" w:rsidRPr="004B75D6" w:rsidRDefault="004B75D6" w:rsidP="00E737E5">
            <w:pPr>
              <w:spacing w:before="120" w:line="200" w:lineRule="exact"/>
              <w:jc w:val="right"/>
              <w:rPr>
                <w:rFonts w:eastAsia="Times New Roman"/>
                <w:b/>
                <w:bCs/>
                <w:color w:val="000000"/>
                <w:sz w:val="16"/>
                <w:szCs w:val="16"/>
                <w:lang w:eastAsia="sv-SE"/>
              </w:rPr>
            </w:pPr>
            <w:r w:rsidRPr="004B75D6">
              <w:rPr>
                <w:rFonts w:eastAsia="Times New Roman"/>
                <w:b/>
                <w:bCs/>
                <w:color w:val="000000"/>
                <w:sz w:val="16"/>
                <w:szCs w:val="16"/>
                <w:lang w:eastAsia="sv-SE"/>
              </w:rPr>
              <w:t>1 953 745</w:t>
            </w:r>
          </w:p>
        </w:tc>
        <w:tc>
          <w:tcPr>
            <w:tcW w:w="0" w:type="auto"/>
            <w:tcBorders>
              <w:top w:val="nil"/>
              <w:left w:val="nil"/>
              <w:bottom w:val="single" w:sz="4" w:space="0" w:color="auto"/>
              <w:right w:val="nil"/>
            </w:tcBorders>
            <w:shd w:val="clear" w:color="000000" w:fill="FFFF99"/>
            <w:noWrap/>
            <w:vAlign w:val="bottom"/>
            <w:hideMark/>
          </w:tcPr>
          <w:p w:rsidR="004B75D6" w:rsidRPr="004B75D6" w:rsidRDefault="00014F96" w:rsidP="00E737E5">
            <w:pPr>
              <w:spacing w:before="120" w:line="200" w:lineRule="exact"/>
              <w:jc w:val="right"/>
              <w:rPr>
                <w:rFonts w:eastAsia="Times New Roman"/>
                <w:b/>
                <w:bCs/>
                <w:color w:val="000000"/>
                <w:sz w:val="16"/>
                <w:szCs w:val="16"/>
                <w:lang w:eastAsia="sv-SE"/>
              </w:rPr>
            </w:pPr>
            <w:r>
              <w:rPr>
                <w:rFonts w:eastAsia="Times New Roman"/>
                <w:b/>
                <w:bCs/>
                <w:color w:val="000000"/>
                <w:sz w:val="16"/>
                <w:szCs w:val="16"/>
                <w:lang w:eastAsia="sv-SE"/>
              </w:rPr>
              <w:t>–</w:t>
            </w:r>
            <w:r w:rsidR="004B75D6" w:rsidRPr="004B75D6">
              <w:rPr>
                <w:rFonts w:eastAsia="Times New Roman"/>
                <w:b/>
                <w:bCs/>
                <w:color w:val="000000"/>
                <w:sz w:val="16"/>
                <w:szCs w:val="16"/>
                <w:lang w:eastAsia="sv-SE"/>
              </w:rPr>
              <w:t>1 850 352</w:t>
            </w:r>
          </w:p>
        </w:tc>
        <w:tc>
          <w:tcPr>
            <w:tcW w:w="0" w:type="auto"/>
            <w:tcBorders>
              <w:top w:val="nil"/>
              <w:left w:val="nil"/>
              <w:bottom w:val="single" w:sz="4" w:space="0" w:color="auto"/>
              <w:right w:val="nil"/>
            </w:tcBorders>
            <w:shd w:val="clear" w:color="auto" w:fill="auto"/>
            <w:noWrap/>
            <w:vAlign w:val="bottom"/>
            <w:hideMark/>
          </w:tcPr>
          <w:p w:rsidR="004B75D6" w:rsidRPr="004B75D6" w:rsidRDefault="004B75D6" w:rsidP="00E737E5">
            <w:pPr>
              <w:spacing w:before="120" w:line="200" w:lineRule="exact"/>
              <w:jc w:val="right"/>
              <w:rPr>
                <w:rFonts w:eastAsia="Times New Roman"/>
                <w:b/>
                <w:bCs/>
                <w:sz w:val="16"/>
                <w:szCs w:val="16"/>
                <w:lang w:eastAsia="sv-SE"/>
              </w:rPr>
            </w:pPr>
            <w:r w:rsidRPr="004B75D6">
              <w:rPr>
                <w:rFonts w:eastAsia="Times New Roman"/>
                <w:b/>
                <w:bCs/>
                <w:sz w:val="16"/>
                <w:szCs w:val="16"/>
                <w:lang w:eastAsia="sv-SE"/>
              </w:rPr>
              <w:t>103 392</w:t>
            </w:r>
          </w:p>
        </w:tc>
      </w:tr>
    </w:tbl>
    <w:p w:rsidR="004B75D6" w:rsidRDefault="004B75D6" w:rsidP="00CB7053">
      <w:pPr>
        <w:rPr>
          <w:b/>
        </w:rPr>
      </w:pPr>
    </w:p>
    <w:p w:rsidR="00AA63F1" w:rsidRPr="00AA63F1" w:rsidRDefault="00AA63F1" w:rsidP="00AA63F1">
      <w:pPr>
        <w:pStyle w:val="Normaltindrag"/>
      </w:pPr>
    </w:p>
    <w:p w:rsidR="004B75D6" w:rsidRDefault="004B75D6" w:rsidP="004B75D6">
      <w:pPr>
        <w:pStyle w:val="Normaltindrag"/>
      </w:pPr>
      <w:r>
        <w:br w:type="page"/>
      </w:r>
    </w:p>
    <w:tbl>
      <w:tblPr>
        <w:tblW w:w="7196" w:type="dxa"/>
        <w:tblInd w:w="-142" w:type="dxa"/>
        <w:tblCellMar>
          <w:left w:w="70" w:type="dxa"/>
          <w:right w:w="70" w:type="dxa"/>
        </w:tblCellMar>
        <w:tblLook w:val="04A0" w:firstRow="1" w:lastRow="0" w:firstColumn="1" w:lastColumn="0" w:noHBand="0" w:noVBand="1"/>
      </w:tblPr>
      <w:tblGrid>
        <w:gridCol w:w="2296"/>
        <w:gridCol w:w="1299"/>
        <w:gridCol w:w="1139"/>
        <w:gridCol w:w="1166"/>
        <w:gridCol w:w="764"/>
        <w:gridCol w:w="532"/>
      </w:tblGrid>
      <w:tr w:rsidR="004B75D6" w:rsidRPr="004B75D6" w:rsidTr="00E737E5">
        <w:trPr>
          <w:cantSplit/>
        </w:trPr>
        <w:tc>
          <w:tcPr>
            <w:tcW w:w="0" w:type="auto"/>
            <w:gridSpan w:val="6"/>
            <w:tcBorders>
              <w:top w:val="nil"/>
              <w:left w:val="nil"/>
              <w:bottom w:val="single" w:sz="4" w:space="0" w:color="auto"/>
              <w:right w:val="nil"/>
            </w:tcBorders>
            <w:shd w:val="clear" w:color="auto" w:fill="auto"/>
            <w:noWrap/>
            <w:vAlign w:val="center"/>
            <w:hideMark/>
          </w:tcPr>
          <w:p w:rsidR="004B75D6" w:rsidRPr="004B75D6" w:rsidRDefault="004B75D6" w:rsidP="00E737E5">
            <w:pPr>
              <w:spacing w:before="120" w:line="200" w:lineRule="exact"/>
              <w:jc w:val="left"/>
              <w:rPr>
                <w:rFonts w:eastAsia="Times New Roman"/>
                <w:sz w:val="22"/>
                <w:szCs w:val="22"/>
                <w:lang w:eastAsia="sv-SE"/>
              </w:rPr>
            </w:pPr>
            <w:bookmarkStart w:id="30" w:name="RANGE!D17:I28"/>
            <w:r w:rsidRPr="004B75D6">
              <w:rPr>
                <w:rFonts w:eastAsia="Times New Roman"/>
                <w:sz w:val="22"/>
                <w:szCs w:val="22"/>
                <w:lang w:eastAsia="sv-SE"/>
              </w:rPr>
              <w:lastRenderedPageBreak/>
              <w:t>Redovisning av beställningsbemyndigande i årsredovisningen</w:t>
            </w:r>
            <w:bookmarkEnd w:id="30"/>
          </w:p>
        </w:tc>
      </w:tr>
      <w:tr w:rsidR="004B75D6" w:rsidRPr="004B75D6" w:rsidTr="00E737E5">
        <w:trPr>
          <w:cantSplit/>
        </w:trPr>
        <w:tc>
          <w:tcPr>
            <w:tcW w:w="0" w:type="auto"/>
            <w:vMerge w:val="restart"/>
            <w:tcBorders>
              <w:top w:val="nil"/>
              <w:left w:val="nil"/>
              <w:bottom w:val="nil"/>
              <w:right w:val="nil"/>
            </w:tcBorders>
            <w:shd w:val="clear" w:color="auto" w:fill="auto"/>
            <w:vAlign w:val="center"/>
            <w:hideMark/>
          </w:tcPr>
          <w:p w:rsidR="004B75D6" w:rsidRPr="004B75D6" w:rsidRDefault="004B75D6" w:rsidP="00E737E5">
            <w:pPr>
              <w:spacing w:before="120" w:line="200" w:lineRule="exact"/>
              <w:jc w:val="left"/>
              <w:rPr>
                <w:rFonts w:eastAsia="Times New Roman"/>
                <w:b/>
                <w:bCs/>
                <w:sz w:val="16"/>
                <w:szCs w:val="16"/>
                <w:lang w:eastAsia="sv-SE"/>
              </w:rPr>
            </w:pPr>
            <w:r w:rsidRPr="004B75D6">
              <w:rPr>
                <w:rFonts w:eastAsia="Times New Roman"/>
                <w:b/>
                <w:bCs/>
                <w:sz w:val="16"/>
                <w:szCs w:val="16"/>
                <w:lang w:eastAsia="sv-SE"/>
              </w:rPr>
              <w:t>Anslagsbenämning</w:t>
            </w:r>
          </w:p>
        </w:tc>
        <w:tc>
          <w:tcPr>
            <w:tcW w:w="0" w:type="auto"/>
            <w:vMerge w:val="restart"/>
            <w:tcBorders>
              <w:top w:val="nil"/>
              <w:left w:val="nil"/>
              <w:bottom w:val="nil"/>
              <w:right w:val="nil"/>
            </w:tcBorders>
            <w:shd w:val="clear" w:color="auto" w:fill="auto"/>
            <w:vAlign w:val="center"/>
            <w:hideMark/>
          </w:tcPr>
          <w:p w:rsidR="004B75D6" w:rsidRPr="004B75D6" w:rsidRDefault="004B75D6" w:rsidP="00DB5A87">
            <w:pPr>
              <w:spacing w:before="120" w:line="200" w:lineRule="exact"/>
              <w:jc w:val="right"/>
              <w:rPr>
                <w:rFonts w:eastAsia="Times New Roman"/>
                <w:b/>
                <w:bCs/>
                <w:sz w:val="16"/>
                <w:szCs w:val="16"/>
                <w:lang w:eastAsia="sv-SE"/>
              </w:rPr>
            </w:pPr>
            <w:r w:rsidRPr="004B75D6">
              <w:rPr>
                <w:rFonts w:eastAsia="Times New Roman"/>
                <w:b/>
                <w:bCs/>
                <w:sz w:val="16"/>
                <w:szCs w:val="16"/>
                <w:lang w:eastAsia="sv-SE"/>
              </w:rPr>
              <w:t>Tilldelat bemyn-digande</w:t>
            </w:r>
          </w:p>
        </w:tc>
        <w:tc>
          <w:tcPr>
            <w:tcW w:w="0" w:type="auto"/>
            <w:vMerge w:val="restart"/>
            <w:tcBorders>
              <w:top w:val="nil"/>
              <w:left w:val="nil"/>
              <w:bottom w:val="nil"/>
              <w:right w:val="nil"/>
            </w:tcBorders>
            <w:shd w:val="clear" w:color="auto" w:fill="auto"/>
            <w:vAlign w:val="center"/>
            <w:hideMark/>
          </w:tcPr>
          <w:p w:rsidR="004B75D6" w:rsidRPr="004B75D6" w:rsidRDefault="004B75D6" w:rsidP="00DB5A87">
            <w:pPr>
              <w:spacing w:before="120" w:line="200" w:lineRule="exact"/>
              <w:jc w:val="right"/>
              <w:rPr>
                <w:rFonts w:eastAsia="Times New Roman"/>
                <w:b/>
                <w:bCs/>
                <w:sz w:val="16"/>
                <w:szCs w:val="16"/>
                <w:lang w:eastAsia="sv-SE"/>
              </w:rPr>
            </w:pPr>
            <w:r w:rsidRPr="004B75D6">
              <w:rPr>
                <w:rFonts w:eastAsia="Times New Roman"/>
                <w:b/>
                <w:bCs/>
                <w:sz w:val="16"/>
                <w:szCs w:val="16"/>
                <w:lang w:eastAsia="sv-SE"/>
              </w:rPr>
              <w:t>Ingående åtaganden</w:t>
            </w:r>
          </w:p>
        </w:tc>
        <w:tc>
          <w:tcPr>
            <w:tcW w:w="0" w:type="auto"/>
            <w:vMerge w:val="restart"/>
            <w:tcBorders>
              <w:top w:val="nil"/>
              <w:left w:val="nil"/>
              <w:bottom w:val="nil"/>
              <w:right w:val="nil"/>
            </w:tcBorders>
            <w:shd w:val="clear" w:color="auto" w:fill="auto"/>
            <w:vAlign w:val="center"/>
            <w:hideMark/>
          </w:tcPr>
          <w:p w:rsidR="004B75D6" w:rsidRPr="004B75D6" w:rsidRDefault="004B75D6" w:rsidP="00DB5A87">
            <w:pPr>
              <w:spacing w:before="120" w:line="200" w:lineRule="exact"/>
              <w:jc w:val="right"/>
              <w:rPr>
                <w:rFonts w:eastAsia="Times New Roman"/>
                <w:b/>
                <w:bCs/>
                <w:sz w:val="16"/>
                <w:szCs w:val="16"/>
                <w:lang w:eastAsia="sv-SE"/>
              </w:rPr>
            </w:pPr>
            <w:r w:rsidRPr="004B75D6">
              <w:rPr>
                <w:rFonts w:eastAsia="Times New Roman"/>
                <w:b/>
                <w:bCs/>
                <w:sz w:val="16"/>
                <w:szCs w:val="16"/>
                <w:lang w:eastAsia="sv-SE"/>
              </w:rPr>
              <w:t xml:space="preserve">Utestående åtaganden </w:t>
            </w:r>
          </w:p>
        </w:tc>
        <w:tc>
          <w:tcPr>
            <w:tcW w:w="0" w:type="auto"/>
            <w:gridSpan w:val="2"/>
            <w:tcBorders>
              <w:top w:val="single" w:sz="4" w:space="0" w:color="auto"/>
              <w:left w:val="nil"/>
              <w:bottom w:val="nil"/>
              <w:right w:val="nil"/>
            </w:tcBorders>
            <w:shd w:val="clear" w:color="auto" w:fill="auto"/>
            <w:vAlign w:val="bottom"/>
            <w:hideMark/>
          </w:tcPr>
          <w:p w:rsidR="004B75D6" w:rsidRPr="004B75D6" w:rsidRDefault="004B75D6" w:rsidP="00DB5A87">
            <w:pPr>
              <w:spacing w:before="120" w:line="200" w:lineRule="exact"/>
              <w:jc w:val="right"/>
              <w:rPr>
                <w:rFonts w:eastAsia="Times New Roman"/>
                <w:b/>
                <w:bCs/>
                <w:sz w:val="16"/>
                <w:szCs w:val="16"/>
                <w:lang w:eastAsia="sv-SE"/>
              </w:rPr>
            </w:pPr>
            <w:r w:rsidRPr="004B75D6">
              <w:rPr>
                <w:rFonts w:eastAsia="Times New Roman"/>
                <w:b/>
                <w:bCs/>
                <w:sz w:val="16"/>
                <w:szCs w:val="16"/>
                <w:lang w:eastAsia="sv-SE"/>
              </w:rPr>
              <w:t>Utestående åtaganden</w:t>
            </w:r>
          </w:p>
        </w:tc>
      </w:tr>
      <w:tr w:rsidR="004B75D6" w:rsidRPr="004B75D6" w:rsidTr="00E737E5">
        <w:trPr>
          <w:cantSplit/>
        </w:trPr>
        <w:tc>
          <w:tcPr>
            <w:tcW w:w="0" w:type="auto"/>
            <w:vMerge/>
            <w:tcBorders>
              <w:top w:val="nil"/>
              <w:left w:val="nil"/>
              <w:bottom w:val="single" w:sz="4" w:space="0" w:color="auto"/>
              <w:right w:val="nil"/>
            </w:tcBorders>
            <w:vAlign w:val="center"/>
            <w:hideMark/>
          </w:tcPr>
          <w:p w:rsidR="004B75D6" w:rsidRPr="004B75D6" w:rsidRDefault="004B75D6" w:rsidP="00E737E5">
            <w:pPr>
              <w:spacing w:before="120" w:line="200" w:lineRule="exact"/>
              <w:jc w:val="left"/>
              <w:rPr>
                <w:rFonts w:eastAsia="Times New Roman"/>
                <w:b/>
                <w:bCs/>
                <w:sz w:val="16"/>
                <w:szCs w:val="16"/>
                <w:lang w:eastAsia="sv-SE"/>
              </w:rPr>
            </w:pPr>
          </w:p>
        </w:tc>
        <w:tc>
          <w:tcPr>
            <w:tcW w:w="0" w:type="auto"/>
            <w:vMerge/>
            <w:tcBorders>
              <w:top w:val="nil"/>
              <w:left w:val="nil"/>
              <w:bottom w:val="single" w:sz="4" w:space="0" w:color="auto"/>
              <w:right w:val="nil"/>
            </w:tcBorders>
            <w:vAlign w:val="center"/>
            <w:hideMark/>
          </w:tcPr>
          <w:p w:rsidR="004B75D6" w:rsidRPr="004B75D6" w:rsidRDefault="004B75D6" w:rsidP="00E737E5">
            <w:pPr>
              <w:spacing w:before="120" w:line="200" w:lineRule="exact"/>
              <w:jc w:val="left"/>
              <w:rPr>
                <w:rFonts w:eastAsia="Times New Roman"/>
                <w:b/>
                <w:bCs/>
                <w:sz w:val="16"/>
                <w:szCs w:val="16"/>
                <w:lang w:eastAsia="sv-SE"/>
              </w:rPr>
            </w:pPr>
          </w:p>
        </w:tc>
        <w:tc>
          <w:tcPr>
            <w:tcW w:w="0" w:type="auto"/>
            <w:vMerge/>
            <w:tcBorders>
              <w:top w:val="nil"/>
              <w:left w:val="nil"/>
              <w:bottom w:val="single" w:sz="4" w:space="0" w:color="auto"/>
              <w:right w:val="nil"/>
            </w:tcBorders>
            <w:vAlign w:val="center"/>
            <w:hideMark/>
          </w:tcPr>
          <w:p w:rsidR="004B75D6" w:rsidRPr="004B75D6" w:rsidRDefault="004B75D6" w:rsidP="00E737E5">
            <w:pPr>
              <w:spacing w:before="120" w:line="200" w:lineRule="exact"/>
              <w:jc w:val="left"/>
              <w:rPr>
                <w:rFonts w:eastAsia="Times New Roman"/>
                <w:b/>
                <w:bCs/>
                <w:sz w:val="16"/>
                <w:szCs w:val="16"/>
                <w:lang w:eastAsia="sv-SE"/>
              </w:rPr>
            </w:pPr>
          </w:p>
        </w:tc>
        <w:tc>
          <w:tcPr>
            <w:tcW w:w="0" w:type="auto"/>
            <w:vMerge/>
            <w:tcBorders>
              <w:top w:val="nil"/>
              <w:left w:val="nil"/>
              <w:bottom w:val="single" w:sz="4" w:space="0" w:color="auto"/>
              <w:right w:val="nil"/>
            </w:tcBorders>
            <w:vAlign w:val="center"/>
            <w:hideMark/>
          </w:tcPr>
          <w:p w:rsidR="004B75D6" w:rsidRPr="004B75D6" w:rsidRDefault="004B75D6" w:rsidP="00E737E5">
            <w:pPr>
              <w:spacing w:before="120" w:line="200" w:lineRule="exact"/>
              <w:jc w:val="left"/>
              <w:rPr>
                <w:rFonts w:eastAsia="Times New Roman"/>
                <w:b/>
                <w:bCs/>
                <w:sz w:val="16"/>
                <w:szCs w:val="16"/>
                <w:lang w:eastAsia="sv-SE"/>
              </w:rPr>
            </w:pPr>
          </w:p>
        </w:tc>
        <w:tc>
          <w:tcPr>
            <w:tcW w:w="0" w:type="auto"/>
            <w:tcBorders>
              <w:top w:val="nil"/>
              <w:left w:val="nil"/>
              <w:bottom w:val="single" w:sz="4" w:space="0" w:color="auto"/>
              <w:right w:val="nil"/>
            </w:tcBorders>
            <w:shd w:val="clear" w:color="auto" w:fill="auto"/>
            <w:vAlign w:val="bottom"/>
            <w:hideMark/>
          </w:tcPr>
          <w:p w:rsidR="004B75D6" w:rsidRPr="004B75D6" w:rsidRDefault="004B75D6" w:rsidP="00E737E5">
            <w:pPr>
              <w:spacing w:before="120" w:line="200" w:lineRule="exact"/>
              <w:jc w:val="right"/>
              <w:rPr>
                <w:rFonts w:eastAsia="Times New Roman"/>
                <w:b/>
                <w:bCs/>
                <w:sz w:val="16"/>
                <w:szCs w:val="16"/>
                <w:lang w:eastAsia="sv-SE"/>
              </w:rPr>
            </w:pPr>
            <w:r w:rsidRPr="004B75D6">
              <w:rPr>
                <w:rFonts w:eastAsia="Times New Roman"/>
                <w:b/>
                <w:bCs/>
                <w:sz w:val="16"/>
                <w:szCs w:val="16"/>
                <w:lang w:eastAsia="sv-SE"/>
              </w:rPr>
              <w:t>2016</w:t>
            </w:r>
          </w:p>
        </w:tc>
        <w:tc>
          <w:tcPr>
            <w:tcW w:w="0" w:type="auto"/>
            <w:tcBorders>
              <w:top w:val="nil"/>
              <w:left w:val="nil"/>
              <w:bottom w:val="single" w:sz="4" w:space="0" w:color="auto"/>
              <w:right w:val="nil"/>
            </w:tcBorders>
            <w:shd w:val="clear" w:color="auto" w:fill="auto"/>
            <w:vAlign w:val="bottom"/>
            <w:hideMark/>
          </w:tcPr>
          <w:p w:rsidR="004B75D6" w:rsidRPr="004B75D6" w:rsidRDefault="004B75D6" w:rsidP="00E737E5">
            <w:pPr>
              <w:spacing w:before="120" w:line="200" w:lineRule="exact"/>
              <w:jc w:val="right"/>
              <w:rPr>
                <w:rFonts w:eastAsia="Times New Roman"/>
                <w:b/>
                <w:bCs/>
                <w:sz w:val="16"/>
                <w:szCs w:val="16"/>
                <w:lang w:eastAsia="sv-SE"/>
              </w:rPr>
            </w:pPr>
            <w:r w:rsidRPr="004B75D6">
              <w:rPr>
                <w:rFonts w:eastAsia="Times New Roman"/>
                <w:b/>
                <w:bCs/>
                <w:sz w:val="16"/>
                <w:szCs w:val="16"/>
                <w:lang w:eastAsia="sv-SE"/>
              </w:rPr>
              <w:t>2017</w:t>
            </w:r>
          </w:p>
        </w:tc>
      </w:tr>
      <w:tr w:rsidR="004B75D6" w:rsidRPr="004B75D6" w:rsidTr="00E737E5">
        <w:trPr>
          <w:cantSplit/>
        </w:trPr>
        <w:tc>
          <w:tcPr>
            <w:tcW w:w="0" w:type="auto"/>
            <w:tcBorders>
              <w:top w:val="single" w:sz="4" w:space="0" w:color="auto"/>
              <w:left w:val="nil"/>
              <w:bottom w:val="nil"/>
              <w:right w:val="nil"/>
            </w:tcBorders>
            <w:shd w:val="clear" w:color="auto" w:fill="auto"/>
            <w:vAlign w:val="bottom"/>
            <w:hideMark/>
          </w:tcPr>
          <w:p w:rsidR="004B75D6" w:rsidRPr="004B75D6" w:rsidRDefault="004B75D6" w:rsidP="00E737E5">
            <w:pPr>
              <w:spacing w:before="120" w:line="200" w:lineRule="exact"/>
              <w:jc w:val="left"/>
              <w:rPr>
                <w:rFonts w:eastAsia="Times New Roman"/>
                <w:b/>
                <w:bCs/>
                <w:sz w:val="16"/>
                <w:szCs w:val="16"/>
                <w:lang w:eastAsia="sv-SE"/>
              </w:rPr>
            </w:pPr>
            <w:r w:rsidRPr="004B75D6">
              <w:rPr>
                <w:rFonts w:eastAsia="Times New Roman"/>
                <w:b/>
                <w:bCs/>
                <w:sz w:val="16"/>
                <w:szCs w:val="16"/>
                <w:lang w:eastAsia="sv-SE"/>
              </w:rPr>
              <w:t>U</w:t>
            </w:r>
            <w:r w:rsidR="001E4925">
              <w:rPr>
                <w:rFonts w:eastAsia="Times New Roman"/>
                <w:b/>
                <w:bCs/>
                <w:sz w:val="16"/>
                <w:szCs w:val="16"/>
                <w:lang w:eastAsia="sv-SE"/>
              </w:rPr>
              <w:t>tg.</w:t>
            </w:r>
            <w:r w:rsidRPr="004B75D6">
              <w:rPr>
                <w:rFonts w:eastAsia="Times New Roman"/>
                <w:b/>
                <w:bCs/>
                <w:sz w:val="16"/>
                <w:szCs w:val="16"/>
                <w:lang w:eastAsia="sv-SE"/>
              </w:rPr>
              <w:t>o</w:t>
            </w:r>
            <w:r w:rsidR="001E4925">
              <w:rPr>
                <w:rFonts w:eastAsia="Times New Roman"/>
                <w:b/>
                <w:bCs/>
                <w:sz w:val="16"/>
                <w:szCs w:val="16"/>
                <w:lang w:eastAsia="sv-SE"/>
              </w:rPr>
              <w:t>mr.</w:t>
            </w:r>
            <w:r w:rsidRPr="004B75D6">
              <w:rPr>
                <w:rFonts w:eastAsia="Times New Roman"/>
                <w:b/>
                <w:bCs/>
                <w:sz w:val="16"/>
                <w:szCs w:val="16"/>
                <w:lang w:eastAsia="sv-SE"/>
              </w:rPr>
              <w:t xml:space="preserve"> 01 6:6 Ramanslag </w:t>
            </w:r>
          </w:p>
        </w:tc>
        <w:tc>
          <w:tcPr>
            <w:tcW w:w="0" w:type="auto"/>
            <w:tcBorders>
              <w:top w:val="single" w:sz="4" w:space="0" w:color="auto"/>
              <w:left w:val="nil"/>
              <w:bottom w:val="nil"/>
              <w:right w:val="nil"/>
            </w:tcBorders>
            <w:shd w:val="clear" w:color="auto" w:fill="auto"/>
            <w:noWrap/>
            <w:vAlign w:val="bottom"/>
            <w:hideMark/>
          </w:tcPr>
          <w:p w:rsidR="004B75D6" w:rsidRPr="004B75D6" w:rsidRDefault="004B75D6" w:rsidP="00E737E5">
            <w:pPr>
              <w:spacing w:before="120" w:line="200" w:lineRule="exact"/>
              <w:jc w:val="left"/>
              <w:rPr>
                <w:rFonts w:eastAsia="Times New Roman"/>
                <w:b/>
                <w:bCs/>
                <w:sz w:val="16"/>
                <w:szCs w:val="16"/>
                <w:lang w:eastAsia="sv-SE"/>
              </w:rPr>
            </w:pPr>
          </w:p>
        </w:tc>
        <w:tc>
          <w:tcPr>
            <w:tcW w:w="0" w:type="auto"/>
            <w:tcBorders>
              <w:top w:val="single" w:sz="4" w:space="0" w:color="auto"/>
              <w:left w:val="nil"/>
              <w:bottom w:val="nil"/>
              <w:right w:val="nil"/>
            </w:tcBorders>
            <w:shd w:val="clear" w:color="auto" w:fill="auto"/>
            <w:noWrap/>
            <w:vAlign w:val="bottom"/>
            <w:hideMark/>
          </w:tcPr>
          <w:p w:rsidR="004B75D6" w:rsidRPr="004B75D6" w:rsidRDefault="004B75D6" w:rsidP="00E737E5">
            <w:pPr>
              <w:spacing w:before="120" w:line="200" w:lineRule="exact"/>
              <w:jc w:val="left"/>
              <w:rPr>
                <w:rFonts w:eastAsia="Times New Roman"/>
                <w:sz w:val="20"/>
                <w:szCs w:val="20"/>
                <w:lang w:eastAsia="sv-SE"/>
              </w:rPr>
            </w:pPr>
          </w:p>
        </w:tc>
        <w:tc>
          <w:tcPr>
            <w:tcW w:w="0" w:type="auto"/>
            <w:tcBorders>
              <w:top w:val="single" w:sz="4" w:space="0" w:color="auto"/>
              <w:left w:val="nil"/>
              <w:bottom w:val="nil"/>
              <w:right w:val="nil"/>
            </w:tcBorders>
            <w:shd w:val="clear" w:color="auto" w:fill="auto"/>
            <w:noWrap/>
            <w:vAlign w:val="bottom"/>
            <w:hideMark/>
          </w:tcPr>
          <w:p w:rsidR="004B75D6" w:rsidRPr="004B75D6" w:rsidRDefault="004B75D6" w:rsidP="00E737E5">
            <w:pPr>
              <w:spacing w:before="120" w:line="200" w:lineRule="exact"/>
              <w:jc w:val="left"/>
              <w:rPr>
                <w:rFonts w:eastAsia="Times New Roman"/>
                <w:sz w:val="20"/>
                <w:szCs w:val="20"/>
                <w:lang w:eastAsia="sv-SE"/>
              </w:rPr>
            </w:pPr>
          </w:p>
        </w:tc>
        <w:tc>
          <w:tcPr>
            <w:tcW w:w="0" w:type="auto"/>
            <w:tcBorders>
              <w:top w:val="single" w:sz="4" w:space="0" w:color="auto"/>
              <w:left w:val="nil"/>
              <w:bottom w:val="nil"/>
              <w:right w:val="nil"/>
            </w:tcBorders>
            <w:shd w:val="clear" w:color="auto" w:fill="auto"/>
            <w:noWrap/>
            <w:vAlign w:val="bottom"/>
            <w:hideMark/>
          </w:tcPr>
          <w:p w:rsidR="004B75D6" w:rsidRPr="004B75D6" w:rsidRDefault="004B75D6" w:rsidP="00E737E5">
            <w:pPr>
              <w:spacing w:before="120" w:line="200" w:lineRule="exact"/>
              <w:jc w:val="left"/>
              <w:rPr>
                <w:rFonts w:eastAsia="Times New Roman"/>
                <w:sz w:val="20"/>
                <w:szCs w:val="20"/>
                <w:lang w:eastAsia="sv-SE"/>
              </w:rPr>
            </w:pPr>
          </w:p>
        </w:tc>
        <w:tc>
          <w:tcPr>
            <w:tcW w:w="0" w:type="auto"/>
            <w:tcBorders>
              <w:top w:val="single" w:sz="4" w:space="0" w:color="auto"/>
              <w:left w:val="nil"/>
              <w:bottom w:val="nil"/>
              <w:right w:val="nil"/>
            </w:tcBorders>
            <w:shd w:val="clear" w:color="auto" w:fill="auto"/>
            <w:noWrap/>
            <w:vAlign w:val="bottom"/>
            <w:hideMark/>
          </w:tcPr>
          <w:p w:rsidR="004B75D6" w:rsidRPr="004B75D6" w:rsidRDefault="004B75D6" w:rsidP="00E737E5">
            <w:pPr>
              <w:spacing w:before="120" w:line="200" w:lineRule="exact"/>
              <w:jc w:val="left"/>
              <w:rPr>
                <w:rFonts w:eastAsia="Times New Roman"/>
                <w:sz w:val="20"/>
                <w:szCs w:val="20"/>
                <w:lang w:eastAsia="sv-SE"/>
              </w:rPr>
            </w:pPr>
          </w:p>
        </w:tc>
      </w:tr>
      <w:tr w:rsidR="004B75D6" w:rsidRPr="004B75D6" w:rsidTr="00E737E5">
        <w:trPr>
          <w:cantSplit/>
        </w:trPr>
        <w:tc>
          <w:tcPr>
            <w:tcW w:w="0" w:type="auto"/>
            <w:tcBorders>
              <w:top w:val="nil"/>
              <w:left w:val="nil"/>
              <w:bottom w:val="nil"/>
              <w:right w:val="nil"/>
            </w:tcBorders>
            <w:shd w:val="clear" w:color="auto" w:fill="auto"/>
            <w:vAlign w:val="bottom"/>
            <w:hideMark/>
          </w:tcPr>
          <w:p w:rsidR="004B75D6" w:rsidRPr="004B75D6" w:rsidRDefault="004B75D6" w:rsidP="00E737E5">
            <w:pPr>
              <w:spacing w:before="120" w:line="200" w:lineRule="exact"/>
              <w:jc w:val="left"/>
              <w:rPr>
                <w:rFonts w:eastAsia="Times New Roman"/>
                <w:b/>
                <w:bCs/>
                <w:sz w:val="16"/>
                <w:szCs w:val="16"/>
                <w:lang w:eastAsia="sv-SE"/>
              </w:rPr>
            </w:pPr>
            <w:r w:rsidRPr="004B75D6">
              <w:rPr>
                <w:rFonts w:eastAsia="Times New Roman"/>
                <w:b/>
                <w:bCs/>
                <w:sz w:val="16"/>
                <w:szCs w:val="16"/>
                <w:lang w:eastAsia="sv-SE"/>
              </w:rPr>
              <w:t>Stöd till politiska partier</w:t>
            </w: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left"/>
              <w:rPr>
                <w:rFonts w:eastAsia="Times New Roman"/>
                <w:b/>
                <w:bCs/>
                <w:sz w:val="16"/>
                <w:szCs w:val="16"/>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left"/>
              <w:rPr>
                <w:rFonts w:eastAsia="Times New Roman"/>
                <w:sz w:val="20"/>
                <w:szCs w:val="20"/>
                <w:lang w:eastAsia="sv-SE"/>
              </w:rPr>
            </w:pPr>
          </w:p>
        </w:tc>
      </w:tr>
      <w:tr w:rsidR="004B75D6" w:rsidRPr="004B75D6" w:rsidTr="00E737E5">
        <w:trPr>
          <w:cantSplit/>
        </w:trPr>
        <w:tc>
          <w:tcPr>
            <w:tcW w:w="0" w:type="auto"/>
            <w:tcBorders>
              <w:top w:val="nil"/>
              <w:left w:val="nil"/>
              <w:bottom w:val="nil"/>
              <w:right w:val="nil"/>
            </w:tcBorders>
            <w:shd w:val="clear" w:color="auto" w:fill="auto"/>
            <w:vAlign w:val="bottom"/>
            <w:hideMark/>
          </w:tcPr>
          <w:p w:rsidR="004B75D6" w:rsidRPr="004B75D6" w:rsidRDefault="004B75D6" w:rsidP="00E737E5">
            <w:pPr>
              <w:spacing w:before="120" w:line="200" w:lineRule="exact"/>
              <w:jc w:val="left"/>
              <w:rPr>
                <w:rFonts w:eastAsia="Times New Roman"/>
                <w:b/>
                <w:bCs/>
                <w:i/>
                <w:iCs/>
                <w:sz w:val="16"/>
                <w:szCs w:val="16"/>
                <w:lang w:eastAsia="sv-SE"/>
              </w:rPr>
            </w:pPr>
            <w:r w:rsidRPr="004B75D6">
              <w:rPr>
                <w:rFonts w:eastAsia="Times New Roman"/>
                <w:b/>
                <w:bCs/>
                <w:i/>
                <w:iCs/>
                <w:sz w:val="16"/>
                <w:szCs w:val="16"/>
                <w:lang w:eastAsia="sv-SE"/>
              </w:rPr>
              <w:t>Ap</w:t>
            </w:r>
            <w:r w:rsidR="001E4925">
              <w:rPr>
                <w:rFonts w:eastAsia="Times New Roman"/>
                <w:b/>
                <w:bCs/>
                <w:i/>
                <w:iCs/>
                <w:sz w:val="16"/>
                <w:szCs w:val="16"/>
                <w:lang w:eastAsia="sv-SE"/>
              </w:rPr>
              <w:t>.</w:t>
            </w:r>
            <w:r w:rsidRPr="004B75D6">
              <w:rPr>
                <w:rFonts w:eastAsia="Times New Roman"/>
                <w:b/>
                <w:bCs/>
                <w:i/>
                <w:iCs/>
                <w:sz w:val="16"/>
                <w:szCs w:val="16"/>
                <w:lang w:eastAsia="sv-SE"/>
              </w:rPr>
              <w:t xml:space="preserve"> 1 Stöd till politiska partier</w:t>
            </w: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right"/>
              <w:rPr>
                <w:rFonts w:eastAsia="Times New Roman"/>
                <w:color w:val="000000"/>
                <w:sz w:val="16"/>
                <w:szCs w:val="16"/>
                <w:lang w:eastAsia="sv-SE"/>
              </w:rPr>
            </w:pPr>
            <w:r w:rsidRPr="004B75D6">
              <w:rPr>
                <w:rFonts w:eastAsia="Times New Roman"/>
                <w:color w:val="000000"/>
                <w:sz w:val="16"/>
                <w:szCs w:val="16"/>
                <w:lang w:eastAsia="sv-SE"/>
              </w:rPr>
              <w:t>171 200</w:t>
            </w: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right"/>
              <w:rPr>
                <w:rFonts w:eastAsia="Times New Roman"/>
                <w:color w:val="000000"/>
                <w:sz w:val="16"/>
                <w:szCs w:val="16"/>
                <w:lang w:eastAsia="sv-SE"/>
              </w:rPr>
            </w:pPr>
            <w:r w:rsidRPr="004B75D6">
              <w:rPr>
                <w:rFonts w:eastAsia="Times New Roman"/>
                <w:color w:val="000000"/>
                <w:sz w:val="16"/>
                <w:szCs w:val="16"/>
                <w:lang w:eastAsia="sv-SE"/>
              </w:rPr>
              <w:t>127 848</w:t>
            </w: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right"/>
              <w:rPr>
                <w:rFonts w:eastAsia="Times New Roman"/>
                <w:color w:val="000000"/>
                <w:sz w:val="16"/>
                <w:szCs w:val="16"/>
                <w:lang w:eastAsia="sv-SE"/>
              </w:rPr>
            </w:pPr>
            <w:r w:rsidRPr="004B75D6">
              <w:rPr>
                <w:rFonts w:eastAsia="Times New Roman"/>
                <w:color w:val="000000"/>
                <w:sz w:val="16"/>
                <w:szCs w:val="16"/>
                <w:lang w:eastAsia="sv-SE"/>
              </w:rPr>
              <w:t>129 098</w:t>
            </w: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right"/>
              <w:rPr>
                <w:rFonts w:eastAsia="Times New Roman"/>
                <w:color w:val="000000"/>
                <w:sz w:val="16"/>
                <w:szCs w:val="16"/>
                <w:lang w:eastAsia="sv-SE"/>
              </w:rPr>
            </w:pPr>
            <w:r w:rsidRPr="004B75D6">
              <w:rPr>
                <w:rFonts w:eastAsia="Times New Roman"/>
                <w:color w:val="000000"/>
                <w:sz w:val="16"/>
                <w:szCs w:val="16"/>
                <w:lang w:eastAsia="sv-SE"/>
              </w:rPr>
              <w:t>129 098</w:t>
            </w: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right"/>
              <w:rPr>
                <w:rFonts w:eastAsia="Times New Roman"/>
                <w:color w:val="000000"/>
                <w:sz w:val="16"/>
                <w:szCs w:val="16"/>
                <w:lang w:eastAsia="sv-SE"/>
              </w:rPr>
            </w:pPr>
          </w:p>
        </w:tc>
      </w:tr>
      <w:tr w:rsidR="004B75D6" w:rsidRPr="004B75D6" w:rsidTr="00E737E5">
        <w:trPr>
          <w:cantSplit/>
        </w:trPr>
        <w:tc>
          <w:tcPr>
            <w:tcW w:w="0" w:type="auto"/>
            <w:tcBorders>
              <w:top w:val="nil"/>
              <w:left w:val="nil"/>
              <w:bottom w:val="nil"/>
              <w:right w:val="nil"/>
            </w:tcBorders>
            <w:shd w:val="clear" w:color="auto" w:fill="auto"/>
            <w:vAlign w:val="bottom"/>
            <w:hideMark/>
          </w:tcPr>
          <w:p w:rsidR="004B75D6" w:rsidRPr="004B75D6" w:rsidRDefault="004B75D6" w:rsidP="00E737E5">
            <w:pPr>
              <w:spacing w:before="12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righ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left"/>
              <w:rPr>
                <w:rFonts w:eastAsia="Times New Roman"/>
                <w:sz w:val="20"/>
                <w:szCs w:val="20"/>
                <w:lang w:eastAsia="sv-SE"/>
              </w:rPr>
            </w:pPr>
          </w:p>
        </w:tc>
      </w:tr>
      <w:tr w:rsidR="004B75D6" w:rsidRPr="004B75D6" w:rsidTr="00E737E5">
        <w:trPr>
          <w:cantSplit/>
        </w:trPr>
        <w:tc>
          <w:tcPr>
            <w:tcW w:w="0" w:type="auto"/>
            <w:tcBorders>
              <w:top w:val="nil"/>
              <w:left w:val="nil"/>
              <w:bottom w:val="nil"/>
              <w:right w:val="nil"/>
            </w:tcBorders>
            <w:shd w:val="clear" w:color="auto" w:fill="auto"/>
            <w:vAlign w:val="bottom"/>
            <w:hideMark/>
          </w:tcPr>
          <w:p w:rsidR="004B75D6" w:rsidRPr="004B75D6" w:rsidRDefault="004B75D6" w:rsidP="00E737E5">
            <w:pPr>
              <w:spacing w:before="120" w:line="200" w:lineRule="exact"/>
              <w:jc w:val="left"/>
              <w:rPr>
                <w:rFonts w:eastAsia="Times New Roman"/>
                <w:b/>
                <w:bCs/>
                <w:sz w:val="16"/>
                <w:szCs w:val="16"/>
                <w:lang w:eastAsia="sv-SE"/>
              </w:rPr>
            </w:pPr>
            <w:r w:rsidRPr="004B75D6">
              <w:rPr>
                <w:rFonts w:eastAsia="Times New Roman"/>
                <w:b/>
                <w:bCs/>
                <w:sz w:val="16"/>
                <w:szCs w:val="16"/>
                <w:lang w:eastAsia="sv-SE"/>
              </w:rPr>
              <w:t>U</w:t>
            </w:r>
            <w:r w:rsidR="001E4925">
              <w:rPr>
                <w:rFonts w:eastAsia="Times New Roman"/>
                <w:b/>
                <w:bCs/>
                <w:sz w:val="16"/>
                <w:szCs w:val="16"/>
                <w:lang w:eastAsia="sv-SE"/>
              </w:rPr>
              <w:t>tg.omr.</w:t>
            </w:r>
            <w:r w:rsidRPr="004B75D6">
              <w:rPr>
                <w:rFonts w:eastAsia="Times New Roman"/>
                <w:b/>
                <w:bCs/>
                <w:sz w:val="16"/>
                <w:szCs w:val="16"/>
                <w:lang w:eastAsia="sv-SE"/>
              </w:rPr>
              <w:t xml:space="preserve"> 17 13:5 Ramanslag </w:t>
            </w: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left"/>
              <w:rPr>
                <w:rFonts w:eastAsia="Times New Roman"/>
                <w:b/>
                <w:bCs/>
                <w:sz w:val="16"/>
                <w:szCs w:val="16"/>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left"/>
              <w:rPr>
                <w:rFonts w:eastAsia="Times New Roman"/>
                <w:sz w:val="20"/>
                <w:szCs w:val="20"/>
                <w:lang w:eastAsia="sv-SE"/>
              </w:rPr>
            </w:pPr>
          </w:p>
        </w:tc>
      </w:tr>
      <w:tr w:rsidR="004B75D6" w:rsidRPr="004B75D6" w:rsidTr="00E737E5">
        <w:trPr>
          <w:cantSplit/>
        </w:trPr>
        <w:tc>
          <w:tcPr>
            <w:tcW w:w="0" w:type="auto"/>
            <w:tcBorders>
              <w:top w:val="nil"/>
              <w:left w:val="nil"/>
              <w:bottom w:val="nil"/>
              <w:right w:val="nil"/>
            </w:tcBorders>
            <w:shd w:val="clear" w:color="auto" w:fill="auto"/>
            <w:hideMark/>
          </w:tcPr>
          <w:p w:rsidR="004B75D6" w:rsidRPr="004B75D6" w:rsidRDefault="004B75D6" w:rsidP="00E737E5">
            <w:pPr>
              <w:spacing w:before="120" w:line="200" w:lineRule="exact"/>
              <w:jc w:val="left"/>
              <w:rPr>
                <w:rFonts w:eastAsia="Times New Roman"/>
                <w:b/>
                <w:bCs/>
                <w:sz w:val="16"/>
                <w:szCs w:val="16"/>
                <w:lang w:eastAsia="sv-SE"/>
              </w:rPr>
            </w:pPr>
            <w:r w:rsidRPr="004B75D6">
              <w:rPr>
                <w:rFonts w:eastAsia="Times New Roman"/>
                <w:b/>
                <w:bCs/>
                <w:sz w:val="16"/>
                <w:szCs w:val="16"/>
                <w:lang w:eastAsia="sv-SE"/>
              </w:rPr>
              <w:t>Bidrag till riksdagspartiers kvinnoorganisationer</w:t>
            </w: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left"/>
              <w:rPr>
                <w:rFonts w:eastAsia="Times New Roman"/>
                <w:b/>
                <w:bCs/>
                <w:sz w:val="16"/>
                <w:szCs w:val="16"/>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left"/>
              <w:rPr>
                <w:rFonts w:eastAsia="Times New Roman"/>
                <w:sz w:val="20"/>
                <w:szCs w:val="20"/>
                <w:lang w:eastAsia="sv-SE"/>
              </w:rPr>
            </w:pPr>
          </w:p>
        </w:tc>
      </w:tr>
      <w:tr w:rsidR="004B75D6" w:rsidRPr="004B75D6" w:rsidTr="00E737E5">
        <w:trPr>
          <w:cantSplit/>
        </w:trPr>
        <w:tc>
          <w:tcPr>
            <w:tcW w:w="0" w:type="auto"/>
            <w:tcBorders>
              <w:top w:val="nil"/>
              <w:left w:val="nil"/>
              <w:bottom w:val="nil"/>
              <w:right w:val="nil"/>
            </w:tcBorders>
            <w:shd w:val="clear" w:color="auto" w:fill="auto"/>
            <w:hideMark/>
          </w:tcPr>
          <w:p w:rsidR="004B75D6" w:rsidRPr="004B75D6" w:rsidRDefault="004B75D6" w:rsidP="00E737E5">
            <w:pPr>
              <w:spacing w:before="120" w:line="200" w:lineRule="exact"/>
              <w:jc w:val="left"/>
              <w:rPr>
                <w:rFonts w:eastAsia="Times New Roman"/>
                <w:b/>
                <w:bCs/>
                <w:i/>
                <w:iCs/>
                <w:sz w:val="16"/>
                <w:szCs w:val="16"/>
                <w:lang w:eastAsia="sv-SE"/>
              </w:rPr>
            </w:pPr>
            <w:r w:rsidRPr="004B75D6">
              <w:rPr>
                <w:rFonts w:eastAsia="Times New Roman"/>
                <w:b/>
                <w:bCs/>
                <w:i/>
                <w:iCs/>
                <w:sz w:val="16"/>
                <w:szCs w:val="16"/>
                <w:lang w:eastAsia="sv-SE"/>
              </w:rPr>
              <w:t>Ap</w:t>
            </w:r>
            <w:r w:rsidR="001E4925">
              <w:rPr>
                <w:rFonts w:eastAsia="Times New Roman"/>
                <w:b/>
                <w:bCs/>
                <w:i/>
                <w:iCs/>
                <w:sz w:val="16"/>
                <w:szCs w:val="16"/>
                <w:lang w:eastAsia="sv-SE"/>
              </w:rPr>
              <w:t>.</w:t>
            </w:r>
            <w:r w:rsidRPr="004B75D6">
              <w:rPr>
                <w:rFonts w:eastAsia="Times New Roman"/>
                <w:b/>
                <w:bCs/>
                <w:i/>
                <w:iCs/>
                <w:sz w:val="16"/>
                <w:szCs w:val="16"/>
                <w:lang w:eastAsia="sv-SE"/>
              </w:rPr>
              <w:t xml:space="preserve"> 1 Stöd till riksdagspartiernas kvinnoorganisationer</w:t>
            </w: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right"/>
              <w:rPr>
                <w:rFonts w:eastAsia="Times New Roman"/>
                <w:color w:val="000000"/>
                <w:sz w:val="16"/>
                <w:szCs w:val="16"/>
                <w:lang w:eastAsia="sv-SE"/>
              </w:rPr>
            </w:pPr>
            <w:r w:rsidRPr="004B75D6">
              <w:rPr>
                <w:rFonts w:eastAsia="Times New Roman"/>
                <w:color w:val="000000"/>
                <w:sz w:val="16"/>
                <w:szCs w:val="16"/>
                <w:lang w:eastAsia="sv-SE"/>
              </w:rPr>
              <w:t>15 000</w:t>
            </w: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right"/>
              <w:rPr>
                <w:rFonts w:eastAsia="Times New Roman"/>
                <w:color w:val="000000"/>
                <w:sz w:val="16"/>
                <w:szCs w:val="16"/>
                <w:lang w:eastAsia="sv-SE"/>
              </w:rPr>
            </w:pPr>
            <w:r w:rsidRPr="004B75D6">
              <w:rPr>
                <w:rFonts w:eastAsia="Times New Roman"/>
                <w:color w:val="000000"/>
                <w:sz w:val="16"/>
                <w:szCs w:val="16"/>
                <w:lang w:eastAsia="sv-SE"/>
              </w:rPr>
              <w:t>15 000</w:t>
            </w: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right"/>
              <w:rPr>
                <w:rFonts w:eastAsia="Times New Roman"/>
                <w:color w:val="000000"/>
                <w:sz w:val="16"/>
                <w:szCs w:val="16"/>
                <w:lang w:eastAsia="sv-SE"/>
              </w:rPr>
            </w:pPr>
            <w:r w:rsidRPr="004B75D6">
              <w:rPr>
                <w:rFonts w:eastAsia="Times New Roman"/>
                <w:color w:val="000000"/>
                <w:sz w:val="16"/>
                <w:szCs w:val="16"/>
                <w:lang w:eastAsia="sv-SE"/>
              </w:rPr>
              <w:t>15 000</w:t>
            </w: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right"/>
              <w:rPr>
                <w:rFonts w:eastAsia="Times New Roman"/>
                <w:color w:val="000000"/>
                <w:sz w:val="16"/>
                <w:szCs w:val="16"/>
                <w:lang w:eastAsia="sv-SE"/>
              </w:rPr>
            </w:pPr>
            <w:r w:rsidRPr="004B75D6">
              <w:rPr>
                <w:rFonts w:eastAsia="Times New Roman"/>
                <w:color w:val="000000"/>
                <w:sz w:val="16"/>
                <w:szCs w:val="16"/>
                <w:lang w:eastAsia="sv-SE"/>
              </w:rPr>
              <w:t>15 000</w:t>
            </w:r>
          </w:p>
        </w:tc>
        <w:tc>
          <w:tcPr>
            <w:tcW w:w="0" w:type="auto"/>
            <w:tcBorders>
              <w:top w:val="nil"/>
              <w:left w:val="nil"/>
              <w:bottom w:val="nil"/>
              <w:right w:val="nil"/>
            </w:tcBorders>
            <w:shd w:val="clear" w:color="auto" w:fill="auto"/>
            <w:noWrap/>
            <w:vAlign w:val="bottom"/>
            <w:hideMark/>
          </w:tcPr>
          <w:p w:rsidR="004B75D6" w:rsidRPr="004B75D6" w:rsidRDefault="004B75D6" w:rsidP="00E737E5">
            <w:pPr>
              <w:spacing w:before="120" w:line="200" w:lineRule="exact"/>
              <w:jc w:val="right"/>
              <w:rPr>
                <w:rFonts w:eastAsia="Times New Roman"/>
                <w:color w:val="000000"/>
                <w:sz w:val="16"/>
                <w:szCs w:val="16"/>
                <w:lang w:eastAsia="sv-SE"/>
              </w:rPr>
            </w:pPr>
          </w:p>
        </w:tc>
      </w:tr>
      <w:tr w:rsidR="004B75D6" w:rsidRPr="004B75D6" w:rsidTr="00E737E5">
        <w:trPr>
          <w:cantSplit/>
        </w:trPr>
        <w:tc>
          <w:tcPr>
            <w:tcW w:w="0" w:type="auto"/>
            <w:tcBorders>
              <w:top w:val="nil"/>
              <w:left w:val="nil"/>
              <w:bottom w:val="single" w:sz="4" w:space="0" w:color="auto"/>
              <w:right w:val="nil"/>
            </w:tcBorders>
            <w:shd w:val="clear" w:color="auto" w:fill="auto"/>
            <w:noWrap/>
            <w:vAlign w:val="bottom"/>
            <w:hideMark/>
          </w:tcPr>
          <w:p w:rsidR="004B75D6" w:rsidRPr="004B75D6" w:rsidRDefault="004B75D6" w:rsidP="00E737E5">
            <w:pPr>
              <w:spacing w:before="120" w:line="200" w:lineRule="exact"/>
              <w:jc w:val="left"/>
              <w:rPr>
                <w:rFonts w:eastAsia="Times New Roman"/>
                <w:b/>
                <w:bCs/>
                <w:sz w:val="16"/>
                <w:szCs w:val="16"/>
                <w:lang w:eastAsia="sv-SE"/>
              </w:rPr>
            </w:pPr>
            <w:r w:rsidRPr="004B75D6">
              <w:rPr>
                <w:rFonts w:eastAsia="Times New Roman"/>
                <w:b/>
                <w:bCs/>
                <w:sz w:val="16"/>
                <w:szCs w:val="16"/>
                <w:lang w:eastAsia="sv-SE"/>
              </w:rPr>
              <w:t>Summa</w:t>
            </w:r>
          </w:p>
        </w:tc>
        <w:tc>
          <w:tcPr>
            <w:tcW w:w="0" w:type="auto"/>
            <w:tcBorders>
              <w:top w:val="nil"/>
              <w:left w:val="nil"/>
              <w:bottom w:val="single" w:sz="4" w:space="0" w:color="auto"/>
              <w:right w:val="nil"/>
            </w:tcBorders>
            <w:shd w:val="clear" w:color="auto" w:fill="auto"/>
            <w:noWrap/>
            <w:vAlign w:val="bottom"/>
            <w:hideMark/>
          </w:tcPr>
          <w:p w:rsidR="004B75D6" w:rsidRPr="004B75D6" w:rsidRDefault="004B75D6" w:rsidP="00E737E5">
            <w:pPr>
              <w:spacing w:before="120" w:line="200" w:lineRule="exact"/>
              <w:jc w:val="right"/>
              <w:rPr>
                <w:rFonts w:eastAsia="Times New Roman"/>
                <w:b/>
                <w:bCs/>
                <w:color w:val="000000"/>
                <w:sz w:val="16"/>
                <w:szCs w:val="16"/>
                <w:lang w:eastAsia="sv-SE"/>
              </w:rPr>
            </w:pPr>
            <w:r w:rsidRPr="004B75D6">
              <w:rPr>
                <w:rFonts w:eastAsia="Times New Roman"/>
                <w:b/>
                <w:bCs/>
                <w:color w:val="000000"/>
                <w:sz w:val="16"/>
                <w:szCs w:val="16"/>
                <w:lang w:eastAsia="sv-SE"/>
              </w:rPr>
              <w:t>186 200</w:t>
            </w:r>
          </w:p>
        </w:tc>
        <w:tc>
          <w:tcPr>
            <w:tcW w:w="0" w:type="auto"/>
            <w:tcBorders>
              <w:top w:val="nil"/>
              <w:left w:val="nil"/>
              <w:bottom w:val="single" w:sz="4" w:space="0" w:color="auto"/>
              <w:right w:val="nil"/>
            </w:tcBorders>
            <w:shd w:val="clear" w:color="auto" w:fill="auto"/>
            <w:noWrap/>
            <w:vAlign w:val="bottom"/>
            <w:hideMark/>
          </w:tcPr>
          <w:p w:rsidR="004B75D6" w:rsidRPr="004B75D6" w:rsidRDefault="004B75D6" w:rsidP="00E737E5">
            <w:pPr>
              <w:spacing w:before="120" w:line="200" w:lineRule="exact"/>
              <w:jc w:val="right"/>
              <w:rPr>
                <w:rFonts w:eastAsia="Times New Roman"/>
                <w:b/>
                <w:bCs/>
                <w:color w:val="000000"/>
                <w:sz w:val="16"/>
                <w:szCs w:val="16"/>
                <w:lang w:eastAsia="sv-SE"/>
              </w:rPr>
            </w:pPr>
            <w:r w:rsidRPr="004B75D6">
              <w:rPr>
                <w:rFonts w:eastAsia="Times New Roman"/>
                <w:b/>
                <w:bCs/>
                <w:color w:val="000000"/>
                <w:sz w:val="16"/>
                <w:szCs w:val="16"/>
                <w:lang w:eastAsia="sv-SE"/>
              </w:rPr>
              <w:t>142 848</w:t>
            </w:r>
          </w:p>
        </w:tc>
        <w:tc>
          <w:tcPr>
            <w:tcW w:w="0" w:type="auto"/>
            <w:tcBorders>
              <w:top w:val="nil"/>
              <w:left w:val="nil"/>
              <w:bottom w:val="single" w:sz="4" w:space="0" w:color="auto"/>
              <w:right w:val="nil"/>
            </w:tcBorders>
            <w:shd w:val="clear" w:color="auto" w:fill="auto"/>
            <w:noWrap/>
            <w:vAlign w:val="bottom"/>
            <w:hideMark/>
          </w:tcPr>
          <w:p w:rsidR="004B75D6" w:rsidRPr="004B75D6" w:rsidRDefault="004B75D6" w:rsidP="00E737E5">
            <w:pPr>
              <w:spacing w:before="120" w:line="200" w:lineRule="exact"/>
              <w:jc w:val="right"/>
              <w:rPr>
                <w:rFonts w:eastAsia="Times New Roman"/>
                <w:b/>
                <w:bCs/>
                <w:color w:val="000000"/>
                <w:sz w:val="16"/>
                <w:szCs w:val="16"/>
                <w:lang w:eastAsia="sv-SE"/>
              </w:rPr>
            </w:pPr>
            <w:r w:rsidRPr="004B75D6">
              <w:rPr>
                <w:rFonts w:eastAsia="Times New Roman"/>
                <w:b/>
                <w:bCs/>
                <w:color w:val="000000"/>
                <w:sz w:val="16"/>
                <w:szCs w:val="16"/>
                <w:lang w:eastAsia="sv-SE"/>
              </w:rPr>
              <w:t>144 098</w:t>
            </w:r>
          </w:p>
        </w:tc>
        <w:tc>
          <w:tcPr>
            <w:tcW w:w="0" w:type="auto"/>
            <w:tcBorders>
              <w:top w:val="nil"/>
              <w:left w:val="nil"/>
              <w:bottom w:val="single" w:sz="4" w:space="0" w:color="auto"/>
              <w:right w:val="nil"/>
            </w:tcBorders>
            <w:shd w:val="clear" w:color="auto" w:fill="auto"/>
            <w:noWrap/>
            <w:vAlign w:val="bottom"/>
            <w:hideMark/>
          </w:tcPr>
          <w:p w:rsidR="004B75D6" w:rsidRPr="004B75D6" w:rsidRDefault="004B75D6" w:rsidP="00E737E5">
            <w:pPr>
              <w:spacing w:before="120" w:line="200" w:lineRule="exact"/>
              <w:jc w:val="right"/>
              <w:rPr>
                <w:rFonts w:eastAsia="Times New Roman"/>
                <w:b/>
                <w:bCs/>
                <w:color w:val="000000"/>
                <w:sz w:val="16"/>
                <w:szCs w:val="16"/>
                <w:lang w:eastAsia="sv-SE"/>
              </w:rPr>
            </w:pPr>
            <w:r w:rsidRPr="004B75D6">
              <w:rPr>
                <w:rFonts w:eastAsia="Times New Roman"/>
                <w:b/>
                <w:bCs/>
                <w:color w:val="000000"/>
                <w:sz w:val="16"/>
                <w:szCs w:val="16"/>
                <w:lang w:eastAsia="sv-SE"/>
              </w:rPr>
              <w:t>144 098</w:t>
            </w:r>
          </w:p>
        </w:tc>
        <w:tc>
          <w:tcPr>
            <w:tcW w:w="0" w:type="auto"/>
            <w:tcBorders>
              <w:top w:val="nil"/>
              <w:left w:val="nil"/>
              <w:bottom w:val="single" w:sz="4" w:space="0" w:color="auto"/>
              <w:right w:val="nil"/>
            </w:tcBorders>
            <w:shd w:val="clear" w:color="auto" w:fill="auto"/>
            <w:noWrap/>
            <w:vAlign w:val="bottom"/>
            <w:hideMark/>
          </w:tcPr>
          <w:p w:rsidR="004B75D6" w:rsidRPr="004B75D6" w:rsidRDefault="004B75D6" w:rsidP="00E737E5">
            <w:pPr>
              <w:spacing w:before="120" w:line="200" w:lineRule="exact"/>
              <w:jc w:val="right"/>
              <w:rPr>
                <w:rFonts w:eastAsia="Times New Roman"/>
                <w:b/>
                <w:bCs/>
                <w:color w:val="000000"/>
                <w:sz w:val="16"/>
                <w:szCs w:val="16"/>
                <w:lang w:eastAsia="sv-SE"/>
              </w:rPr>
            </w:pPr>
            <w:r w:rsidRPr="004B75D6">
              <w:rPr>
                <w:rFonts w:eastAsia="Times New Roman"/>
                <w:b/>
                <w:bCs/>
                <w:color w:val="000000"/>
                <w:sz w:val="16"/>
                <w:szCs w:val="16"/>
                <w:lang w:eastAsia="sv-SE"/>
              </w:rPr>
              <w:t>0</w:t>
            </w:r>
          </w:p>
        </w:tc>
      </w:tr>
    </w:tbl>
    <w:p w:rsidR="006C786E" w:rsidRDefault="006C786E" w:rsidP="00CB7053">
      <w:pPr>
        <w:rPr>
          <w:b/>
        </w:rPr>
      </w:pPr>
    </w:p>
    <w:p w:rsidR="006C786E" w:rsidRDefault="006C786E" w:rsidP="006C786E">
      <w:pPr>
        <w:pStyle w:val="Normaltindrag"/>
      </w:pPr>
      <w:r>
        <w:br w:type="page"/>
      </w:r>
    </w:p>
    <w:p w:rsidR="006C786E" w:rsidRPr="006C786E" w:rsidRDefault="006C786E" w:rsidP="00E737E5">
      <w:pPr>
        <w:pStyle w:val="Rubrik2"/>
      </w:pPr>
      <w:bookmarkStart w:id="31" w:name="_Toc317256900"/>
      <w:bookmarkStart w:id="32" w:name="_Toc348511276"/>
      <w:bookmarkStart w:id="33" w:name="_Toc443382515"/>
      <w:r w:rsidRPr="006C786E">
        <w:lastRenderedPageBreak/>
        <w:t>4.4</w:t>
      </w:r>
      <w:r w:rsidRPr="006C786E">
        <w:tab/>
        <w:t>Tilläggsupplysningar och noter</w:t>
      </w:r>
      <w:bookmarkEnd w:id="31"/>
      <w:bookmarkEnd w:id="32"/>
      <w:bookmarkEnd w:id="33"/>
    </w:p>
    <w:p w:rsidR="006C786E" w:rsidRPr="006C786E" w:rsidRDefault="006C786E" w:rsidP="006C786E">
      <w:pPr>
        <w:rPr>
          <w:i/>
        </w:rPr>
      </w:pPr>
      <w:r w:rsidRPr="006C786E">
        <w:t>Alla belopp redovisas i tusental kronor (tkr) om inget annat anges. Till följd av detta kan summeringsdifferenser förekomma.</w:t>
      </w:r>
    </w:p>
    <w:p w:rsidR="006C786E" w:rsidRPr="006C786E" w:rsidRDefault="006C786E" w:rsidP="00E737E5">
      <w:pPr>
        <w:pStyle w:val="R3"/>
      </w:pPr>
      <w:r w:rsidRPr="006C786E">
        <w:t>Redovisningsprinciper</w:t>
      </w:r>
    </w:p>
    <w:p w:rsidR="006C786E" w:rsidRPr="006C786E" w:rsidRDefault="006C786E" w:rsidP="00E737E5">
      <w:pPr>
        <w:pStyle w:val="R4"/>
        <w:spacing w:before="120"/>
      </w:pPr>
      <w:r w:rsidRPr="006C786E">
        <w:t>Tillämpade redovisningsprinciper</w:t>
      </w:r>
    </w:p>
    <w:p w:rsidR="006C786E" w:rsidRPr="00777DA7" w:rsidRDefault="006C786E" w:rsidP="00E737E5">
      <w:r w:rsidRPr="006C786E">
        <w:t>Årsredovisningen är upprättad i enlighet med lagen (2006:999) med ekonomiadministrativa bestämmelser m.m. för Riksdagsförvaltningen, Riksdagens ombudsmän och Riksrevisionen (REA-lagen) samt föreskriften (RFS 2006:10) om tillämpningen av lagen och riktlinjer (2007:1) till föreskriften</w:t>
      </w:r>
      <w:r w:rsidRPr="00777DA7">
        <w:t xml:space="preserve">. </w:t>
      </w:r>
    </w:p>
    <w:p w:rsidR="006C786E" w:rsidRPr="006C786E" w:rsidRDefault="006C786E" w:rsidP="006C786E">
      <w:pPr>
        <w:spacing w:before="0"/>
        <w:ind w:firstLine="227"/>
      </w:pPr>
      <w:r w:rsidRPr="006C786E">
        <w:t xml:space="preserve">Lagen (2005:590) om insyn i vissa finansiella förbindelser m.m. bedöms inte tillämplig för Riksdagsförvaltningen. </w:t>
      </w:r>
    </w:p>
    <w:p w:rsidR="006C786E" w:rsidRPr="006C786E" w:rsidRDefault="006C786E" w:rsidP="006C786E">
      <w:pPr>
        <w:spacing w:before="0"/>
        <w:ind w:firstLine="227"/>
      </w:pPr>
      <w:r w:rsidRPr="006C786E">
        <w:t xml:space="preserve">I enlighet med ESV:s föreskrifter till 10 § FBF tillämpar Riksdagsförvaltningen den 5 januari som brytdag. Efter brytdagen har fakturor som överstiger 100 tkr bokförts som periodavgränsningsposter. </w:t>
      </w:r>
    </w:p>
    <w:p w:rsidR="006C786E" w:rsidRPr="006C786E" w:rsidRDefault="006C786E" w:rsidP="00E737E5">
      <w:pPr>
        <w:pStyle w:val="R4"/>
      </w:pPr>
      <w:r w:rsidRPr="006C786E">
        <w:t>Kostnadsmässig anslagsavräkning</w:t>
      </w:r>
    </w:p>
    <w:p w:rsidR="006C786E" w:rsidRPr="006C786E" w:rsidRDefault="006C786E" w:rsidP="006C786E">
      <w:r w:rsidRPr="006C786E">
        <w:t>För semesterdagar som har intjänats före 2009 avräknas fr.o.m. 2009 anslaget först vid uttaget enligt undantagsbestämmelsen. Utgående balans 2014, 9 765 tkr, har 2015 minskat med 1 514 tkr till 8 251 tkr.</w:t>
      </w:r>
    </w:p>
    <w:p w:rsidR="006C786E" w:rsidRPr="006C786E" w:rsidRDefault="006C786E" w:rsidP="00E737E5">
      <w:pPr>
        <w:pStyle w:val="Normaltindrag"/>
      </w:pPr>
      <w:r w:rsidRPr="006C786E">
        <w:t>Avsättningar för riksdagsledamöternas pensioner och inkomstgarantier undantas från bestämmelserna om kostnadsmässig anslagsavräkning, i enlighet med riksdagens beslut (se bet. 2008/09:FiU15</w:t>
      </w:r>
      <w:r w:rsidR="00ED3AC5">
        <w:t>,</w:t>
      </w:r>
      <w:r w:rsidRPr="006C786E">
        <w:t xml:space="preserve"> rskr. 2008/09:30). Då det nyinrättade ekonomiska omställningsstödet har samma syfte som inkomstgarantierna och mot bakgrund av REA-lagskommitténs uttalande (2015/16:URF1 s</w:t>
      </w:r>
      <w:r w:rsidR="001755ED">
        <w:t>.</w:t>
      </w:r>
      <w:r w:rsidRPr="006C786E">
        <w:t xml:space="preserve"> 51</w:t>
      </w:r>
      <w:r w:rsidR="001755ED">
        <w:t>–</w:t>
      </w:r>
      <w:r w:rsidRPr="006C786E">
        <w:t>52) och förslag till en ny lag om budget och ekonomiadministration för riksdagens myndigheter undantas även avsättningar för ledamöternas ekonomiska omställningsstöd från kostnadsmässig anslagsavräkning.</w:t>
      </w:r>
    </w:p>
    <w:p w:rsidR="006C786E" w:rsidRPr="006C786E" w:rsidRDefault="006C786E" w:rsidP="00E737E5">
      <w:pPr>
        <w:pStyle w:val="R3"/>
      </w:pPr>
      <w:r w:rsidRPr="006C786E">
        <w:t>Värderingsprinciper</w:t>
      </w:r>
    </w:p>
    <w:p w:rsidR="006C786E" w:rsidRPr="006C786E" w:rsidRDefault="006C786E" w:rsidP="00E737E5">
      <w:pPr>
        <w:pStyle w:val="R4"/>
        <w:spacing w:before="120"/>
        <w:rPr>
          <w:rFonts w:eastAsia="Times New Roman"/>
          <w:lang w:eastAsia="sv-SE"/>
        </w:rPr>
      </w:pPr>
      <w:r w:rsidRPr="006C786E">
        <w:rPr>
          <w:rFonts w:eastAsia="Times New Roman"/>
          <w:lang w:eastAsia="sv-SE"/>
        </w:rPr>
        <w:t>Anläggningstillgångar</w:t>
      </w:r>
    </w:p>
    <w:p w:rsidR="006C786E" w:rsidRPr="006C786E" w:rsidRDefault="006C786E" w:rsidP="006C786E">
      <w:r w:rsidRPr="006C786E">
        <w:t xml:space="preserve">Investeringar som huvudsakligen syftar till att bevara riksbyggnaderna på Helgeandsholmen finansieras med anslag i stället för med lån i Riksgäldskontoret. </w:t>
      </w:r>
    </w:p>
    <w:p w:rsidR="006C786E" w:rsidRPr="006C786E" w:rsidRDefault="006C786E" w:rsidP="00E737E5">
      <w:pPr>
        <w:pStyle w:val="R4"/>
      </w:pPr>
      <w:r w:rsidRPr="006C786E">
        <w:t>Materiella anläggningstillgångar</w:t>
      </w:r>
    </w:p>
    <w:p w:rsidR="006C786E" w:rsidRPr="006C786E" w:rsidRDefault="006C786E" w:rsidP="00E737E5">
      <w:pPr>
        <w:rPr>
          <w:i/>
        </w:rPr>
      </w:pPr>
      <w:r w:rsidRPr="006C786E">
        <w:lastRenderedPageBreak/>
        <w:t xml:space="preserve">Anläggningstillgångar med en anskaffningskostnad på minst 30 tkr och en beräknad ekonomisk livslängd på tre år eller längre bokförs som </w:t>
      </w:r>
      <w:r w:rsidR="00177D50">
        <w:t xml:space="preserve">en </w:t>
      </w:r>
      <w:r w:rsidRPr="006C786E">
        <w:t>materiell anläggningstillgång.</w:t>
      </w:r>
      <w:r w:rsidR="00FF40EC" w:rsidRPr="00FF40EC">
        <w:t xml:space="preserve"> </w:t>
      </w:r>
      <w:r w:rsidR="00FF40EC" w:rsidRPr="006C786E">
        <w:t xml:space="preserve">Förbättringsutgifter på annans fastighet bokförs som </w:t>
      </w:r>
      <w:r w:rsidR="00177D50">
        <w:t xml:space="preserve">en </w:t>
      </w:r>
      <w:r w:rsidR="00FF40EC" w:rsidRPr="006C786E">
        <w:t>anläggningstillgång om utgiften överstiger 100 tkr.</w:t>
      </w:r>
    </w:p>
    <w:p w:rsidR="006C786E" w:rsidRPr="006C786E" w:rsidRDefault="006C786E" w:rsidP="00E737E5">
      <w:pPr>
        <w:pStyle w:val="R4"/>
        <w:keepNext/>
      </w:pPr>
      <w:r w:rsidRPr="006C786E">
        <w:t>Immateriella anläggningstillgångar</w:t>
      </w:r>
    </w:p>
    <w:p w:rsidR="006C786E" w:rsidRPr="006C786E" w:rsidRDefault="006C786E" w:rsidP="006C786E">
      <w:r w:rsidRPr="006C786E">
        <w:t xml:space="preserve">För immateriella anläggningstillgångar är motsvarande beloppsgräns 500 tkr och en beräknad ekonomisk livslängd på tre år eller längre. </w:t>
      </w:r>
    </w:p>
    <w:p w:rsidR="006C786E" w:rsidRPr="006C786E" w:rsidRDefault="006C786E" w:rsidP="00E737E5">
      <w:pPr>
        <w:pStyle w:val="R4"/>
      </w:pPr>
      <w:r w:rsidRPr="006C786E">
        <w:t>Pågående arbeten</w:t>
      </w:r>
    </w:p>
    <w:p w:rsidR="006C786E" w:rsidRPr="006C786E" w:rsidRDefault="006C786E" w:rsidP="006C786E">
      <w:pPr>
        <w:rPr>
          <w:strike/>
        </w:rPr>
      </w:pPr>
      <w:r w:rsidRPr="006C786E">
        <w:t xml:space="preserve">Pågående arbeten värderas med avseende på om de ska bokföras som anläggningstillgång eller inte vid tidpunkten då lån kan tas upp för lånefinansierade anläggningstillgångar. </w:t>
      </w:r>
    </w:p>
    <w:p w:rsidR="006C786E" w:rsidRPr="006C786E" w:rsidRDefault="006C786E" w:rsidP="00E737E5">
      <w:pPr>
        <w:pStyle w:val="R4"/>
      </w:pPr>
      <w:r w:rsidRPr="006C786E">
        <w:t>Tillämpade avskrivningstider</w:t>
      </w:r>
    </w:p>
    <w:p w:rsidR="006C786E" w:rsidRPr="006C786E" w:rsidRDefault="006C786E" w:rsidP="006C786E">
      <w:r w:rsidRPr="006C786E">
        <w:t>Anläggningstillgångarna skrivs av över den bedömda ekonomiska livslängden från den månad som tillgången kan tas i bruk. Investeringar i egna fastigheter skrivs av under den återstående ekonomiska livslängden för de berörda fastigheterna. Avskrivningstiden för renoveringen av fastigheten Mercurius har bedömts till 30 år.</w:t>
      </w:r>
    </w:p>
    <w:p w:rsidR="006C786E" w:rsidRPr="006C786E" w:rsidRDefault="006C786E" w:rsidP="006C786E">
      <w:pPr>
        <w:shd w:val="clear" w:color="auto" w:fill="FFFFFF"/>
        <w:spacing w:before="187" w:after="40" w:line="200" w:lineRule="exact"/>
        <w:rPr>
          <w:rFonts w:eastAsia="Times New Roman"/>
          <w:b/>
          <w:lang w:eastAsia="sv-SE"/>
        </w:rPr>
      </w:pPr>
      <w:r w:rsidRPr="006C786E">
        <w:rPr>
          <w:rFonts w:eastAsia="Times New Roman"/>
          <w:b/>
          <w:lang w:eastAsia="sv-SE"/>
        </w:rPr>
        <w:t>Tabell Tillämpade avskrivningstider</w:t>
      </w:r>
    </w:p>
    <w:tbl>
      <w:tblPr>
        <w:tblW w:w="5954" w:type="dxa"/>
        <w:tblInd w:w="30" w:type="dxa"/>
        <w:tblLayout w:type="fixed"/>
        <w:tblCellMar>
          <w:left w:w="30" w:type="dxa"/>
          <w:right w:w="30" w:type="dxa"/>
        </w:tblCellMar>
        <w:tblLook w:val="0000" w:firstRow="0" w:lastRow="0" w:firstColumn="0" w:lastColumn="0" w:noHBand="0" w:noVBand="0"/>
      </w:tblPr>
      <w:tblGrid>
        <w:gridCol w:w="4417"/>
        <w:gridCol w:w="1537"/>
      </w:tblGrid>
      <w:tr w:rsidR="006C786E" w:rsidRPr="006C786E" w:rsidTr="00E737E5">
        <w:trPr>
          <w:cantSplit/>
        </w:trPr>
        <w:tc>
          <w:tcPr>
            <w:tcW w:w="4417" w:type="dxa"/>
            <w:tcBorders>
              <w:top w:val="single" w:sz="4" w:space="0" w:color="auto"/>
              <w:bottom w:val="single" w:sz="4" w:space="0" w:color="auto"/>
            </w:tcBorders>
            <w:vAlign w:val="bottom"/>
          </w:tcPr>
          <w:p w:rsidR="006C786E" w:rsidRPr="006C786E" w:rsidRDefault="006C786E" w:rsidP="00E737E5">
            <w:pPr>
              <w:tabs>
                <w:tab w:val="left" w:pos="567"/>
                <w:tab w:val="left" w:pos="850"/>
                <w:tab w:val="left" w:pos="1701"/>
                <w:tab w:val="left" w:pos="2551"/>
                <w:tab w:val="left" w:pos="3402"/>
                <w:tab w:val="center" w:pos="4252"/>
                <w:tab w:val="left" w:pos="5102"/>
                <w:tab w:val="right" w:pos="5839"/>
                <w:tab w:val="right" w:pos="7370"/>
              </w:tabs>
              <w:spacing w:before="60" w:line="240" w:lineRule="exact"/>
              <w:rPr>
                <w:rFonts w:eastAsia="Times New Roman"/>
                <w:b/>
                <w:sz w:val="17"/>
                <w:szCs w:val="16"/>
                <w:lang w:eastAsia="sv-SE"/>
              </w:rPr>
            </w:pPr>
            <w:r w:rsidRPr="006C786E">
              <w:rPr>
                <w:rFonts w:eastAsia="Times New Roman"/>
                <w:b/>
                <w:sz w:val="17"/>
                <w:szCs w:val="16"/>
                <w:lang w:eastAsia="sv-SE"/>
              </w:rPr>
              <w:t>Typ av anläggningstillgång</w:t>
            </w:r>
          </w:p>
        </w:tc>
        <w:tc>
          <w:tcPr>
            <w:tcW w:w="1537" w:type="dxa"/>
            <w:tcBorders>
              <w:top w:val="single" w:sz="4" w:space="0" w:color="auto"/>
              <w:bottom w:val="single" w:sz="4" w:space="0" w:color="auto"/>
            </w:tcBorders>
            <w:vAlign w:val="bottom"/>
          </w:tcPr>
          <w:p w:rsidR="006C786E" w:rsidRPr="006C786E" w:rsidRDefault="006C786E" w:rsidP="00E737E5">
            <w:pPr>
              <w:tabs>
                <w:tab w:val="left" w:pos="567"/>
                <w:tab w:val="left" w:pos="850"/>
                <w:tab w:val="left" w:pos="1701"/>
                <w:tab w:val="left" w:pos="2551"/>
                <w:tab w:val="left" w:pos="3402"/>
                <w:tab w:val="center" w:pos="4252"/>
                <w:tab w:val="left" w:pos="5102"/>
                <w:tab w:val="right" w:pos="5839"/>
                <w:tab w:val="right" w:pos="7370"/>
              </w:tabs>
              <w:spacing w:before="60" w:line="240" w:lineRule="exact"/>
              <w:jc w:val="right"/>
              <w:rPr>
                <w:rFonts w:eastAsia="Times New Roman"/>
                <w:b/>
                <w:sz w:val="17"/>
                <w:szCs w:val="16"/>
                <w:lang w:eastAsia="sv-SE"/>
              </w:rPr>
            </w:pPr>
            <w:r w:rsidRPr="006C786E">
              <w:rPr>
                <w:rFonts w:eastAsia="Times New Roman"/>
                <w:b/>
                <w:sz w:val="17"/>
                <w:szCs w:val="16"/>
                <w:lang w:eastAsia="sv-SE"/>
              </w:rPr>
              <w:t>Avskrivningstid</w:t>
            </w:r>
          </w:p>
        </w:tc>
      </w:tr>
      <w:tr w:rsidR="006C786E" w:rsidRPr="006C786E" w:rsidTr="00E737E5">
        <w:trPr>
          <w:cantSplit/>
        </w:trPr>
        <w:tc>
          <w:tcPr>
            <w:tcW w:w="4417" w:type="dxa"/>
            <w:tcBorders>
              <w:top w:val="single" w:sz="4" w:space="0" w:color="auto"/>
            </w:tcBorders>
            <w:vAlign w:val="bottom"/>
          </w:tcPr>
          <w:p w:rsidR="006C786E" w:rsidRPr="006C786E" w:rsidRDefault="006C786E" w:rsidP="00E737E5">
            <w:pPr>
              <w:tabs>
                <w:tab w:val="left" w:pos="567"/>
                <w:tab w:val="left" w:pos="850"/>
                <w:tab w:val="left" w:pos="1701"/>
                <w:tab w:val="left" w:pos="2551"/>
                <w:tab w:val="left" w:pos="3402"/>
                <w:tab w:val="center" w:pos="4252"/>
                <w:tab w:val="left" w:pos="5102"/>
                <w:tab w:val="right" w:pos="5839"/>
                <w:tab w:val="right" w:pos="7370"/>
              </w:tabs>
              <w:spacing w:before="60" w:line="240" w:lineRule="exact"/>
              <w:rPr>
                <w:rFonts w:eastAsia="Times New Roman"/>
                <w:sz w:val="18"/>
                <w:szCs w:val="18"/>
                <w:lang w:eastAsia="sv-SE"/>
              </w:rPr>
            </w:pPr>
            <w:r w:rsidRPr="006C786E">
              <w:rPr>
                <w:rFonts w:eastAsia="Times New Roman"/>
                <w:sz w:val="18"/>
                <w:szCs w:val="18"/>
                <w:lang w:eastAsia="sv-SE"/>
              </w:rPr>
              <w:t>IMMATERIELLA ANLÄGGNINGSTILLGÅNGAR</w:t>
            </w:r>
          </w:p>
        </w:tc>
        <w:tc>
          <w:tcPr>
            <w:tcW w:w="1537" w:type="dxa"/>
            <w:tcBorders>
              <w:top w:val="single" w:sz="4" w:space="0" w:color="auto"/>
            </w:tcBorders>
            <w:vAlign w:val="bottom"/>
          </w:tcPr>
          <w:p w:rsidR="006C786E" w:rsidRPr="006C786E" w:rsidRDefault="006C786E" w:rsidP="00E737E5">
            <w:pPr>
              <w:tabs>
                <w:tab w:val="left" w:pos="567"/>
                <w:tab w:val="left" w:pos="850"/>
                <w:tab w:val="left" w:pos="1701"/>
                <w:tab w:val="left" w:pos="2551"/>
                <w:tab w:val="left" w:pos="3402"/>
                <w:tab w:val="center" w:pos="4252"/>
                <w:tab w:val="left" w:pos="5102"/>
                <w:tab w:val="right" w:pos="5839"/>
                <w:tab w:val="right" w:pos="7370"/>
              </w:tabs>
              <w:spacing w:before="60" w:line="240" w:lineRule="exact"/>
              <w:jc w:val="right"/>
              <w:rPr>
                <w:rFonts w:eastAsia="Times New Roman"/>
                <w:sz w:val="18"/>
                <w:szCs w:val="18"/>
                <w:lang w:eastAsia="sv-SE"/>
              </w:rPr>
            </w:pPr>
          </w:p>
        </w:tc>
      </w:tr>
      <w:tr w:rsidR="006C786E" w:rsidRPr="006C786E" w:rsidTr="00E737E5">
        <w:trPr>
          <w:cantSplit/>
        </w:trPr>
        <w:tc>
          <w:tcPr>
            <w:tcW w:w="4417" w:type="dxa"/>
            <w:vAlign w:val="bottom"/>
          </w:tcPr>
          <w:p w:rsidR="006C786E" w:rsidRPr="006C786E" w:rsidRDefault="006C786E" w:rsidP="00E737E5">
            <w:pPr>
              <w:tabs>
                <w:tab w:val="left" w:pos="567"/>
                <w:tab w:val="left" w:pos="850"/>
                <w:tab w:val="left" w:pos="1701"/>
                <w:tab w:val="left" w:pos="2551"/>
                <w:tab w:val="left" w:pos="3402"/>
                <w:tab w:val="center" w:pos="4252"/>
                <w:tab w:val="left" w:pos="5102"/>
                <w:tab w:val="right" w:pos="5839"/>
                <w:tab w:val="right" w:pos="7370"/>
              </w:tabs>
              <w:spacing w:before="60" w:line="240" w:lineRule="exact"/>
              <w:rPr>
                <w:rFonts w:eastAsia="Times New Roman"/>
                <w:snapToGrid w:val="0"/>
                <w:sz w:val="17"/>
                <w:szCs w:val="24"/>
                <w:lang w:eastAsia="sv-SE"/>
              </w:rPr>
            </w:pPr>
            <w:r w:rsidRPr="006C786E">
              <w:rPr>
                <w:rFonts w:eastAsia="Times New Roman"/>
                <w:snapToGrid w:val="0"/>
                <w:sz w:val="17"/>
                <w:szCs w:val="24"/>
                <w:lang w:eastAsia="sv-SE"/>
              </w:rPr>
              <w:t>Balanserade utgifter för utveckling</w:t>
            </w:r>
          </w:p>
        </w:tc>
        <w:tc>
          <w:tcPr>
            <w:tcW w:w="1537" w:type="dxa"/>
            <w:vAlign w:val="bottom"/>
          </w:tcPr>
          <w:p w:rsidR="006C786E" w:rsidRPr="006C786E" w:rsidRDefault="006C786E" w:rsidP="00E737E5">
            <w:pPr>
              <w:tabs>
                <w:tab w:val="left" w:pos="567"/>
                <w:tab w:val="left" w:pos="850"/>
                <w:tab w:val="left" w:pos="1701"/>
                <w:tab w:val="left" w:pos="2551"/>
                <w:tab w:val="left" w:pos="3402"/>
                <w:tab w:val="center" w:pos="4252"/>
                <w:tab w:val="left" w:pos="5102"/>
                <w:tab w:val="right" w:pos="5839"/>
                <w:tab w:val="right" w:pos="7370"/>
              </w:tabs>
              <w:spacing w:before="60" w:line="240" w:lineRule="exact"/>
              <w:jc w:val="right"/>
              <w:rPr>
                <w:rFonts w:eastAsia="Times New Roman"/>
                <w:sz w:val="17"/>
                <w:szCs w:val="24"/>
                <w:lang w:eastAsia="sv-SE"/>
              </w:rPr>
            </w:pPr>
            <w:r w:rsidRPr="006C786E">
              <w:rPr>
                <w:rFonts w:eastAsia="Times New Roman"/>
                <w:sz w:val="17"/>
                <w:szCs w:val="24"/>
                <w:lang w:eastAsia="sv-SE"/>
              </w:rPr>
              <w:t>3 år</w:t>
            </w:r>
          </w:p>
        </w:tc>
      </w:tr>
      <w:tr w:rsidR="006C786E" w:rsidRPr="006C786E" w:rsidTr="00E737E5">
        <w:trPr>
          <w:cantSplit/>
        </w:trPr>
        <w:tc>
          <w:tcPr>
            <w:tcW w:w="4417" w:type="dxa"/>
            <w:vAlign w:val="bottom"/>
          </w:tcPr>
          <w:p w:rsidR="006C786E" w:rsidRPr="006C786E" w:rsidRDefault="006C786E" w:rsidP="00E737E5">
            <w:pPr>
              <w:tabs>
                <w:tab w:val="left" w:pos="567"/>
                <w:tab w:val="left" w:pos="850"/>
                <w:tab w:val="left" w:pos="1701"/>
                <w:tab w:val="left" w:pos="2551"/>
                <w:tab w:val="left" w:pos="3402"/>
                <w:tab w:val="center" w:pos="4252"/>
                <w:tab w:val="left" w:pos="5102"/>
                <w:tab w:val="right" w:pos="5839"/>
                <w:tab w:val="right" w:pos="7370"/>
              </w:tabs>
              <w:spacing w:before="60" w:line="240" w:lineRule="exact"/>
              <w:rPr>
                <w:rFonts w:eastAsia="Times New Roman"/>
                <w:snapToGrid w:val="0"/>
                <w:sz w:val="17"/>
                <w:szCs w:val="24"/>
                <w:lang w:eastAsia="sv-SE"/>
              </w:rPr>
            </w:pPr>
            <w:r w:rsidRPr="006C786E">
              <w:rPr>
                <w:rFonts w:eastAsia="Times New Roman"/>
                <w:snapToGrid w:val="0"/>
                <w:sz w:val="17"/>
                <w:szCs w:val="24"/>
                <w:lang w:eastAsia="sv-SE"/>
              </w:rPr>
              <w:t>Rättigheter och andra immateriella anläggningstillgångar</w:t>
            </w:r>
          </w:p>
        </w:tc>
        <w:tc>
          <w:tcPr>
            <w:tcW w:w="1537" w:type="dxa"/>
            <w:vAlign w:val="bottom"/>
          </w:tcPr>
          <w:p w:rsidR="006C786E" w:rsidRPr="006C786E" w:rsidRDefault="006C786E" w:rsidP="00E737E5">
            <w:pPr>
              <w:tabs>
                <w:tab w:val="left" w:pos="567"/>
                <w:tab w:val="left" w:pos="850"/>
                <w:tab w:val="left" w:pos="1701"/>
                <w:tab w:val="left" w:pos="2551"/>
                <w:tab w:val="left" w:pos="3402"/>
                <w:tab w:val="center" w:pos="4252"/>
                <w:tab w:val="left" w:pos="5102"/>
                <w:tab w:val="right" w:pos="5839"/>
                <w:tab w:val="right" w:pos="7370"/>
              </w:tabs>
              <w:spacing w:before="60" w:line="240" w:lineRule="exact"/>
              <w:jc w:val="right"/>
              <w:rPr>
                <w:rFonts w:eastAsia="Times New Roman"/>
                <w:sz w:val="17"/>
                <w:szCs w:val="24"/>
                <w:lang w:eastAsia="sv-SE"/>
              </w:rPr>
            </w:pPr>
            <w:r w:rsidRPr="006C786E">
              <w:rPr>
                <w:rFonts w:eastAsia="Times New Roman"/>
                <w:sz w:val="17"/>
                <w:szCs w:val="24"/>
                <w:lang w:eastAsia="sv-SE"/>
              </w:rPr>
              <w:t>3–10 år</w:t>
            </w:r>
          </w:p>
        </w:tc>
      </w:tr>
      <w:tr w:rsidR="006C786E" w:rsidRPr="006C786E" w:rsidTr="00E737E5">
        <w:trPr>
          <w:cantSplit/>
        </w:trPr>
        <w:tc>
          <w:tcPr>
            <w:tcW w:w="4417" w:type="dxa"/>
            <w:vAlign w:val="bottom"/>
          </w:tcPr>
          <w:p w:rsidR="006C786E" w:rsidRPr="006C786E" w:rsidRDefault="006C786E" w:rsidP="00E737E5">
            <w:pPr>
              <w:tabs>
                <w:tab w:val="left" w:pos="567"/>
                <w:tab w:val="left" w:pos="850"/>
                <w:tab w:val="left" w:pos="1701"/>
                <w:tab w:val="left" w:pos="2551"/>
                <w:tab w:val="left" w:pos="3402"/>
                <w:tab w:val="center" w:pos="4252"/>
                <w:tab w:val="left" w:pos="5102"/>
                <w:tab w:val="right" w:pos="5839"/>
                <w:tab w:val="right" w:pos="7370"/>
              </w:tabs>
              <w:spacing w:before="60" w:line="240" w:lineRule="exact"/>
              <w:rPr>
                <w:rFonts w:eastAsia="Times New Roman"/>
                <w:snapToGrid w:val="0"/>
                <w:sz w:val="17"/>
                <w:szCs w:val="24"/>
                <w:lang w:eastAsia="sv-SE"/>
              </w:rPr>
            </w:pPr>
          </w:p>
        </w:tc>
        <w:tc>
          <w:tcPr>
            <w:tcW w:w="1537" w:type="dxa"/>
            <w:vAlign w:val="bottom"/>
          </w:tcPr>
          <w:p w:rsidR="006C786E" w:rsidRPr="006C786E" w:rsidRDefault="006C786E" w:rsidP="00E737E5">
            <w:pPr>
              <w:tabs>
                <w:tab w:val="left" w:pos="567"/>
                <w:tab w:val="left" w:pos="850"/>
                <w:tab w:val="left" w:pos="1701"/>
                <w:tab w:val="left" w:pos="2551"/>
                <w:tab w:val="left" w:pos="3402"/>
                <w:tab w:val="center" w:pos="4252"/>
                <w:tab w:val="left" w:pos="5102"/>
                <w:tab w:val="right" w:pos="5839"/>
                <w:tab w:val="right" w:pos="7370"/>
              </w:tabs>
              <w:spacing w:before="60" w:line="240" w:lineRule="exact"/>
              <w:rPr>
                <w:rFonts w:eastAsia="Times New Roman"/>
                <w:snapToGrid w:val="0"/>
                <w:sz w:val="17"/>
                <w:szCs w:val="24"/>
                <w:lang w:eastAsia="sv-SE"/>
              </w:rPr>
            </w:pPr>
          </w:p>
        </w:tc>
      </w:tr>
      <w:tr w:rsidR="006C786E" w:rsidRPr="006C786E" w:rsidTr="00E737E5">
        <w:trPr>
          <w:cantSplit/>
        </w:trPr>
        <w:tc>
          <w:tcPr>
            <w:tcW w:w="4417" w:type="dxa"/>
            <w:vAlign w:val="bottom"/>
          </w:tcPr>
          <w:p w:rsidR="006C786E" w:rsidRPr="006C786E" w:rsidRDefault="006C786E" w:rsidP="00E737E5">
            <w:pPr>
              <w:tabs>
                <w:tab w:val="left" w:pos="567"/>
                <w:tab w:val="left" w:pos="850"/>
                <w:tab w:val="left" w:pos="1701"/>
                <w:tab w:val="left" w:pos="2551"/>
                <w:tab w:val="left" w:pos="3402"/>
                <w:tab w:val="center" w:pos="4252"/>
                <w:tab w:val="left" w:pos="5102"/>
                <w:tab w:val="right" w:pos="5839"/>
                <w:tab w:val="right" w:pos="7370"/>
              </w:tabs>
              <w:spacing w:before="60" w:line="240" w:lineRule="exact"/>
              <w:rPr>
                <w:rFonts w:eastAsia="Times New Roman"/>
                <w:sz w:val="18"/>
                <w:szCs w:val="18"/>
                <w:lang w:eastAsia="sv-SE"/>
              </w:rPr>
            </w:pPr>
            <w:r w:rsidRPr="006C786E">
              <w:rPr>
                <w:rFonts w:eastAsia="Times New Roman"/>
                <w:sz w:val="18"/>
                <w:szCs w:val="18"/>
                <w:lang w:eastAsia="sv-SE"/>
              </w:rPr>
              <w:t>MATERIELLA ANLÄGGNINGSTILLGÅNGAR</w:t>
            </w:r>
          </w:p>
        </w:tc>
        <w:tc>
          <w:tcPr>
            <w:tcW w:w="1537" w:type="dxa"/>
            <w:vAlign w:val="bottom"/>
          </w:tcPr>
          <w:p w:rsidR="006C786E" w:rsidRPr="006C786E" w:rsidRDefault="006C786E" w:rsidP="00E737E5">
            <w:pPr>
              <w:tabs>
                <w:tab w:val="left" w:pos="567"/>
                <w:tab w:val="left" w:pos="850"/>
                <w:tab w:val="left" w:pos="1701"/>
                <w:tab w:val="left" w:pos="2551"/>
                <w:tab w:val="left" w:pos="3402"/>
                <w:tab w:val="center" w:pos="4252"/>
                <w:tab w:val="left" w:pos="5102"/>
                <w:tab w:val="right" w:pos="5839"/>
                <w:tab w:val="right" w:pos="7370"/>
              </w:tabs>
              <w:spacing w:before="60" w:line="240" w:lineRule="exact"/>
              <w:rPr>
                <w:rFonts w:eastAsia="Times New Roman"/>
                <w:sz w:val="18"/>
                <w:szCs w:val="18"/>
                <w:lang w:eastAsia="sv-SE"/>
              </w:rPr>
            </w:pPr>
          </w:p>
        </w:tc>
      </w:tr>
      <w:tr w:rsidR="006C786E" w:rsidRPr="006C786E" w:rsidTr="00E737E5">
        <w:trPr>
          <w:cantSplit/>
        </w:trPr>
        <w:tc>
          <w:tcPr>
            <w:tcW w:w="4417" w:type="dxa"/>
            <w:shd w:val="clear" w:color="auto" w:fill="auto"/>
            <w:vAlign w:val="bottom"/>
          </w:tcPr>
          <w:p w:rsidR="006C786E" w:rsidRPr="006C786E" w:rsidRDefault="006C786E" w:rsidP="00E737E5">
            <w:pPr>
              <w:tabs>
                <w:tab w:val="left" w:pos="567"/>
                <w:tab w:val="left" w:pos="850"/>
                <w:tab w:val="left" w:pos="1701"/>
                <w:tab w:val="left" w:pos="2551"/>
                <w:tab w:val="left" w:pos="3402"/>
                <w:tab w:val="center" w:pos="4252"/>
                <w:tab w:val="left" w:pos="5102"/>
                <w:tab w:val="right" w:pos="5839"/>
                <w:tab w:val="right" w:pos="7370"/>
              </w:tabs>
              <w:spacing w:before="60" w:line="240" w:lineRule="exact"/>
              <w:rPr>
                <w:rFonts w:eastAsia="Times New Roman"/>
                <w:i/>
                <w:snapToGrid w:val="0"/>
                <w:sz w:val="17"/>
                <w:szCs w:val="24"/>
                <w:lang w:eastAsia="sv-SE"/>
              </w:rPr>
            </w:pPr>
            <w:r w:rsidRPr="006C786E">
              <w:rPr>
                <w:rFonts w:eastAsia="Times New Roman"/>
                <w:i/>
                <w:sz w:val="17"/>
                <w:szCs w:val="24"/>
                <w:lang w:eastAsia="sv-SE"/>
              </w:rPr>
              <w:t>Byggnader, mark och annan fast egendom</w:t>
            </w:r>
          </w:p>
        </w:tc>
        <w:tc>
          <w:tcPr>
            <w:tcW w:w="1537" w:type="dxa"/>
            <w:shd w:val="clear" w:color="auto" w:fill="auto"/>
            <w:vAlign w:val="bottom"/>
          </w:tcPr>
          <w:p w:rsidR="006C786E" w:rsidRPr="006C786E" w:rsidRDefault="006C786E" w:rsidP="00E737E5">
            <w:pPr>
              <w:tabs>
                <w:tab w:val="left" w:pos="567"/>
                <w:tab w:val="left" w:pos="850"/>
                <w:tab w:val="left" w:pos="1701"/>
                <w:tab w:val="left" w:pos="2551"/>
                <w:tab w:val="left" w:pos="3402"/>
                <w:tab w:val="center" w:pos="4252"/>
                <w:tab w:val="left" w:pos="5102"/>
                <w:tab w:val="right" w:pos="5839"/>
                <w:tab w:val="right" w:pos="7370"/>
              </w:tabs>
              <w:spacing w:before="60" w:line="240" w:lineRule="exact"/>
              <w:jc w:val="right"/>
              <w:rPr>
                <w:rFonts w:eastAsia="Times New Roman"/>
                <w:i/>
                <w:snapToGrid w:val="0"/>
                <w:sz w:val="17"/>
                <w:szCs w:val="24"/>
                <w:lang w:eastAsia="sv-SE"/>
              </w:rPr>
            </w:pPr>
            <w:r w:rsidRPr="006C786E">
              <w:rPr>
                <w:rFonts w:eastAsia="Times New Roman"/>
                <w:i/>
                <w:sz w:val="17"/>
                <w:szCs w:val="24"/>
                <w:lang w:eastAsia="sv-SE"/>
              </w:rPr>
              <w:t>30-50 år</w:t>
            </w:r>
          </w:p>
        </w:tc>
      </w:tr>
      <w:tr w:rsidR="006C786E" w:rsidRPr="006C786E" w:rsidTr="00E737E5">
        <w:trPr>
          <w:cantSplit/>
        </w:trPr>
        <w:tc>
          <w:tcPr>
            <w:tcW w:w="4417" w:type="dxa"/>
            <w:shd w:val="clear" w:color="auto" w:fill="auto"/>
            <w:vAlign w:val="bottom"/>
          </w:tcPr>
          <w:p w:rsidR="006C786E" w:rsidRPr="006C786E" w:rsidRDefault="006C786E" w:rsidP="00E737E5">
            <w:pPr>
              <w:tabs>
                <w:tab w:val="left" w:pos="567"/>
                <w:tab w:val="left" w:pos="850"/>
                <w:tab w:val="left" w:pos="1701"/>
                <w:tab w:val="left" w:pos="2551"/>
                <w:tab w:val="left" w:pos="3402"/>
                <w:tab w:val="center" w:pos="4252"/>
                <w:tab w:val="left" w:pos="5102"/>
                <w:tab w:val="right" w:pos="5839"/>
                <w:tab w:val="right" w:pos="7370"/>
              </w:tabs>
              <w:spacing w:before="60" w:line="240" w:lineRule="exact"/>
              <w:rPr>
                <w:rFonts w:eastAsia="Times New Roman"/>
                <w:snapToGrid w:val="0"/>
                <w:sz w:val="17"/>
                <w:szCs w:val="24"/>
                <w:lang w:eastAsia="sv-SE"/>
              </w:rPr>
            </w:pPr>
            <w:r w:rsidRPr="006C786E">
              <w:rPr>
                <w:rFonts w:eastAsia="Times New Roman"/>
                <w:sz w:val="17"/>
                <w:szCs w:val="24"/>
                <w:lang w:eastAsia="sv-SE"/>
              </w:rPr>
              <w:t>Byggnadsinventarier</w:t>
            </w:r>
          </w:p>
        </w:tc>
        <w:tc>
          <w:tcPr>
            <w:tcW w:w="1537" w:type="dxa"/>
            <w:shd w:val="clear" w:color="auto" w:fill="auto"/>
            <w:vAlign w:val="bottom"/>
          </w:tcPr>
          <w:p w:rsidR="006C786E" w:rsidRPr="006C786E" w:rsidRDefault="006C786E" w:rsidP="00E737E5">
            <w:pPr>
              <w:tabs>
                <w:tab w:val="left" w:pos="567"/>
                <w:tab w:val="left" w:pos="850"/>
                <w:tab w:val="left" w:pos="1701"/>
                <w:tab w:val="left" w:pos="2551"/>
                <w:tab w:val="left" w:pos="3402"/>
                <w:tab w:val="center" w:pos="4252"/>
                <w:tab w:val="left" w:pos="5102"/>
                <w:tab w:val="right" w:pos="5839"/>
                <w:tab w:val="right" w:pos="7370"/>
              </w:tabs>
              <w:spacing w:before="60" w:line="240" w:lineRule="exact"/>
              <w:jc w:val="right"/>
              <w:rPr>
                <w:rFonts w:eastAsia="Times New Roman"/>
                <w:snapToGrid w:val="0"/>
                <w:sz w:val="17"/>
                <w:szCs w:val="24"/>
                <w:lang w:eastAsia="sv-SE"/>
              </w:rPr>
            </w:pPr>
            <w:r w:rsidRPr="006C786E">
              <w:rPr>
                <w:rFonts w:eastAsia="Times New Roman"/>
                <w:sz w:val="17"/>
                <w:szCs w:val="24"/>
                <w:lang w:eastAsia="sv-SE"/>
              </w:rPr>
              <w:t>3–30 år</w:t>
            </w:r>
          </w:p>
        </w:tc>
      </w:tr>
      <w:tr w:rsidR="006C786E" w:rsidRPr="006C786E" w:rsidTr="00E737E5">
        <w:trPr>
          <w:cantSplit/>
        </w:trPr>
        <w:tc>
          <w:tcPr>
            <w:tcW w:w="4417" w:type="dxa"/>
            <w:vAlign w:val="bottom"/>
          </w:tcPr>
          <w:p w:rsidR="006C786E" w:rsidRPr="006C786E" w:rsidRDefault="006C786E" w:rsidP="00E737E5">
            <w:pPr>
              <w:tabs>
                <w:tab w:val="left" w:pos="567"/>
                <w:tab w:val="left" w:pos="850"/>
                <w:tab w:val="left" w:pos="1701"/>
                <w:tab w:val="left" w:pos="2551"/>
                <w:tab w:val="left" w:pos="3402"/>
                <w:tab w:val="center" w:pos="4252"/>
                <w:tab w:val="left" w:pos="5102"/>
                <w:tab w:val="right" w:pos="5839"/>
                <w:tab w:val="right" w:pos="7370"/>
              </w:tabs>
              <w:spacing w:before="60" w:line="240" w:lineRule="exact"/>
              <w:rPr>
                <w:rFonts w:eastAsia="Times New Roman"/>
                <w:snapToGrid w:val="0"/>
                <w:sz w:val="17"/>
                <w:szCs w:val="24"/>
                <w:lang w:eastAsia="sv-SE"/>
              </w:rPr>
            </w:pPr>
            <w:r w:rsidRPr="006C786E">
              <w:rPr>
                <w:rFonts w:eastAsia="Times New Roman"/>
                <w:sz w:val="17"/>
                <w:szCs w:val="24"/>
                <w:lang w:eastAsia="sv-SE"/>
              </w:rPr>
              <w:t>Förbättringsutgifter på annans fastighet</w:t>
            </w:r>
          </w:p>
        </w:tc>
        <w:tc>
          <w:tcPr>
            <w:tcW w:w="1537" w:type="dxa"/>
            <w:vAlign w:val="bottom"/>
          </w:tcPr>
          <w:p w:rsidR="006C786E" w:rsidRPr="006C786E" w:rsidRDefault="006C786E" w:rsidP="00E737E5">
            <w:pPr>
              <w:tabs>
                <w:tab w:val="left" w:pos="567"/>
                <w:tab w:val="left" w:pos="850"/>
                <w:tab w:val="left" w:pos="1701"/>
                <w:tab w:val="left" w:pos="2551"/>
                <w:tab w:val="left" w:pos="3402"/>
                <w:tab w:val="center" w:pos="4252"/>
                <w:tab w:val="left" w:pos="5102"/>
                <w:tab w:val="right" w:pos="5839"/>
                <w:tab w:val="right" w:pos="7370"/>
              </w:tabs>
              <w:spacing w:before="60" w:line="240" w:lineRule="exact"/>
              <w:jc w:val="right"/>
              <w:rPr>
                <w:rFonts w:eastAsia="Times New Roman"/>
                <w:snapToGrid w:val="0"/>
                <w:sz w:val="17"/>
                <w:szCs w:val="24"/>
                <w:lang w:eastAsia="sv-SE"/>
              </w:rPr>
            </w:pPr>
            <w:r w:rsidRPr="006C786E">
              <w:rPr>
                <w:rFonts w:eastAsia="Times New Roman"/>
                <w:sz w:val="17"/>
                <w:szCs w:val="24"/>
                <w:lang w:eastAsia="sv-SE"/>
              </w:rPr>
              <w:t>3–10 år</w:t>
            </w:r>
          </w:p>
        </w:tc>
      </w:tr>
      <w:tr w:rsidR="006C786E" w:rsidRPr="006C786E" w:rsidTr="00E737E5">
        <w:trPr>
          <w:cantSplit/>
        </w:trPr>
        <w:tc>
          <w:tcPr>
            <w:tcW w:w="4417" w:type="dxa"/>
            <w:tcBorders>
              <w:bottom w:val="single" w:sz="4" w:space="0" w:color="auto"/>
            </w:tcBorders>
            <w:vAlign w:val="bottom"/>
          </w:tcPr>
          <w:p w:rsidR="006C786E" w:rsidRPr="006C786E" w:rsidRDefault="006C786E" w:rsidP="00E737E5">
            <w:pPr>
              <w:tabs>
                <w:tab w:val="left" w:pos="567"/>
                <w:tab w:val="left" w:pos="850"/>
                <w:tab w:val="left" w:pos="1701"/>
                <w:tab w:val="left" w:pos="2551"/>
                <w:tab w:val="left" w:pos="3402"/>
                <w:tab w:val="center" w:pos="4252"/>
                <w:tab w:val="left" w:pos="5102"/>
                <w:tab w:val="right" w:pos="5839"/>
                <w:tab w:val="right" w:pos="7370"/>
              </w:tabs>
              <w:spacing w:before="60" w:line="240" w:lineRule="exact"/>
              <w:rPr>
                <w:rFonts w:eastAsia="Times New Roman"/>
                <w:snapToGrid w:val="0"/>
                <w:sz w:val="17"/>
                <w:szCs w:val="24"/>
                <w:lang w:eastAsia="sv-SE"/>
              </w:rPr>
            </w:pPr>
            <w:r w:rsidRPr="006C786E">
              <w:rPr>
                <w:rFonts w:eastAsia="Times New Roman"/>
                <w:sz w:val="17"/>
                <w:szCs w:val="24"/>
                <w:lang w:eastAsia="sv-SE"/>
              </w:rPr>
              <w:t>Maskiner, inventarier, installationer m.m.</w:t>
            </w:r>
          </w:p>
        </w:tc>
        <w:tc>
          <w:tcPr>
            <w:tcW w:w="1537" w:type="dxa"/>
            <w:tcBorders>
              <w:bottom w:val="single" w:sz="4" w:space="0" w:color="auto"/>
            </w:tcBorders>
            <w:vAlign w:val="bottom"/>
          </w:tcPr>
          <w:p w:rsidR="006C786E" w:rsidRPr="006C786E" w:rsidRDefault="006C786E" w:rsidP="00E737E5">
            <w:pPr>
              <w:tabs>
                <w:tab w:val="left" w:pos="567"/>
                <w:tab w:val="left" w:pos="850"/>
                <w:tab w:val="left" w:pos="1701"/>
                <w:tab w:val="left" w:pos="2551"/>
                <w:tab w:val="left" w:pos="3402"/>
                <w:tab w:val="center" w:pos="4252"/>
                <w:tab w:val="left" w:pos="5102"/>
                <w:tab w:val="right" w:pos="5839"/>
                <w:tab w:val="right" w:pos="7370"/>
              </w:tabs>
              <w:spacing w:before="60" w:line="240" w:lineRule="exact"/>
              <w:jc w:val="right"/>
              <w:rPr>
                <w:rFonts w:eastAsia="Times New Roman"/>
                <w:snapToGrid w:val="0"/>
                <w:sz w:val="17"/>
                <w:szCs w:val="24"/>
                <w:lang w:eastAsia="sv-SE"/>
              </w:rPr>
            </w:pPr>
            <w:r w:rsidRPr="006C786E">
              <w:rPr>
                <w:rFonts w:eastAsia="Times New Roman"/>
                <w:sz w:val="17"/>
                <w:szCs w:val="24"/>
                <w:lang w:eastAsia="sv-SE"/>
              </w:rPr>
              <w:t>3–10 år</w:t>
            </w:r>
          </w:p>
        </w:tc>
      </w:tr>
    </w:tbl>
    <w:p w:rsidR="006C786E" w:rsidRPr="006C786E" w:rsidRDefault="006C786E" w:rsidP="00E737E5">
      <w:pPr>
        <w:spacing w:before="125"/>
      </w:pPr>
      <w:r w:rsidRPr="006C786E">
        <w:t>Bärbara datorer för ledamöter och tjänstemän redovisas inte som en anläggnings</w:t>
      </w:r>
      <w:r w:rsidRPr="006C786E">
        <w:rPr>
          <w:spacing w:val="-2"/>
        </w:rPr>
        <w:t>tillgång eftersom den förväntade ekonomiska livslängden bedöms vara kortare</w:t>
      </w:r>
      <w:r w:rsidRPr="006C786E">
        <w:t xml:space="preserve"> än tre år.</w:t>
      </w:r>
    </w:p>
    <w:p w:rsidR="006C786E" w:rsidRPr="006C786E" w:rsidRDefault="006C786E" w:rsidP="00E737E5">
      <w:pPr>
        <w:pStyle w:val="R4"/>
        <w:rPr>
          <w:rFonts w:eastAsia="Times New Roman"/>
          <w:lang w:eastAsia="sv-SE"/>
        </w:rPr>
      </w:pPr>
      <w:r w:rsidRPr="006C786E">
        <w:rPr>
          <w:rFonts w:eastAsia="Times New Roman"/>
          <w:lang w:eastAsia="sv-SE"/>
        </w:rPr>
        <w:t>Avsättningar för pensioner och liknande förpliktelser</w:t>
      </w:r>
    </w:p>
    <w:p w:rsidR="006C786E" w:rsidRPr="006C786E" w:rsidRDefault="006C786E" w:rsidP="006C786E">
      <w:r w:rsidRPr="006C786E">
        <w:t xml:space="preserve">Pensioner och inkomstgarantier till riksdagsledamöter regleras i stadgan av den 21 februari 1941 (nr 98), ersättningsstadgan (1971:1197), lagen (1988:589) med tillämpningsföreskrifter (RFS 1988:3) och lagen (1994:1065) med tillämpningsföreskrifter (RFS 2006:6). </w:t>
      </w:r>
    </w:p>
    <w:p w:rsidR="006C786E" w:rsidRPr="006C786E" w:rsidRDefault="006C786E" w:rsidP="00E737E5">
      <w:pPr>
        <w:pStyle w:val="Normaltindrag"/>
      </w:pPr>
      <w:r w:rsidRPr="006C786E">
        <w:t>Avsättningar för ledamöternas ålderspensioner, egenlivränta och inkomstgarantier redovisades för första gången 2007 som avsättningar i balansräkningen. Sedan 2009 redovisas EU-</w:t>
      </w:r>
      <w:r w:rsidRPr="006C786E">
        <w:lastRenderedPageBreak/>
        <w:t xml:space="preserve">parlamentarikernas pensioner m.m. i posten </w:t>
      </w:r>
      <w:r w:rsidRPr="00177D50">
        <w:t>Pensionsavsättning till ledamöter som lämnat riksdagen.</w:t>
      </w:r>
    </w:p>
    <w:p w:rsidR="006C786E" w:rsidRPr="006C786E" w:rsidRDefault="006C786E" w:rsidP="00E737E5">
      <w:pPr>
        <w:pStyle w:val="Normaltindrag"/>
      </w:pPr>
      <w:r w:rsidRPr="006C786E">
        <w:t>Riksdagsförvaltningen har sedan 2008 förfinat beräkningarna för såväl ledamöternas pensioner som inkomstgarantier.</w:t>
      </w:r>
    </w:p>
    <w:p w:rsidR="006C786E" w:rsidRPr="006C786E" w:rsidRDefault="006C786E" w:rsidP="00E737E5">
      <w:pPr>
        <w:pStyle w:val="Normaltindrag"/>
      </w:pPr>
      <w:r w:rsidRPr="006C786E">
        <w:t xml:space="preserve">Sedan 2011 ingår även inkomstgaranti för de sittande riksdagsledamöter som har intjänat rätt till inkomstgaranti (latent) samt en avsättning för den inkomstgaranti som sökts men inte utnyttjats (vilande). </w:t>
      </w:r>
    </w:p>
    <w:p w:rsidR="006C786E" w:rsidRPr="006C786E" w:rsidRDefault="006C786E" w:rsidP="00E737E5">
      <w:pPr>
        <w:pStyle w:val="Normaltindrag"/>
      </w:pPr>
      <w:r w:rsidRPr="006C786E">
        <w:t>Från och med den 1 maj 2014 har ett ekonomiskt omställningsstöd inrättats som på sikt kommer att ersätta det nuvarande inkomstgarantisystemet, detta stöd ingår i årets avsättning som en latent utfästelse.</w:t>
      </w:r>
    </w:p>
    <w:p w:rsidR="006C786E" w:rsidRPr="006C786E" w:rsidRDefault="006C786E" w:rsidP="00E737E5">
      <w:pPr>
        <w:pStyle w:val="Normaltindrag"/>
      </w:pPr>
      <w:r w:rsidRPr="006C786E">
        <w:t xml:space="preserve">Den samlade kostnaden för ledamöternas intjänande av framtida pensioner och inkomstgarantier redovisas som en avsättning. Då avsättningen är undantagen från kostnadsmässig anslagsavräkning medför det att årets förändring av avsättningen inte har någon anslagspåverkan, utan det är i årets kapitalförändring som förändringen syns. I posten </w:t>
      </w:r>
      <w:r w:rsidR="00FE6248">
        <w:t>B</w:t>
      </w:r>
      <w:r w:rsidRPr="006C786E">
        <w:t>alanserad kapitalförändring redovisas den upparbetade skuld fr.o.m. 2007 som avser pensioner och inkomstgarantier för ledamöterna inklusive sociala avgifter, därmed uppvisar saldot ett stort negati</w:t>
      </w:r>
      <w:r w:rsidR="00FE6248">
        <w:t xml:space="preserve">vt belopp. Fram till och med </w:t>
      </w:r>
      <w:r w:rsidRPr="006C786E">
        <w:t xml:space="preserve">2014 var den balanserade kapitalförändringen </w:t>
      </w:r>
      <w:r w:rsidR="00ED3AC5">
        <w:t>–</w:t>
      </w:r>
      <w:r w:rsidRPr="006C786E">
        <w:t xml:space="preserve">3 920 535 tkr och under 2015 har skulden ökat med </w:t>
      </w:r>
      <w:r w:rsidR="00ED3AC5">
        <w:t>–</w:t>
      </w:r>
      <w:r w:rsidRPr="006C786E">
        <w:t xml:space="preserve">153 694 tkr till </w:t>
      </w:r>
      <w:r w:rsidR="00ED3AC5">
        <w:t>–</w:t>
      </w:r>
      <w:r w:rsidR="006C676E">
        <w:t>4 074 229 tkr. I posten Å</w:t>
      </w:r>
      <w:r w:rsidRPr="006C786E">
        <w:t>rets kapitalför</w:t>
      </w:r>
      <w:r w:rsidR="00ED3AC5">
        <w:t>ä</w:t>
      </w:r>
      <w:r w:rsidRPr="006C786E">
        <w:t>ndring enligt resultaträkningen ingår årets kostnader för ledamöternas pensioner och inkomstgarantier som för 2015 är 153 694 tkr.</w:t>
      </w:r>
    </w:p>
    <w:p w:rsidR="006C786E" w:rsidRPr="006C786E" w:rsidRDefault="006C786E" w:rsidP="00E737E5">
      <w:pPr>
        <w:pStyle w:val="R4"/>
      </w:pPr>
      <w:r w:rsidRPr="006C786E">
        <w:t xml:space="preserve">Riksdagsledamöternas pensioner </w:t>
      </w:r>
    </w:p>
    <w:p w:rsidR="006C786E" w:rsidRPr="006C786E" w:rsidRDefault="006C786E" w:rsidP="00E737E5">
      <w:r w:rsidRPr="006C786E">
        <w:t>Avsättning för pensionsförpliktelser till ledamöter som har lämnat riksdagen redovisas till det försäkringstekniska värdet av pensionsåtaganden som har beräknats av Statens tjänstepensionsverk (SPV) i enlighet med gällande regelverk för affärsverk. De beräkningsgrunder som används per den 31 december 2015 är de som gäller för Finansinspektionens s.k. tryggandegrunder (FFFS 2007:24) när det gäller åtaganden med utfäst indexering. Under tid när förmånen indexeras med PBB-index eller följsamhetsindex har bruttoräntan 0,80 procent använts. Föregående år var bruttoräntan 0,50 procent. Under tid när förmånen indexeras med inkomst-/balansindex eller arvodesindex har bruttoräntan 0,00 procent använts.</w:t>
      </w:r>
    </w:p>
    <w:p w:rsidR="006C786E" w:rsidRPr="006C786E" w:rsidRDefault="006C786E" w:rsidP="00E737E5">
      <w:pPr>
        <w:pStyle w:val="Normaltindrag"/>
      </w:pPr>
      <w:r w:rsidRPr="006C786E">
        <w:t>Avsättning för intjänade pensionsförpliktelser för ledamöter som för närvarande sitter i riksdagen har gjorts enligt samma modell.</w:t>
      </w:r>
    </w:p>
    <w:p w:rsidR="006C786E" w:rsidRPr="006C786E" w:rsidRDefault="006C786E" w:rsidP="00E737E5">
      <w:pPr>
        <w:pStyle w:val="Normaltindrag"/>
      </w:pPr>
      <w:r w:rsidRPr="006C786E">
        <w:t>Riksdagsförvaltningen betalar särskild löneskatt på utbetalda pensioner; avsättningarna inkluderar därför sociala avgifter.</w:t>
      </w:r>
    </w:p>
    <w:p w:rsidR="006C786E" w:rsidRDefault="006C786E" w:rsidP="00E737E5">
      <w:pPr>
        <w:pStyle w:val="Normaltindrag"/>
      </w:pPr>
      <w:r w:rsidRPr="006C786E">
        <w:t>I årsredovisning för staten används andra försäkringstekniska beräkningsgrunder för tjänstepensionsskulden. Det innebär att Riksdagsförvaltningens pensionsskuld i årsredovisningen för staten uppgå</w:t>
      </w:r>
      <w:r w:rsidR="00592727">
        <w:t>r till 2 324 839 tkr jämfört med</w:t>
      </w:r>
      <w:r w:rsidRPr="006C786E">
        <w:t xml:space="preserve"> Riksdagsförvaltningens bokförda pensionsskuld som</w:t>
      </w:r>
      <w:r w:rsidR="00ED3AC5">
        <w:t xml:space="preserve"> uppgår till 2 677 032 tkr exklusive</w:t>
      </w:r>
      <w:r w:rsidRPr="006C786E">
        <w:t xml:space="preserve"> sociala avgifter.</w:t>
      </w:r>
    </w:p>
    <w:p w:rsidR="00985A58" w:rsidRDefault="00985A58">
      <w:pPr>
        <w:spacing w:before="0" w:after="200" w:line="276" w:lineRule="auto"/>
        <w:jc w:val="left"/>
      </w:pPr>
      <w:r>
        <w:br w:type="page"/>
      </w:r>
    </w:p>
    <w:p w:rsidR="006C786E" w:rsidRPr="006C786E" w:rsidRDefault="006C786E" w:rsidP="00E737E5">
      <w:pPr>
        <w:pStyle w:val="R4"/>
      </w:pPr>
      <w:r w:rsidRPr="006C786E">
        <w:lastRenderedPageBreak/>
        <w:t xml:space="preserve">Riksdagsledamöters inkomstgarantier </w:t>
      </w:r>
    </w:p>
    <w:p w:rsidR="006C786E" w:rsidRPr="006C786E" w:rsidRDefault="006C786E" w:rsidP="00E737E5">
      <w:r w:rsidRPr="006C786E">
        <w:t xml:space="preserve">Avsättningar för beslutade inkomstgarantier (inklusive sociala avgifter) till ledamöter har gjorts med ett belopp som motsvarar förväntade framtida utbetalningar. Avsättningarna baseras på de </w:t>
      </w:r>
      <w:r w:rsidR="00CA7D64" w:rsidRPr="006C786E">
        <w:t>förh</w:t>
      </w:r>
      <w:r w:rsidR="00CA7D64">
        <w:t>ållanden</w:t>
      </w:r>
      <w:r w:rsidR="00CA7D64" w:rsidRPr="006C786E">
        <w:t xml:space="preserve"> </w:t>
      </w:r>
      <w:r w:rsidR="00CA7D64">
        <w:t>som</w:t>
      </w:r>
      <w:r w:rsidRPr="006C786E">
        <w:t xml:space="preserve"> ledamöterna </w:t>
      </w:r>
      <w:r w:rsidR="00CA7D64">
        <w:t>har anmält</w:t>
      </w:r>
      <w:r w:rsidRPr="006C786E">
        <w:t xml:space="preserve"> och på de inkomstgarantib</w:t>
      </w:r>
      <w:r w:rsidR="00F42596">
        <w:t>elopp som gällde i december 2015</w:t>
      </w:r>
      <w:r w:rsidRPr="006C786E">
        <w:t>. Nuvärdesberäkningen utgör en diskontering av det totala åtagandet för vart och ett av</w:t>
      </w:r>
      <w:r w:rsidR="00F42596">
        <w:t xml:space="preserve"> åren 2016</w:t>
      </w:r>
      <w:r w:rsidR="005A0A20">
        <w:t xml:space="preserve"> till och med</w:t>
      </w:r>
      <w:r w:rsidRPr="006C786E">
        <w:t xml:space="preserve"> 2028. D</w:t>
      </w:r>
      <w:r w:rsidR="00F42596">
        <w:t>en räntefot som används per 2015</w:t>
      </w:r>
      <w:r w:rsidRPr="006C786E">
        <w:t>-12-31 är 0,8 procent. Det är den räntefot som gäller för Finansinspektionens s.k. tryggan</w:t>
      </w:r>
      <w:r w:rsidR="005A0A20">
        <w:t>degrunder (FFFS 2007:24) från och med</w:t>
      </w:r>
      <w:r w:rsidRPr="006C786E">
        <w:t xml:space="preserve"> den 1 januari 2015 avseende åtaganden med utfäst indexering. Inget avdrag för avkastningsskatt eller driftskostnader görs på räntefoten.</w:t>
      </w:r>
    </w:p>
    <w:p w:rsidR="006C786E" w:rsidRPr="006C786E" w:rsidRDefault="006C786E" w:rsidP="00E737E5">
      <w:pPr>
        <w:pStyle w:val="Normaltindrag"/>
      </w:pPr>
      <w:r w:rsidRPr="006C786E">
        <w:t xml:space="preserve">Som </w:t>
      </w:r>
      <w:r w:rsidR="00CA7D64">
        <w:t xml:space="preserve">ett </w:t>
      </w:r>
      <w:r w:rsidRPr="006C786E">
        <w:t xml:space="preserve">komplement till avsättningarna för beslutade inkomstgarantier har även en bedömning gjorts av </w:t>
      </w:r>
      <w:r w:rsidR="007554FD">
        <w:t>latenta inkomstgarantier, det vill säga</w:t>
      </w:r>
      <w:r w:rsidRPr="006C786E">
        <w:t xml:space="preserve"> för nu aktiva ledamöter. Riksdagsförvaltningen betalar arbetsgivaravgifte</w:t>
      </w:r>
      <w:r w:rsidR="00301AB4">
        <w:t>r på utbetalda inkomstgarantier och</w:t>
      </w:r>
      <w:r w:rsidRPr="006C786E">
        <w:t xml:space="preserve"> avsättningarna inkluderar därför sociala avgifter.</w:t>
      </w:r>
    </w:p>
    <w:p w:rsidR="006C786E" w:rsidRPr="006C786E" w:rsidRDefault="006C786E" w:rsidP="00E737E5">
      <w:pPr>
        <w:pStyle w:val="Normaltindrag"/>
      </w:pPr>
      <w:r w:rsidRPr="006C786E">
        <w:t xml:space="preserve">Den 1 maj 2014 inrättades ett ekonomiskt omställningsstöd som ersätter inkomstgarantisystemet för ledamöter som valdes in vid 2014 års val och därefter. Hittills har inga beslut om ekonomiskt omställningsstöd fattats för någon ledamot som avslutat sitt riksdagsuppdrag. Avsättningar för latenta utfästelser för detta stöd har aktualiserats i samband med årsredovisningen 2015 beroende på de berättiganderegler som gäller för stödet. Avsättningarna baseras på en bedömning av de belopp </w:t>
      </w:r>
      <w:r w:rsidR="00307FDF">
        <w:t xml:space="preserve">som </w:t>
      </w:r>
      <w:r w:rsidRPr="006C786E">
        <w:t>nu aktiva ledamöter, som omfattas av det ekonomiska omställningsstödet, skulle haft rätt till per den 2015-12-31. Även detta stöd genererar arbetsgivaravgifter och är därför medräknade i avsättningen.</w:t>
      </w:r>
    </w:p>
    <w:p w:rsidR="006C786E" w:rsidRPr="006C786E" w:rsidRDefault="00E737E5" w:rsidP="00E737E5">
      <w:pPr>
        <w:pStyle w:val="R4"/>
        <w:rPr>
          <w:rFonts w:eastAsia="Times New Roman"/>
          <w:lang w:eastAsia="sv-SE"/>
        </w:rPr>
      </w:pPr>
      <w:r>
        <w:rPr>
          <w:rFonts w:eastAsia="Times New Roman"/>
          <w:lang w:eastAsia="sv-SE"/>
        </w:rPr>
        <w:t>Fordringar</w:t>
      </w:r>
    </w:p>
    <w:p w:rsidR="006C786E" w:rsidRPr="006C786E" w:rsidRDefault="006C786E" w:rsidP="00E737E5">
      <w:r w:rsidRPr="006C786E">
        <w:t>Fordringar har tagits upp med de belopp som efter individuell prövning beräknas bli betalda. Fordringar i utländsk valuta har värderats till balansdagens kurs.</w:t>
      </w:r>
    </w:p>
    <w:p w:rsidR="006C786E" w:rsidRPr="006C786E" w:rsidRDefault="006C786E" w:rsidP="00E737E5">
      <w:pPr>
        <w:pStyle w:val="R4"/>
        <w:rPr>
          <w:rFonts w:eastAsia="Times New Roman"/>
          <w:lang w:eastAsia="sv-SE"/>
        </w:rPr>
      </w:pPr>
      <w:r w:rsidRPr="006C786E">
        <w:rPr>
          <w:rFonts w:eastAsia="Times New Roman"/>
          <w:lang w:eastAsia="sv-SE"/>
        </w:rPr>
        <w:t>Skulder m.m.</w:t>
      </w:r>
    </w:p>
    <w:p w:rsidR="006C786E" w:rsidRPr="006C786E" w:rsidRDefault="006C786E" w:rsidP="00E737E5">
      <w:r w:rsidRPr="006C786E">
        <w:t>Skulder har tagits upp till nominellt belopp. Skulder i utländsk valuta har värderats till balansdagens kurs.</w:t>
      </w:r>
    </w:p>
    <w:p w:rsidR="006C786E" w:rsidRPr="006C786E" w:rsidRDefault="006C786E" w:rsidP="00E737E5">
      <w:pPr>
        <w:pStyle w:val="R4"/>
        <w:rPr>
          <w:rFonts w:eastAsia="Times New Roman"/>
          <w:lang w:eastAsia="sv-SE"/>
        </w:rPr>
      </w:pPr>
      <w:r w:rsidRPr="006C786E">
        <w:rPr>
          <w:rFonts w:eastAsia="Times New Roman"/>
          <w:lang w:eastAsia="sv-SE"/>
        </w:rPr>
        <w:t>Övriga upplysningar</w:t>
      </w:r>
    </w:p>
    <w:p w:rsidR="006C786E" w:rsidRPr="006C786E" w:rsidRDefault="006C786E" w:rsidP="00E737E5">
      <w:r w:rsidRPr="006C786E">
        <w:t>Riksdagsförvaltning</w:t>
      </w:r>
      <w:r w:rsidR="00521037">
        <w:t>en</w:t>
      </w:r>
      <w:r w:rsidRPr="006C786E">
        <w:t xml:space="preserve"> har från och med budgetåret 2014 inte upprättat någon finansieringsanalys då REA-lagen inte kräver det.</w:t>
      </w:r>
    </w:p>
    <w:p w:rsidR="00B6141D" w:rsidRDefault="00B6141D">
      <w:pPr>
        <w:spacing w:before="0" w:after="200" w:line="276" w:lineRule="auto"/>
        <w:jc w:val="left"/>
        <w:rPr>
          <w:b/>
        </w:rPr>
      </w:pPr>
      <w:r>
        <w:rPr>
          <w:b/>
        </w:rPr>
        <w:br w:type="page"/>
      </w:r>
    </w:p>
    <w:p w:rsidR="00EE413E" w:rsidRPr="00B6141D" w:rsidRDefault="00EE413E" w:rsidP="00E737E5">
      <w:pPr>
        <w:spacing w:before="60" w:line="200" w:lineRule="exact"/>
        <w:jc w:val="left"/>
        <w:rPr>
          <w:rFonts w:eastAsia="Times New Roman"/>
          <w:b/>
          <w:bCs/>
          <w:sz w:val="21"/>
          <w:szCs w:val="21"/>
          <w:lang w:eastAsia="sv-SE"/>
        </w:rPr>
      </w:pPr>
      <w:r w:rsidRPr="00B6141D">
        <w:rPr>
          <w:rFonts w:eastAsia="Times New Roman"/>
          <w:b/>
          <w:bCs/>
          <w:sz w:val="21"/>
          <w:szCs w:val="21"/>
          <w:lang w:eastAsia="sv-SE"/>
        </w:rPr>
        <w:lastRenderedPageBreak/>
        <w:t>Noter</w:t>
      </w:r>
    </w:p>
    <w:p w:rsidR="00EE413E" w:rsidRPr="00B6141D" w:rsidRDefault="00EE413E" w:rsidP="00EE413E">
      <w:pPr>
        <w:spacing w:before="120" w:line="200" w:lineRule="exact"/>
        <w:jc w:val="left"/>
        <w:rPr>
          <w:rFonts w:eastAsia="Times New Roman"/>
          <w:b/>
          <w:bCs/>
          <w:sz w:val="21"/>
          <w:szCs w:val="21"/>
          <w:lang w:eastAsia="sv-SE"/>
        </w:rPr>
      </w:pPr>
      <w:r w:rsidRPr="00B6141D">
        <w:rPr>
          <w:rFonts w:eastAsia="Times New Roman"/>
          <w:b/>
          <w:bCs/>
          <w:sz w:val="21"/>
          <w:szCs w:val="21"/>
          <w:lang w:eastAsia="sv-SE"/>
        </w:rPr>
        <w:t>Resultaträkning</w:t>
      </w:r>
    </w:p>
    <w:tbl>
      <w:tblPr>
        <w:tblW w:w="6707" w:type="dxa"/>
        <w:tblInd w:w="-454" w:type="dxa"/>
        <w:tblLayout w:type="fixed"/>
        <w:tblCellMar>
          <w:left w:w="70" w:type="dxa"/>
          <w:right w:w="70" w:type="dxa"/>
        </w:tblCellMar>
        <w:tblLook w:val="04A0" w:firstRow="1" w:lastRow="0" w:firstColumn="1" w:lastColumn="0" w:noHBand="0" w:noVBand="1"/>
      </w:tblPr>
      <w:tblGrid>
        <w:gridCol w:w="4111"/>
        <w:gridCol w:w="1134"/>
        <w:gridCol w:w="284"/>
        <w:gridCol w:w="1178"/>
      </w:tblGrid>
      <w:tr w:rsidR="00B6141D" w:rsidRPr="00B6141D" w:rsidTr="005C0EB5">
        <w:trPr>
          <w:cantSplit/>
        </w:trPr>
        <w:tc>
          <w:tcPr>
            <w:tcW w:w="4111" w:type="dxa"/>
            <w:tcBorders>
              <w:top w:val="single" w:sz="4" w:space="0" w:color="auto"/>
              <w:left w:val="nil"/>
              <w:bottom w:val="single" w:sz="4" w:space="0" w:color="auto"/>
              <w:right w:val="nil"/>
            </w:tcBorders>
            <w:shd w:val="clear" w:color="auto" w:fill="auto"/>
            <w:noWrap/>
            <w:vAlign w:val="bottom"/>
            <w:hideMark/>
          </w:tcPr>
          <w:p w:rsidR="00B6141D" w:rsidRPr="00B6141D" w:rsidRDefault="00B6141D" w:rsidP="00E737E5">
            <w:pPr>
              <w:spacing w:before="60" w:line="200" w:lineRule="exact"/>
              <w:jc w:val="left"/>
              <w:rPr>
                <w:rFonts w:eastAsia="Times New Roman"/>
                <w:b/>
                <w:bCs/>
                <w:i/>
                <w:iCs/>
                <w:sz w:val="16"/>
                <w:szCs w:val="16"/>
                <w:lang w:eastAsia="sv-SE"/>
              </w:rPr>
            </w:pPr>
            <w:r w:rsidRPr="00B6141D">
              <w:rPr>
                <w:rFonts w:eastAsia="Times New Roman"/>
                <w:b/>
                <w:bCs/>
                <w:i/>
                <w:iCs/>
                <w:sz w:val="16"/>
                <w:szCs w:val="16"/>
                <w:lang w:eastAsia="sv-SE"/>
              </w:rPr>
              <w:t>(Belopp anges i tkr)</w:t>
            </w:r>
          </w:p>
        </w:tc>
        <w:tc>
          <w:tcPr>
            <w:tcW w:w="1134" w:type="dxa"/>
            <w:tcBorders>
              <w:top w:val="single" w:sz="4" w:space="0" w:color="auto"/>
              <w:left w:val="nil"/>
              <w:bottom w:val="single" w:sz="4" w:space="0" w:color="auto"/>
              <w:right w:val="nil"/>
            </w:tcBorders>
            <w:shd w:val="clear" w:color="auto" w:fill="auto"/>
            <w:noWrap/>
            <w:vAlign w:val="bottom"/>
            <w:hideMark/>
          </w:tcPr>
          <w:p w:rsidR="00B6141D" w:rsidRPr="00B6141D" w:rsidRDefault="00B6141D" w:rsidP="00E737E5">
            <w:pPr>
              <w:spacing w:before="60" w:line="200" w:lineRule="exact"/>
              <w:jc w:val="right"/>
              <w:rPr>
                <w:rFonts w:eastAsia="Times New Roman"/>
                <w:b/>
                <w:bCs/>
                <w:sz w:val="16"/>
                <w:szCs w:val="16"/>
                <w:lang w:eastAsia="sv-SE"/>
              </w:rPr>
            </w:pPr>
            <w:r w:rsidRPr="00B6141D">
              <w:rPr>
                <w:rFonts w:eastAsia="Times New Roman"/>
                <w:b/>
                <w:bCs/>
                <w:sz w:val="16"/>
                <w:szCs w:val="16"/>
                <w:lang w:eastAsia="sv-SE"/>
              </w:rPr>
              <w:t>2015-01-01-2015-12-31</w:t>
            </w:r>
          </w:p>
        </w:tc>
        <w:tc>
          <w:tcPr>
            <w:tcW w:w="284" w:type="dxa"/>
            <w:tcBorders>
              <w:top w:val="single" w:sz="4" w:space="0" w:color="auto"/>
              <w:left w:val="nil"/>
              <w:bottom w:val="single" w:sz="4" w:space="0" w:color="auto"/>
              <w:right w:val="nil"/>
            </w:tcBorders>
            <w:shd w:val="clear" w:color="000000" w:fill="FFFFFF"/>
            <w:noWrap/>
            <w:vAlign w:val="bottom"/>
            <w:hideMark/>
          </w:tcPr>
          <w:p w:rsidR="00B6141D" w:rsidRPr="00B6141D" w:rsidRDefault="00B6141D" w:rsidP="00E737E5">
            <w:pPr>
              <w:spacing w:before="60" w:line="200" w:lineRule="exact"/>
              <w:jc w:val="right"/>
              <w:rPr>
                <w:rFonts w:eastAsia="Times New Roman"/>
                <w:b/>
                <w:bCs/>
                <w:sz w:val="16"/>
                <w:szCs w:val="16"/>
                <w:lang w:eastAsia="sv-SE"/>
              </w:rPr>
            </w:pPr>
            <w:r w:rsidRPr="00B6141D">
              <w:rPr>
                <w:rFonts w:eastAsia="Times New Roman"/>
                <w:b/>
                <w:bCs/>
                <w:sz w:val="16"/>
                <w:szCs w:val="16"/>
                <w:lang w:eastAsia="sv-SE"/>
              </w:rPr>
              <w:t> </w:t>
            </w:r>
          </w:p>
        </w:tc>
        <w:tc>
          <w:tcPr>
            <w:tcW w:w="1178" w:type="dxa"/>
            <w:tcBorders>
              <w:top w:val="single" w:sz="4" w:space="0" w:color="auto"/>
              <w:left w:val="nil"/>
              <w:bottom w:val="single" w:sz="4" w:space="0" w:color="auto"/>
              <w:right w:val="nil"/>
            </w:tcBorders>
            <w:shd w:val="clear" w:color="auto" w:fill="auto"/>
            <w:noWrap/>
            <w:vAlign w:val="bottom"/>
            <w:hideMark/>
          </w:tcPr>
          <w:p w:rsidR="00B6141D" w:rsidRPr="00B6141D" w:rsidRDefault="00B6141D" w:rsidP="00E737E5">
            <w:pPr>
              <w:spacing w:before="60" w:line="200" w:lineRule="exact"/>
              <w:jc w:val="right"/>
              <w:rPr>
                <w:rFonts w:eastAsia="Times New Roman"/>
                <w:b/>
                <w:bCs/>
                <w:sz w:val="16"/>
                <w:szCs w:val="16"/>
                <w:lang w:eastAsia="sv-SE"/>
              </w:rPr>
            </w:pPr>
            <w:r w:rsidRPr="00B6141D">
              <w:rPr>
                <w:rFonts w:eastAsia="Times New Roman"/>
                <w:b/>
                <w:bCs/>
                <w:sz w:val="16"/>
                <w:szCs w:val="16"/>
                <w:lang w:eastAsia="sv-SE"/>
              </w:rPr>
              <w:t>2014-01-01-2014-12-31</w:t>
            </w:r>
          </w:p>
        </w:tc>
      </w:tr>
      <w:tr w:rsidR="00B6141D" w:rsidRPr="00B6141D" w:rsidTr="005C0EB5">
        <w:trPr>
          <w:cantSplit/>
        </w:trPr>
        <w:tc>
          <w:tcPr>
            <w:tcW w:w="4111"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b/>
                <w:bCs/>
                <w:sz w:val="16"/>
                <w:szCs w:val="16"/>
                <w:lang w:eastAsia="sv-SE"/>
              </w:rPr>
            </w:pPr>
            <w:r w:rsidRPr="00B6141D">
              <w:rPr>
                <w:rFonts w:eastAsia="Times New Roman"/>
                <w:b/>
                <w:bCs/>
                <w:sz w:val="16"/>
                <w:szCs w:val="16"/>
                <w:lang w:eastAsia="sv-SE"/>
              </w:rPr>
              <w:t>Not 1 Intäkter av anslag</w:t>
            </w:r>
          </w:p>
        </w:tc>
        <w:tc>
          <w:tcPr>
            <w:tcW w:w="1134"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b/>
                <w:bCs/>
                <w:sz w:val="16"/>
                <w:szCs w:val="16"/>
                <w:lang w:eastAsia="sv-SE"/>
              </w:rPr>
            </w:pPr>
          </w:p>
        </w:tc>
        <w:tc>
          <w:tcPr>
            <w:tcW w:w="284" w:type="dxa"/>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b/>
                <w:bCs/>
                <w:sz w:val="16"/>
                <w:szCs w:val="16"/>
                <w:lang w:eastAsia="sv-SE"/>
              </w:rPr>
            </w:pPr>
            <w:r w:rsidRPr="00B6141D">
              <w:rPr>
                <w:rFonts w:eastAsia="Times New Roman"/>
                <w:b/>
                <w:bCs/>
                <w:sz w:val="16"/>
                <w:szCs w:val="16"/>
                <w:lang w:eastAsia="sv-SE"/>
              </w:rPr>
              <w:t> </w:t>
            </w:r>
          </w:p>
        </w:tc>
        <w:tc>
          <w:tcPr>
            <w:tcW w:w="1178"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b/>
                <w:bCs/>
                <w:sz w:val="16"/>
                <w:szCs w:val="16"/>
                <w:lang w:eastAsia="sv-SE"/>
              </w:rPr>
            </w:pPr>
          </w:p>
        </w:tc>
      </w:tr>
      <w:tr w:rsidR="00B6141D" w:rsidRPr="00B6141D" w:rsidTr="005C0EB5">
        <w:trPr>
          <w:cantSplit/>
        </w:trPr>
        <w:tc>
          <w:tcPr>
            <w:tcW w:w="4111" w:type="dxa"/>
            <w:tcBorders>
              <w:top w:val="nil"/>
              <w:left w:val="nil"/>
              <w:bottom w:val="nil"/>
              <w:right w:val="nil"/>
            </w:tcBorders>
            <w:shd w:val="clear" w:color="auto" w:fill="auto"/>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Utgifter enligt anslagsavräkningen</w:t>
            </w:r>
          </w:p>
        </w:tc>
        <w:tc>
          <w:tcPr>
            <w:tcW w:w="1134"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right"/>
              <w:rPr>
                <w:rFonts w:eastAsia="Times New Roman"/>
                <w:sz w:val="16"/>
                <w:szCs w:val="16"/>
                <w:lang w:eastAsia="sv-SE"/>
              </w:rPr>
            </w:pPr>
            <w:r w:rsidRPr="00B6141D">
              <w:rPr>
                <w:rFonts w:eastAsia="Times New Roman"/>
                <w:sz w:val="16"/>
                <w:szCs w:val="16"/>
                <w:lang w:eastAsia="sv-SE"/>
              </w:rPr>
              <w:t>1 850 352</w:t>
            </w:r>
          </w:p>
        </w:tc>
        <w:tc>
          <w:tcPr>
            <w:tcW w:w="284" w:type="dxa"/>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color w:val="0000FF"/>
                <w:sz w:val="16"/>
                <w:szCs w:val="16"/>
                <w:lang w:eastAsia="sv-SE"/>
              </w:rPr>
            </w:pPr>
            <w:r w:rsidRPr="00B6141D">
              <w:rPr>
                <w:rFonts w:eastAsia="Times New Roman"/>
                <w:color w:val="0000FF"/>
                <w:sz w:val="16"/>
                <w:szCs w:val="16"/>
                <w:lang w:eastAsia="sv-SE"/>
              </w:rPr>
              <w:t> </w:t>
            </w:r>
          </w:p>
        </w:tc>
        <w:tc>
          <w:tcPr>
            <w:tcW w:w="1178"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right"/>
              <w:rPr>
                <w:rFonts w:eastAsia="Times New Roman"/>
                <w:sz w:val="16"/>
                <w:szCs w:val="16"/>
                <w:lang w:eastAsia="sv-SE"/>
              </w:rPr>
            </w:pPr>
            <w:r w:rsidRPr="00B6141D">
              <w:rPr>
                <w:rFonts w:eastAsia="Times New Roman"/>
                <w:sz w:val="16"/>
                <w:szCs w:val="16"/>
                <w:lang w:eastAsia="sv-SE"/>
              </w:rPr>
              <w:t>1 795 115</w:t>
            </w:r>
          </w:p>
        </w:tc>
      </w:tr>
      <w:tr w:rsidR="00B6141D" w:rsidRPr="00B6141D" w:rsidTr="005C0EB5">
        <w:trPr>
          <w:cantSplit/>
        </w:trPr>
        <w:tc>
          <w:tcPr>
            <w:tcW w:w="4111" w:type="dxa"/>
            <w:tcBorders>
              <w:top w:val="nil"/>
              <w:left w:val="nil"/>
              <w:bottom w:val="nil"/>
              <w:right w:val="nil"/>
            </w:tcBorders>
            <w:shd w:val="clear" w:color="auto" w:fill="auto"/>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Minskning av intjänad semesterlöneskuld före 2009</w:t>
            </w:r>
          </w:p>
        </w:tc>
        <w:tc>
          <w:tcPr>
            <w:tcW w:w="1134" w:type="dxa"/>
            <w:tcBorders>
              <w:top w:val="nil"/>
              <w:left w:val="nil"/>
              <w:bottom w:val="nil"/>
              <w:right w:val="nil"/>
            </w:tcBorders>
            <w:shd w:val="clear" w:color="auto" w:fill="auto"/>
            <w:noWrap/>
            <w:vAlign w:val="bottom"/>
            <w:hideMark/>
          </w:tcPr>
          <w:p w:rsidR="00B6141D" w:rsidRPr="00B6141D" w:rsidRDefault="001B3254" w:rsidP="00E737E5">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1 513</w:t>
            </w:r>
          </w:p>
        </w:tc>
        <w:tc>
          <w:tcPr>
            <w:tcW w:w="284" w:type="dxa"/>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color w:val="0000FF"/>
                <w:sz w:val="16"/>
                <w:szCs w:val="16"/>
                <w:lang w:eastAsia="sv-SE"/>
              </w:rPr>
            </w:pPr>
            <w:r w:rsidRPr="00B6141D">
              <w:rPr>
                <w:rFonts w:eastAsia="Times New Roman"/>
                <w:color w:val="0000FF"/>
                <w:sz w:val="16"/>
                <w:szCs w:val="16"/>
                <w:lang w:eastAsia="sv-SE"/>
              </w:rPr>
              <w:t> </w:t>
            </w:r>
          </w:p>
        </w:tc>
        <w:tc>
          <w:tcPr>
            <w:tcW w:w="1178" w:type="dxa"/>
            <w:tcBorders>
              <w:top w:val="nil"/>
              <w:left w:val="nil"/>
              <w:bottom w:val="nil"/>
              <w:right w:val="nil"/>
            </w:tcBorders>
            <w:shd w:val="clear" w:color="auto" w:fill="auto"/>
            <w:noWrap/>
            <w:vAlign w:val="bottom"/>
            <w:hideMark/>
          </w:tcPr>
          <w:p w:rsidR="00B6141D" w:rsidRPr="00B6141D" w:rsidRDefault="001B3254" w:rsidP="00E737E5">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2 008</w:t>
            </w:r>
          </w:p>
        </w:tc>
      </w:tr>
      <w:tr w:rsidR="00B6141D" w:rsidRPr="00B6141D" w:rsidTr="005C0EB5">
        <w:trPr>
          <w:cantSplit/>
        </w:trPr>
        <w:tc>
          <w:tcPr>
            <w:tcW w:w="4111" w:type="dxa"/>
            <w:tcBorders>
              <w:top w:val="nil"/>
              <w:left w:val="nil"/>
              <w:bottom w:val="nil"/>
              <w:right w:val="nil"/>
            </w:tcBorders>
            <w:shd w:val="clear" w:color="auto" w:fill="auto"/>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Inköp tillgångar avräknat mot statskapital</w:t>
            </w:r>
          </w:p>
        </w:tc>
        <w:tc>
          <w:tcPr>
            <w:tcW w:w="1134" w:type="dxa"/>
            <w:tcBorders>
              <w:top w:val="nil"/>
              <w:left w:val="nil"/>
              <w:bottom w:val="nil"/>
              <w:right w:val="nil"/>
            </w:tcBorders>
            <w:shd w:val="clear" w:color="auto" w:fill="auto"/>
            <w:noWrap/>
            <w:vAlign w:val="bottom"/>
            <w:hideMark/>
          </w:tcPr>
          <w:p w:rsidR="00B6141D" w:rsidRPr="00B6141D" w:rsidRDefault="001B3254" w:rsidP="00E737E5">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55</w:t>
            </w:r>
          </w:p>
        </w:tc>
        <w:tc>
          <w:tcPr>
            <w:tcW w:w="284" w:type="dxa"/>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color w:val="0000FF"/>
                <w:sz w:val="16"/>
                <w:szCs w:val="16"/>
                <w:lang w:eastAsia="sv-SE"/>
              </w:rPr>
            </w:pPr>
            <w:r w:rsidRPr="00B6141D">
              <w:rPr>
                <w:rFonts w:eastAsia="Times New Roman"/>
                <w:color w:val="0000FF"/>
                <w:sz w:val="16"/>
                <w:szCs w:val="16"/>
                <w:lang w:eastAsia="sv-SE"/>
              </w:rPr>
              <w:t> </w:t>
            </w:r>
          </w:p>
        </w:tc>
        <w:tc>
          <w:tcPr>
            <w:tcW w:w="1178" w:type="dxa"/>
            <w:tcBorders>
              <w:top w:val="nil"/>
              <w:left w:val="nil"/>
              <w:bottom w:val="nil"/>
              <w:right w:val="nil"/>
            </w:tcBorders>
            <w:shd w:val="clear" w:color="auto" w:fill="auto"/>
            <w:noWrap/>
            <w:vAlign w:val="bottom"/>
            <w:hideMark/>
          </w:tcPr>
          <w:p w:rsidR="00B6141D" w:rsidRPr="00B6141D" w:rsidRDefault="001B3254" w:rsidP="00E737E5">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369</w:t>
            </w:r>
          </w:p>
        </w:tc>
      </w:tr>
      <w:tr w:rsidR="00B6141D" w:rsidRPr="00B6141D" w:rsidTr="005C0EB5">
        <w:trPr>
          <w:cantSplit/>
        </w:trPr>
        <w:tc>
          <w:tcPr>
            <w:tcW w:w="4111" w:type="dxa"/>
            <w:tcBorders>
              <w:top w:val="nil"/>
              <w:left w:val="nil"/>
              <w:bottom w:val="nil"/>
              <w:right w:val="nil"/>
            </w:tcBorders>
            <w:shd w:val="clear" w:color="auto" w:fill="auto"/>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Medel som erhållits från statsbudgeten för</w:t>
            </w:r>
            <w:r w:rsidRPr="00B6141D">
              <w:rPr>
                <w:rFonts w:eastAsia="Times New Roman"/>
                <w:sz w:val="16"/>
                <w:szCs w:val="16"/>
                <w:lang w:eastAsia="sv-SE"/>
              </w:rPr>
              <w:br/>
              <w:t>finansiering av bidrag</w:t>
            </w:r>
          </w:p>
        </w:tc>
        <w:tc>
          <w:tcPr>
            <w:tcW w:w="1134" w:type="dxa"/>
            <w:tcBorders>
              <w:top w:val="nil"/>
              <w:left w:val="nil"/>
              <w:bottom w:val="single" w:sz="4" w:space="0" w:color="auto"/>
              <w:right w:val="nil"/>
            </w:tcBorders>
            <w:shd w:val="clear" w:color="auto" w:fill="auto"/>
            <w:noWrap/>
            <w:vAlign w:val="bottom"/>
            <w:hideMark/>
          </w:tcPr>
          <w:p w:rsidR="00B6141D" w:rsidRPr="00B6141D" w:rsidRDefault="001B3254" w:rsidP="00E737E5">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495 720</w:t>
            </w:r>
          </w:p>
        </w:tc>
        <w:tc>
          <w:tcPr>
            <w:tcW w:w="284" w:type="dxa"/>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color w:val="0000FF"/>
                <w:sz w:val="16"/>
                <w:szCs w:val="16"/>
                <w:lang w:eastAsia="sv-SE"/>
              </w:rPr>
            </w:pPr>
            <w:r w:rsidRPr="00B6141D">
              <w:rPr>
                <w:rFonts w:eastAsia="Times New Roman"/>
                <w:color w:val="0000FF"/>
                <w:sz w:val="16"/>
                <w:szCs w:val="16"/>
                <w:lang w:eastAsia="sv-SE"/>
              </w:rPr>
              <w:t> </w:t>
            </w:r>
          </w:p>
        </w:tc>
        <w:tc>
          <w:tcPr>
            <w:tcW w:w="1178" w:type="dxa"/>
            <w:tcBorders>
              <w:top w:val="nil"/>
              <w:left w:val="nil"/>
              <w:bottom w:val="single" w:sz="4" w:space="0" w:color="auto"/>
              <w:right w:val="nil"/>
            </w:tcBorders>
            <w:shd w:val="clear" w:color="auto" w:fill="auto"/>
            <w:noWrap/>
            <w:vAlign w:val="bottom"/>
            <w:hideMark/>
          </w:tcPr>
          <w:p w:rsidR="00B6141D" w:rsidRPr="00B6141D" w:rsidRDefault="001B3254" w:rsidP="00E737E5">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490 156</w:t>
            </w:r>
          </w:p>
        </w:tc>
      </w:tr>
      <w:tr w:rsidR="00B6141D" w:rsidRPr="00B6141D" w:rsidTr="005C0EB5">
        <w:trPr>
          <w:cantSplit/>
        </w:trPr>
        <w:tc>
          <w:tcPr>
            <w:tcW w:w="4111"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b/>
                <w:bCs/>
                <w:sz w:val="16"/>
                <w:szCs w:val="16"/>
                <w:lang w:eastAsia="sv-SE"/>
              </w:rPr>
            </w:pPr>
            <w:r w:rsidRPr="00B6141D">
              <w:rPr>
                <w:rFonts w:eastAsia="Times New Roman"/>
                <w:b/>
                <w:bCs/>
                <w:sz w:val="16"/>
                <w:szCs w:val="16"/>
                <w:lang w:eastAsia="sv-SE"/>
              </w:rPr>
              <w:t>Summa</w:t>
            </w:r>
          </w:p>
        </w:tc>
        <w:tc>
          <w:tcPr>
            <w:tcW w:w="1134"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right"/>
              <w:rPr>
                <w:rFonts w:eastAsia="Times New Roman"/>
                <w:b/>
                <w:bCs/>
                <w:sz w:val="16"/>
                <w:szCs w:val="16"/>
                <w:lang w:eastAsia="sv-SE"/>
              </w:rPr>
            </w:pPr>
            <w:r w:rsidRPr="00B6141D">
              <w:rPr>
                <w:rFonts w:eastAsia="Times New Roman"/>
                <w:b/>
                <w:bCs/>
                <w:sz w:val="16"/>
                <w:szCs w:val="16"/>
                <w:lang w:eastAsia="sv-SE"/>
              </w:rPr>
              <w:t>1 353 063</w:t>
            </w:r>
          </w:p>
        </w:tc>
        <w:tc>
          <w:tcPr>
            <w:tcW w:w="284" w:type="dxa"/>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b/>
                <w:bCs/>
                <w:color w:val="0000FF"/>
                <w:sz w:val="16"/>
                <w:szCs w:val="16"/>
                <w:lang w:eastAsia="sv-SE"/>
              </w:rPr>
            </w:pPr>
            <w:r w:rsidRPr="00B6141D">
              <w:rPr>
                <w:rFonts w:eastAsia="Times New Roman"/>
                <w:b/>
                <w:bCs/>
                <w:color w:val="0000FF"/>
                <w:sz w:val="16"/>
                <w:szCs w:val="16"/>
                <w:lang w:eastAsia="sv-SE"/>
              </w:rPr>
              <w:t> </w:t>
            </w:r>
          </w:p>
        </w:tc>
        <w:tc>
          <w:tcPr>
            <w:tcW w:w="1178"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right"/>
              <w:rPr>
                <w:rFonts w:eastAsia="Times New Roman"/>
                <w:b/>
                <w:bCs/>
                <w:sz w:val="16"/>
                <w:szCs w:val="16"/>
                <w:lang w:eastAsia="sv-SE"/>
              </w:rPr>
            </w:pPr>
            <w:r w:rsidRPr="00B6141D">
              <w:rPr>
                <w:rFonts w:eastAsia="Times New Roman"/>
                <w:b/>
                <w:bCs/>
                <w:sz w:val="16"/>
                <w:szCs w:val="16"/>
                <w:lang w:eastAsia="sv-SE"/>
              </w:rPr>
              <w:t>1 302 583</w:t>
            </w:r>
          </w:p>
        </w:tc>
      </w:tr>
      <w:tr w:rsidR="00B6141D" w:rsidRPr="00B6141D" w:rsidTr="005C0EB5">
        <w:trPr>
          <w:cantSplit/>
        </w:trPr>
        <w:tc>
          <w:tcPr>
            <w:tcW w:w="4111"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right"/>
              <w:rPr>
                <w:rFonts w:eastAsia="Times New Roman"/>
                <w:b/>
                <w:bCs/>
                <w:sz w:val="16"/>
                <w:szCs w:val="16"/>
                <w:lang w:eastAsia="sv-SE"/>
              </w:rPr>
            </w:pPr>
          </w:p>
        </w:tc>
        <w:tc>
          <w:tcPr>
            <w:tcW w:w="1134"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sz w:val="20"/>
                <w:szCs w:val="20"/>
                <w:lang w:eastAsia="sv-SE"/>
              </w:rPr>
            </w:pPr>
          </w:p>
        </w:tc>
        <w:tc>
          <w:tcPr>
            <w:tcW w:w="284" w:type="dxa"/>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 </w:t>
            </w:r>
          </w:p>
        </w:tc>
        <w:tc>
          <w:tcPr>
            <w:tcW w:w="1178"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sz w:val="16"/>
                <w:szCs w:val="16"/>
                <w:lang w:eastAsia="sv-SE"/>
              </w:rPr>
            </w:pPr>
          </w:p>
        </w:tc>
      </w:tr>
      <w:tr w:rsidR="00B6141D" w:rsidRPr="00B6141D" w:rsidTr="005C0EB5">
        <w:trPr>
          <w:cantSplit/>
        </w:trPr>
        <w:tc>
          <w:tcPr>
            <w:tcW w:w="4111" w:type="dxa"/>
            <w:tcBorders>
              <w:top w:val="nil"/>
              <w:left w:val="nil"/>
              <w:bottom w:val="nil"/>
              <w:right w:val="nil"/>
            </w:tcBorders>
            <w:shd w:val="clear" w:color="auto" w:fill="auto"/>
            <w:vAlign w:val="bottom"/>
            <w:hideMark/>
          </w:tcPr>
          <w:p w:rsidR="00B6141D" w:rsidRPr="00B6141D" w:rsidRDefault="00B6141D" w:rsidP="00E737E5">
            <w:pPr>
              <w:spacing w:before="60" w:line="200" w:lineRule="exact"/>
              <w:jc w:val="left"/>
              <w:rPr>
                <w:rFonts w:eastAsia="Times New Roman"/>
                <w:b/>
                <w:bCs/>
                <w:sz w:val="16"/>
                <w:szCs w:val="16"/>
                <w:lang w:eastAsia="sv-SE"/>
              </w:rPr>
            </w:pPr>
            <w:r w:rsidRPr="00B6141D">
              <w:rPr>
                <w:rFonts w:eastAsia="Times New Roman"/>
                <w:b/>
                <w:bCs/>
                <w:sz w:val="16"/>
                <w:szCs w:val="16"/>
                <w:lang w:eastAsia="sv-SE"/>
              </w:rPr>
              <w:t>Not 2 Intäkter av avgifter och andra</w:t>
            </w:r>
            <w:r w:rsidRPr="00B6141D">
              <w:rPr>
                <w:rFonts w:eastAsia="Times New Roman"/>
                <w:b/>
                <w:bCs/>
                <w:sz w:val="16"/>
                <w:szCs w:val="16"/>
                <w:lang w:eastAsia="sv-SE"/>
              </w:rPr>
              <w:br/>
              <w:t>ersättningar</w:t>
            </w:r>
          </w:p>
        </w:tc>
        <w:tc>
          <w:tcPr>
            <w:tcW w:w="1134"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b/>
                <w:bCs/>
                <w:sz w:val="16"/>
                <w:szCs w:val="16"/>
                <w:lang w:eastAsia="sv-SE"/>
              </w:rPr>
            </w:pPr>
          </w:p>
        </w:tc>
        <w:tc>
          <w:tcPr>
            <w:tcW w:w="284" w:type="dxa"/>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 </w:t>
            </w:r>
          </w:p>
        </w:tc>
        <w:tc>
          <w:tcPr>
            <w:tcW w:w="1178"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sz w:val="16"/>
                <w:szCs w:val="16"/>
                <w:lang w:eastAsia="sv-SE"/>
              </w:rPr>
            </w:pPr>
          </w:p>
        </w:tc>
      </w:tr>
      <w:tr w:rsidR="00B6141D" w:rsidRPr="00B6141D" w:rsidTr="005C0EB5">
        <w:trPr>
          <w:cantSplit/>
        </w:trPr>
        <w:tc>
          <w:tcPr>
            <w:tcW w:w="4111" w:type="dxa"/>
            <w:tcBorders>
              <w:top w:val="nil"/>
              <w:left w:val="nil"/>
              <w:bottom w:val="nil"/>
              <w:right w:val="nil"/>
            </w:tcBorders>
            <w:shd w:val="clear" w:color="auto" w:fill="auto"/>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Intäkter av hyror</w:t>
            </w:r>
          </w:p>
        </w:tc>
        <w:tc>
          <w:tcPr>
            <w:tcW w:w="1134"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right"/>
              <w:rPr>
                <w:rFonts w:eastAsia="Times New Roman"/>
                <w:sz w:val="16"/>
                <w:szCs w:val="16"/>
                <w:lang w:eastAsia="sv-SE"/>
              </w:rPr>
            </w:pPr>
            <w:r w:rsidRPr="00B6141D">
              <w:rPr>
                <w:rFonts w:eastAsia="Times New Roman"/>
                <w:sz w:val="16"/>
                <w:szCs w:val="16"/>
                <w:lang w:eastAsia="sv-SE"/>
              </w:rPr>
              <w:t>19 827</w:t>
            </w:r>
          </w:p>
        </w:tc>
        <w:tc>
          <w:tcPr>
            <w:tcW w:w="284" w:type="dxa"/>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color w:val="0000FF"/>
                <w:sz w:val="16"/>
                <w:szCs w:val="16"/>
                <w:lang w:eastAsia="sv-SE"/>
              </w:rPr>
            </w:pPr>
            <w:r w:rsidRPr="00B6141D">
              <w:rPr>
                <w:rFonts w:eastAsia="Times New Roman"/>
                <w:color w:val="0000FF"/>
                <w:sz w:val="16"/>
                <w:szCs w:val="16"/>
                <w:lang w:eastAsia="sv-SE"/>
              </w:rPr>
              <w:t> </w:t>
            </w:r>
          </w:p>
        </w:tc>
        <w:tc>
          <w:tcPr>
            <w:tcW w:w="1178"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right"/>
              <w:rPr>
                <w:rFonts w:eastAsia="Times New Roman"/>
                <w:sz w:val="16"/>
                <w:szCs w:val="16"/>
                <w:lang w:eastAsia="sv-SE"/>
              </w:rPr>
            </w:pPr>
            <w:r w:rsidRPr="00B6141D">
              <w:rPr>
                <w:rFonts w:eastAsia="Times New Roman"/>
                <w:sz w:val="16"/>
                <w:szCs w:val="16"/>
                <w:lang w:eastAsia="sv-SE"/>
              </w:rPr>
              <w:t>19 376</w:t>
            </w:r>
          </w:p>
        </w:tc>
      </w:tr>
      <w:tr w:rsidR="00B6141D" w:rsidRPr="00B6141D" w:rsidTr="005C0EB5">
        <w:trPr>
          <w:cantSplit/>
        </w:trPr>
        <w:tc>
          <w:tcPr>
            <w:tcW w:w="4111" w:type="dxa"/>
            <w:tcBorders>
              <w:top w:val="nil"/>
              <w:left w:val="nil"/>
              <w:bottom w:val="nil"/>
              <w:right w:val="nil"/>
            </w:tcBorders>
            <w:shd w:val="clear" w:color="auto" w:fill="auto"/>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Intäkter av försäljningsverksamhet</w:t>
            </w:r>
          </w:p>
        </w:tc>
        <w:tc>
          <w:tcPr>
            <w:tcW w:w="1134"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right"/>
              <w:rPr>
                <w:rFonts w:eastAsia="Times New Roman"/>
                <w:sz w:val="16"/>
                <w:szCs w:val="16"/>
                <w:lang w:eastAsia="sv-SE"/>
              </w:rPr>
            </w:pPr>
            <w:r w:rsidRPr="00B6141D">
              <w:rPr>
                <w:rFonts w:eastAsia="Times New Roman"/>
                <w:sz w:val="16"/>
                <w:szCs w:val="16"/>
                <w:lang w:eastAsia="sv-SE"/>
              </w:rPr>
              <w:t>8 682</w:t>
            </w:r>
          </w:p>
        </w:tc>
        <w:tc>
          <w:tcPr>
            <w:tcW w:w="284" w:type="dxa"/>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color w:val="0000FF"/>
                <w:sz w:val="16"/>
                <w:szCs w:val="16"/>
                <w:lang w:eastAsia="sv-SE"/>
              </w:rPr>
            </w:pPr>
            <w:r w:rsidRPr="00B6141D">
              <w:rPr>
                <w:rFonts w:eastAsia="Times New Roman"/>
                <w:color w:val="0000FF"/>
                <w:sz w:val="16"/>
                <w:szCs w:val="16"/>
                <w:lang w:eastAsia="sv-SE"/>
              </w:rPr>
              <w:t> </w:t>
            </w:r>
          </w:p>
        </w:tc>
        <w:tc>
          <w:tcPr>
            <w:tcW w:w="1178"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right"/>
              <w:rPr>
                <w:rFonts w:eastAsia="Times New Roman"/>
                <w:sz w:val="16"/>
                <w:szCs w:val="16"/>
                <w:lang w:eastAsia="sv-SE"/>
              </w:rPr>
            </w:pPr>
            <w:r w:rsidRPr="00B6141D">
              <w:rPr>
                <w:rFonts w:eastAsia="Times New Roman"/>
                <w:sz w:val="16"/>
                <w:szCs w:val="16"/>
                <w:lang w:eastAsia="sv-SE"/>
              </w:rPr>
              <w:t>8 745</w:t>
            </w:r>
          </w:p>
        </w:tc>
      </w:tr>
      <w:tr w:rsidR="00B6141D" w:rsidRPr="00B6141D" w:rsidTr="005C0EB5">
        <w:trPr>
          <w:cantSplit/>
        </w:trPr>
        <w:tc>
          <w:tcPr>
            <w:tcW w:w="4111" w:type="dxa"/>
            <w:tcBorders>
              <w:top w:val="nil"/>
              <w:left w:val="nil"/>
              <w:bottom w:val="nil"/>
              <w:right w:val="nil"/>
            </w:tcBorders>
            <w:shd w:val="clear" w:color="auto" w:fill="auto"/>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Övrigt</w:t>
            </w:r>
          </w:p>
        </w:tc>
        <w:tc>
          <w:tcPr>
            <w:tcW w:w="1134"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right"/>
              <w:rPr>
                <w:rFonts w:eastAsia="Times New Roman"/>
                <w:sz w:val="16"/>
                <w:szCs w:val="16"/>
                <w:lang w:eastAsia="sv-SE"/>
              </w:rPr>
            </w:pPr>
            <w:r w:rsidRPr="00B6141D">
              <w:rPr>
                <w:rFonts w:eastAsia="Times New Roman"/>
                <w:sz w:val="16"/>
                <w:szCs w:val="16"/>
                <w:lang w:eastAsia="sv-SE"/>
              </w:rPr>
              <w:t>3 459</w:t>
            </w:r>
          </w:p>
        </w:tc>
        <w:tc>
          <w:tcPr>
            <w:tcW w:w="284" w:type="dxa"/>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color w:val="0000FF"/>
                <w:sz w:val="16"/>
                <w:szCs w:val="16"/>
                <w:lang w:eastAsia="sv-SE"/>
              </w:rPr>
            </w:pPr>
            <w:r w:rsidRPr="00B6141D">
              <w:rPr>
                <w:rFonts w:eastAsia="Times New Roman"/>
                <w:color w:val="0000FF"/>
                <w:sz w:val="16"/>
                <w:szCs w:val="16"/>
                <w:lang w:eastAsia="sv-SE"/>
              </w:rPr>
              <w:t> </w:t>
            </w:r>
          </w:p>
        </w:tc>
        <w:tc>
          <w:tcPr>
            <w:tcW w:w="1178"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right"/>
              <w:rPr>
                <w:rFonts w:eastAsia="Times New Roman"/>
                <w:sz w:val="16"/>
                <w:szCs w:val="16"/>
                <w:lang w:eastAsia="sv-SE"/>
              </w:rPr>
            </w:pPr>
            <w:r w:rsidRPr="00B6141D">
              <w:rPr>
                <w:rFonts w:eastAsia="Times New Roman"/>
                <w:sz w:val="16"/>
                <w:szCs w:val="16"/>
                <w:lang w:eastAsia="sv-SE"/>
              </w:rPr>
              <w:t>3 456</w:t>
            </w:r>
          </w:p>
        </w:tc>
      </w:tr>
      <w:tr w:rsidR="00B6141D" w:rsidRPr="00B6141D" w:rsidTr="005C0EB5">
        <w:trPr>
          <w:cantSplit/>
        </w:trPr>
        <w:tc>
          <w:tcPr>
            <w:tcW w:w="4111"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b/>
                <w:bCs/>
                <w:sz w:val="16"/>
                <w:szCs w:val="16"/>
                <w:lang w:eastAsia="sv-SE"/>
              </w:rPr>
            </w:pPr>
            <w:r w:rsidRPr="00B6141D">
              <w:rPr>
                <w:rFonts w:eastAsia="Times New Roman"/>
                <w:b/>
                <w:bCs/>
                <w:sz w:val="16"/>
                <w:szCs w:val="16"/>
                <w:lang w:eastAsia="sv-SE"/>
              </w:rPr>
              <w:t>Summa</w:t>
            </w:r>
          </w:p>
        </w:tc>
        <w:tc>
          <w:tcPr>
            <w:tcW w:w="1134" w:type="dxa"/>
            <w:tcBorders>
              <w:top w:val="single" w:sz="4" w:space="0" w:color="auto"/>
              <w:left w:val="nil"/>
              <w:bottom w:val="nil"/>
              <w:right w:val="nil"/>
            </w:tcBorders>
            <w:shd w:val="clear" w:color="auto" w:fill="auto"/>
            <w:noWrap/>
            <w:vAlign w:val="bottom"/>
            <w:hideMark/>
          </w:tcPr>
          <w:p w:rsidR="00B6141D" w:rsidRPr="00B6141D" w:rsidRDefault="00B6141D" w:rsidP="00E737E5">
            <w:pPr>
              <w:spacing w:before="60" w:line="200" w:lineRule="exact"/>
              <w:jc w:val="right"/>
              <w:rPr>
                <w:rFonts w:eastAsia="Times New Roman"/>
                <w:b/>
                <w:bCs/>
                <w:sz w:val="16"/>
                <w:szCs w:val="16"/>
                <w:lang w:eastAsia="sv-SE"/>
              </w:rPr>
            </w:pPr>
            <w:r w:rsidRPr="00B6141D">
              <w:rPr>
                <w:rFonts w:eastAsia="Times New Roman"/>
                <w:b/>
                <w:bCs/>
                <w:sz w:val="16"/>
                <w:szCs w:val="16"/>
                <w:lang w:eastAsia="sv-SE"/>
              </w:rPr>
              <w:t>31 968</w:t>
            </w:r>
          </w:p>
        </w:tc>
        <w:tc>
          <w:tcPr>
            <w:tcW w:w="284" w:type="dxa"/>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b/>
                <w:bCs/>
                <w:color w:val="0000FF"/>
                <w:sz w:val="16"/>
                <w:szCs w:val="16"/>
                <w:lang w:eastAsia="sv-SE"/>
              </w:rPr>
            </w:pPr>
            <w:r w:rsidRPr="00B6141D">
              <w:rPr>
                <w:rFonts w:eastAsia="Times New Roman"/>
                <w:b/>
                <w:bCs/>
                <w:color w:val="0000FF"/>
                <w:sz w:val="16"/>
                <w:szCs w:val="16"/>
                <w:lang w:eastAsia="sv-SE"/>
              </w:rPr>
              <w:t> </w:t>
            </w:r>
          </w:p>
        </w:tc>
        <w:tc>
          <w:tcPr>
            <w:tcW w:w="1178" w:type="dxa"/>
            <w:tcBorders>
              <w:top w:val="single" w:sz="4" w:space="0" w:color="auto"/>
              <w:left w:val="nil"/>
              <w:bottom w:val="nil"/>
              <w:right w:val="nil"/>
            </w:tcBorders>
            <w:shd w:val="clear" w:color="auto" w:fill="auto"/>
            <w:noWrap/>
            <w:vAlign w:val="bottom"/>
            <w:hideMark/>
          </w:tcPr>
          <w:p w:rsidR="00B6141D" w:rsidRPr="00B6141D" w:rsidRDefault="00B6141D" w:rsidP="00E737E5">
            <w:pPr>
              <w:spacing w:before="60" w:line="200" w:lineRule="exact"/>
              <w:jc w:val="right"/>
              <w:rPr>
                <w:rFonts w:eastAsia="Times New Roman"/>
                <w:b/>
                <w:bCs/>
                <w:sz w:val="16"/>
                <w:szCs w:val="16"/>
                <w:lang w:eastAsia="sv-SE"/>
              </w:rPr>
            </w:pPr>
            <w:r w:rsidRPr="00B6141D">
              <w:rPr>
                <w:rFonts w:eastAsia="Times New Roman"/>
                <w:b/>
                <w:bCs/>
                <w:sz w:val="16"/>
                <w:szCs w:val="16"/>
                <w:lang w:eastAsia="sv-SE"/>
              </w:rPr>
              <w:t>31 577</w:t>
            </w:r>
          </w:p>
        </w:tc>
      </w:tr>
      <w:tr w:rsidR="00B6141D" w:rsidRPr="00B6141D" w:rsidTr="005C0EB5">
        <w:trPr>
          <w:cantSplit/>
        </w:trPr>
        <w:tc>
          <w:tcPr>
            <w:tcW w:w="6707" w:type="dxa"/>
            <w:gridSpan w:val="4"/>
            <w:tcBorders>
              <w:top w:val="nil"/>
              <w:left w:val="nil"/>
              <w:bottom w:val="nil"/>
              <w:right w:val="nil"/>
            </w:tcBorders>
            <w:shd w:val="clear" w:color="auto" w:fill="auto"/>
            <w:hideMark/>
          </w:tcPr>
          <w:p w:rsidR="00B6141D" w:rsidRPr="00B6141D" w:rsidRDefault="00E326C7" w:rsidP="00E737E5">
            <w:pPr>
              <w:spacing w:before="60" w:line="200" w:lineRule="exact"/>
              <w:jc w:val="left"/>
              <w:rPr>
                <w:rFonts w:eastAsia="Times New Roman"/>
                <w:sz w:val="16"/>
                <w:szCs w:val="16"/>
                <w:lang w:eastAsia="sv-SE"/>
              </w:rPr>
            </w:pPr>
            <w:r>
              <w:rPr>
                <w:rFonts w:eastAsia="Times New Roman"/>
                <w:sz w:val="16"/>
                <w:szCs w:val="16"/>
                <w:lang w:eastAsia="sv-SE"/>
              </w:rPr>
              <w:t>I posten Övrigt</w:t>
            </w:r>
            <w:r w:rsidR="00B6141D" w:rsidRPr="00B6141D">
              <w:rPr>
                <w:rFonts w:eastAsia="Times New Roman"/>
                <w:sz w:val="16"/>
                <w:szCs w:val="16"/>
                <w:lang w:eastAsia="sv-SE"/>
              </w:rPr>
              <w:t xml:space="preserve"> ingår bland annat </w:t>
            </w:r>
          </w:p>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 xml:space="preserve">försäljning </w:t>
            </w:r>
            <w:r w:rsidR="008D2D75">
              <w:rPr>
                <w:rFonts w:eastAsia="Times New Roman"/>
                <w:sz w:val="16"/>
                <w:szCs w:val="16"/>
                <w:lang w:eastAsia="sv-SE"/>
              </w:rPr>
              <w:t xml:space="preserve">av </w:t>
            </w:r>
            <w:r w:rsidRPr="00B6141D">
              <w:rPr>
                <w:rFonts w:eastAsia="Times New Roman"/>
                <w:sz w:val="16"/>
                <w:szCs w:val="16"/>
                <w:lang w:eastAsia="sv-SE"/>
              </w:rPr>
              <w:t>riksdagstryck</w:t>
            </w:r>
          </w:p>
        </w:tc>
      </w:tr>
      <w:tr w:rsidR="00EE413E" w:rsidRPr="00B6141D" w:rsidTr="005C0EB5">
        <w:trPr>
          <w:cantSplit/>
        </w:trPr>
        <w:tc>
          <w:tcPr>
            <w:tcW w:w="4111" w:type="dxa"/>
            <w:tcBorders>
              <w:top w:val="nil"/>
              <w:left w:val="nil"/>
              <w:bottom w:val="nil"/>
              <w:right w:val="nil"/>
            </w:tcBorders>
            <w:shd w:val="clear" w:color="auto" w:fill="auto"/>
            <w:noWrap/>
            <w:vAlign w:val="bottom"/>
          </w:tcPr>
          <w:p w:rsidR="00EE413E" w:rsidRPr="00B6141D" w:rsidRDefault="00EE413E" w:rsidP="00E737E5">
            <w:pPr>
              <w:spacing w:before="60" w:line="200" w:lineRule="exact"/>
              <w:jc w:val="left"/>
              <w:rPr>
                <w:rFonts w:eastAsia="Times New Roman"/>
                <w:b/>
                <w:bCs/>
                <w:sz w:val="16"/>
                <w:szCs w:val="16"/>
                <w:lang w:eastAsia="sv-SE"/>
              </w:rPr>
            </w:pPr>
          </w:p>
        </w:tc>
        <w:tc>
          <w:tcPr>
            <w:tcW w:w="1134" w:type="dxa"/>
            <w:tcBorders>
              <w:top w:val="nil"/>
              <w:left w:val="nil"/>
              <w:bottom w:val="nil"/>
              <w:right w:val="nil"/>
            </w:tcBorders>
            <w:shd w:val="clear" w:color="auto" w:fill="auto"/>
            <w:noWrap/>
            <w:vAlign w:val="bottom"/>
          </w:tcPr>
          <w:p w:rsidR="00EE413E" w:rsidRPr="00B6141D" w:rsidRDefault="00EE413E" w:rsidP="00E737E5">
            <w:pPr>
              <w:spacing w:before="60" w:line="200" w:lineRule="exact"/>
              <w:jc w:val="left"/>
              <w:rPr>
                <w:rFonts w:eastAsia="Times New Roman"/>
                <w:b/>
                <w:bCs/>
                <w:sz w:val="16"/>
                <w:szCs w:val="16"/>
                <w:lang w:eastAsia="sv-SE"/>
              </w:rPr>
            </w:pPr>
          </w:p>
        </w:tc>
        <w:tc>
          <w:tcPr>
            <w:tcW w:w="284" w:type="dxa"/>
            <w:tcBorders>
              <w:top w:val="nil"/>
              <w:left w:val="nil"/>
              <w:bottom w:val="nil"/>
              <w:right w:val="nil"/>
            </w:tcBorders>
            <w:shd w:val="clear" w:color="000000" w:fill="FFFFFF"/>
            <w:noWrap/>
            <w:vAlign w:val="bottom"/>
          </w:tcPr>
          <w:p w:rsidR="00EE413E" w:rsidRPr="00B6141D" w:rsidRDefault="00EE413E" w:rsidP="00E737E5">
            <w:pPr>
              <w:spacing w:before="60" w:line="200" w:lineRule="exact"/>
              <w:jc w:val="left"/>
              <w:rPr>
                <w:rFonts w:eastAsia="Times New Roman"/>
                <w:sz w:val="16"/>
                <w:szCs w:val="16"/>
                <w:lang w:eastAsia="sv-SE"/>
              </w:rPr>
            </w:pPr>
          </w:p>
        </w:tc>
        <w:tc>
          <w:tcPr>
            <w:tcW w:w="1178" w:type="dxa"/>
            <w:tcBorders>
              <w:top w:val="nil"/>
              <w:left w:val="nil"/>
              <w:bottom w:val="nil"/>
              <w:right w:val="nil"/>
            </w:tcBorders>
            <w:shd w:val="clear" w:color="auto" w:fill="auto"/>
            <w:noWrap/>
            <w:vAlign w:val="bottom"/>
          </w:tcPr>
          <w:p w:rsidR="00EE413E" w:rsidRPr="00B6141D" w:rsidRDefault="00EE413E" w:rsidP="00E737E5">
            <w:pPr>
              <w:spacing w:before="60" w:line="200" w:lineRule="exact"/>
              <w:jc w:val="left"/>
              <w:rPr>
                <w:rFonts w:eastAsia="Times New Roman"/>
                <w:sz w:val="16"/>
                <w:szCs w:val="16"/>
                <w:lang w:eastAsia="sv-SE"/>
              </w:rPr>
            </w:pPr>
          </w:p>
        </w:tc>
      </w:tr>
      <w:tr w:rsidR="00B6141D" w:rsidRPr="00B6141D" w:rsidTr="005C0EB5">
        <w:trPr>
          <w:cantSplit/>
        </w:trPr>
        <w:tc>
          <w:tcPr>
            <w:tcW w:w="4111"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b/>
                <w:bCs/>
                <w:sz w:val="16"/>
                <w:szCs w:val="16"/>
                <w:lang w:eastAsia="sv-SE"/>
              </w:rPr>
            </w:pPr>
            <w:r w:rsidRPr="00B6141D">
              <w:rPr>
                <w:rFonts w:eastAsia="Times New Roman"/>
                <w:b/>
                <w:bCs/>
                <w:sz w:val="16"/>
                <w:szCs w:val="16"/>
                <w:lang w:eastAsia="sv-SE"/>
              </w:rPr>
              <w:t>Not 3 Intäkter av bidrag</w:t>
            </w:r>
          </w:p>
        </w:tc>
        <w:tc>
          <w:tcPr>
            <w:tcW w:w="1134"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b/>
                <w:bCs/>
                <w:sz w:val="16"/>
                <w:szCs w:val="16"/>
                <w:lang w:eastAsia="sv-SE"/>
              </w:rPr>
            </w:pPr>
          </w:p>
        </w:tc>
        <w:tc>
          <w:tcPr>
            <w:tcW w:w="284" w:type="dxa"/>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 </w:t>
            </w:r>
          </w:p>
        </w:tc>
        <w:tc>
          <w:tcPr>
            <w:tcW w:w="1178"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sz w:val="16"/>
                <w:szCs w:val="16"/>
                <w:lang w:eastAsia="sv-SE"/>
              </w:rPr>
            </w:pPr>
          </w:p>
        </w:tc>
      </w:tr>
      <w:tr w:rsidR="00B6141D" w:rsidRPr="00B6141D" w:rsidTr="005C0EB5">
        <w:trPr>
          <w:cantSplit/>
        </w:trPr>
        <w:tc>
          <w:tcPr>
            <w:tcW w:w="4111" w:type="dxa"/>
            <w:tcBorders>
              <w:top w:val="nil"/>
              <w:left w:val="nil"/>
              <w:bottom w:val="nil"/>
              <w:right w:val="nil"/>
            </w:tcBorders>
            <w:shd w:val="clear" w:color="auto" w:fill="auto"/>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Intäkter av bidrag från Arbetsförmedlingen</w:t>
            </w:r>
          </w:p>
        </w:tc>
        <w:tc>
          <w:tcPr>
            <w:tcW w:w="1134"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right"/>
              <w:rPr>
                <w:rFonts w:eastAsia="Times New Roman"/>
                <w:sz w:val="16"/>
                <w:szCs w:val="16"/>
                <w:lang w:eastAsia="sv-SE"/>
              </w:rPr>
            </w:pPr>
            <w:r w:rsidRPr="00B6141D">
              <w:rPr>
                <w:rFonts w:eastAsia="Times New Roman"/>
                <w:sz w:val="16"/>
                <w:szCs w:val="16"/>
                <w:lang w:eastAsia="sv-SE"/>
              </w:rPr>
              <w:t>0</w:t>
            </w:r>
          </w:p>
        </w:tc>
        <w:tc>
          <w:tcPr>
            <w:tcW w:w="284" w:type="dxa"/>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color w:val="0000FF"/>
                <w:sz w:val="16"/>
                <w:szCs w:val="16"/>
                <w:lang w:eastAsia="sv-SE"/>
              </w:rPr>
            </w:pPr>
            <w:r w:rsidRPr="00B6141D">
              <w:rPr>
                <w:rFonts w:eastAsia="Times New Roman"/>
                <w:color w:val="0000FF"/>
                <w:sz w:val="16"/>
                <w:szCs w:val="16"/>
                <w:lang w:eastAsia="sv-SE"/>
              </w:rPr>
              <w:t> </w:t>
            </w:r>
          </w:p>
        </w:tc>
        <w:tc>
          <w:tcPr>
            <w:tcW w:w="1178"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right"/>
              <w:rPr>
                <w:rFonts w:eastAsia="Times New Roman"/>
                <w:sz w:val="16"/>
                <w:szCs w:val="16"/>
                <w:lang w:eastAsia="sv-SE"/>
              </w:rPr>
            </w:pPr>
            <w:r w:rsidRPr="00B6141D">
              <w:rPr>
                <w:rFonts w:eastAsia="Times New Roman"/>
                <w:sz w:val="16"/>
                <w:szCs w:val="16"/>
                <w:lang w:eastAsia="sv-SE"/>
              </w:rPr>
              <w:t>107</w:t>
            </w:r>
          </w:p>
        </w:tc>
      </w:tr>
      <w:tr w:rsidR="00B6141D" w:rsidRPr="00B6141D" w:rsidTr="005C0EB5">
        <w:trPr>
          <w:cantSplit/>
        </w:trPr>
        <w:tc>
          <w:tcPr>
            <w:tcW w:w="4111" w:type="dxa"/>
            <w:tcBorders>
              <w:top w:val="nil"/>
              <w:left w:val="nil"/>
              <w:bottom w:val="nil"/>
              <w:right w:val="nil"/>
            </w:tcBorders>
            <w:shd w:val="clear" w:color="auto" w:fill="auto"/>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Intäkter av bidrag från Kulturfonden</w:t>
            </w:r>
          </w:p>
        </w:tc>
        <w:tc>
          <w:tcPr>
            <w:tcW w:w="1134"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right"/>
              <w:rPr>
                <w:rFonts w:eastAsia="Times New Roman"/>
                <w:sz w:val="16"/>
                <w:szCs w:val="16"/>
                <w:lang w:eastAsia="sv-SE"/>
              </w:rPr>
            </w:pPr>
            <w:r w:rsidRPr="00B6141D">
              <w:rPr>
                <w:rFonts w:eastAsia="Times New Roman"/>
                <w:sz w:val="16"/>
                <w:szCs w:val="16"/>
                <w:lang w:eastAsia="sv-SE"/>
              </w:rPr>
              <w:t>0</w:t>
            </w:r>
          </w:p>
        </w:tc>
        <w:tc>
          <w:tcPr>
            <w:tcW w:w="284" w:type="dxa"/>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color w:val="0000FF"/>
                <w:sz w:val="16"/>
                <w:szCs w:val="16"/>
                <w:lang w:eastAsia="sv-SE"/>
              </w:rPr>
            </w:pPr>
            <w:r w:rsidRPr="00B6141D">
              <w:rPr>
                <w:rFonts w:eastAsia="Times New Roman"/>
                <w:color w:val="0000FF"/>
                <w:sz w:val="16"/>
                <w:szCs w:val="16"/>
                <w:lang w:eastAsia="sv-SE"/>
              </w:rPr>
              <w:t> </w:t>
            </w:r>
          </w:p>
        </w:tc>
        <w:tc>
          <w:tcPr>
            <w:tcW w:w="1178"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right"/>
              <w:rPr>
                <w:rFonts w:eastAsia="Times New Roman"/>
                <w:sz w:val="16"/>
                <w:szCs w:val="16"/>
                <w:lang w:eastAsia="sv-SE"/>
              </w:rPr>
            </w:pPr>
            <w:r w:rsidRPr="00B6141D">
              <w:rPr>
                <w:rFonts w:eastAsia="Times New Roman"/>
                <w:sz w:val="16"/>
                <w:szCs w:val="16"/>
                <w:lang w:eastAsia="sv-SE"/>
              </w:rPr>
              <w:t>40</w:t>
            </w:r>
          </w:p>
        </w:tc>
      </w:tr>
      <w:tr w:rsidR="00B6141D" w:rsidRPr="00B6141D" w:rsidTr="005C0EB5">
        <w:trPr>
          <w:cantSplit/>
        </w:trPr>
        <w:tc>
          <w:tcPr>
            <w:tcW w:w="4111" w:type="dxa"/>
            <w:tcBorders>
              <w:top w:val="nil"/>
              <w:left w:val="nil"/>
              <w:bottom w:val="nil"/>
              <w:right w:val="nil"/>
            </w:tcBorders>
            <w:shd w:val="clear" w:color="auto" w:fill="auto"/>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 xml:space="preserve">Periodisering </w:t>
            </w:r>
            <w:r w:rsidR="008D2D75">
              <w:rPr>
                <w:rFonts w:eastAsia="Times New Roman"/>
                <w:sz w:val="16"/>
                <w:szCs w:val="16"/>
                <w:lang w:eastAsia="sv-SE"/>
              </w:rPr>
              <w:t xml:space="preserve">av </w:t>
            </w:r>
            <w:r w:rsidRPr="00B6141D">
              <w:rPr>
                <w:rFonts w:eastAsia="Times New Roman"/>
                <w:sz w:val="16"/>
                <w:szCs w:val="16"/>
                <w:lang w:eastAsia="sv-SE"/>
              </w:rPr>
              <w:t>bidrag från Kulturfonden</w:t>
            </w:r>
          </w:p>
        </w:tc>
        <w:tc>
          <w:tcPr>
            <w:tcW w:w="1134"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right"/>
              <w:rPr>
                <w:rFonts w:eastAsia="Times New Roman"/>
                <w:sz w:val="16"/>
                <w:szCs w:val="16"/>
                <w:lang w:eastAsia="sv-SE"/>
              </w:rPr>
            </w:pPr>
            <w:r w:rsidRPr="00B6141D">
              <w:rPr>
                <w:rFonts w:eastAsia="Times New Roman"/>
                <w:sz w:val="16"/>
                <w:szCs w:val="16"/>
                <w:lang w:eastAsia="sv-SE"/>
              </w:rPr>
              <w:t>24</w:t>
            </w:r>
          </w:p>
        </w:tc>
        <w:tc>
          <w:tcPr>
            <w:tcW w:w="284" w:type="dxa"/>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color w:val="0000FF"/>
                <w:sz w:val="16"/>
                <w:szCs w:val="16"/>
                <w:lang w:eastAsia="sv-SE"/>
              </w:rPr>
            </w:pPr>
            <w:r w:rsidRPr="00B6141D">
              <w:rPr>
                <w:rFonts w:eastAsia="Times New Roman"/>
                <w:color w:val="0000FF"/>
                <w:sz w:val="16"/>
                <w:szCs w:val="16"/>
                <w:lang w:eastAsia="sv-SE"/>
              </w:rPr>
              <w:t> </w:t>
            </w:r>
          </w:p>
        </w:tc>
        <w:tc>
          <w:tcPr>
            <w:tcW w:w="1178" w:type="dxa"/>
            <w:tcBorders>
              <w:top w:val="nil"/>
              <w:left w:val="nil"/>
              <w:bottom w:val="nil"/>
              <w:right w:val="nil"/>
            </w:tcBorders>
            <w:shd w:val="clear" w:color="auto" w:fill="auto"/>
            <w:noWrap/>
            <w:vAlign w:val="bottom"/>
            <w:hideMark/>
          </w:tcPr>
          <w:p w:rsidR="00B6141D" w:rsidRPr="00B6141D" w:rsidRDefault="00FC5741" w:rsidP="00E737E5">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30</w:t>
            </w:r>
          </w:p>
        </w:tc>
      </w:tr>
      <w:tr w:rsidR="00B6141D" w:rsidRPr="00B6141D" w:rsidTr="005C0EB5">
        <w:trPr>
          <w:cantSplit/>
        </w:trPr>
        <w:tc>
          <w:tcPr>
            <w:tcW w:w="4111"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b/>
                <w:bCs/>
                <w:sz w:val="16"/>
                <w:szCs w:val="16"/>
                <w:lang w:eastAsia="sv-SE"/>
              </w:rPr>
            </w:pPr>
            <w:r w:rsidRPr="00B6141D">
              <w:rPr>
                <w:rFonts w:eastAsia="Times New Roman"/>
                <w:b/>
                <w:bCs/>
                <w:sz w:val="16"/>
                <w:szCs w:val="16"/>
                <w:lang w:eastAsia="sv-SE"/>
              </w:rPr>
              <w:t>Summa</w:t>
            </w:r>
          </w:p>
        </w:tc>
        <w:tc>
          <w:tcPr>
            <w:tcW w:w="1134" w:type="dxa"/>
            <w:tcBorders>
              <w:top w:val="single" w:sz="4" w:space="0" w:color="auto"/>
              <w:left w:val="nil"/>
              <w:bottom w:val="nil"/>
              <w:right w:val="nil"/>
            </w:tcBorders>
            <w:shd w:val="clear" w:color="auto" w:fill="auto"/>
            <w:noWrap/>
            <w:vAlign w:val="bottom"/>
            <w:hideMark/>
          </w:tcPr>
          <w:p w:rsidR="00B6141D" w:rsidRPr="00B6141D" w:rsidRDefault="00B6141D" w:rsidP="00E737E5">
            <w:pPr>
              <w:spacing w:before="60" w:line="200" w:lineRule="exact"/>
              <w:jc w:val="right"/>
              <w:rPr>
                <w:rFonts w:eastAsia="Times New Roman"/>
                <w:b/>
                <w:bCs/>
                <w:sz w:val="16"/>
                <w:szCs w:val="16"/>
                <w:lang w:eastAsia="sv-SE"/>
              </w:rPr>
            </w:pPr>
            <w:r w:rsidRPr="00B6141D">
              <w:rPr>
                <w:rFonts w:eastAsia="Times New Roman"/>
                <w:b/>
                <w:bCs/>
                <w:sz w:val="16"/>
                <w:szCs w:val="16"/>
                <w:lang w:eastAsia="sv-SE"/>
              </w:rPr>
              <w:t>24</w:t>
            </w:r>
          </w:p>
        </w:tc>
        <w:tc>
          <w:tcPr>
            <w:tcW w:w="284" w:type="dxa"/>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 </w:t>
            </w:r>
          </w:p>
        </w:tc>
        <w:tc>
          <w:tcPr>
            <w:tcW w:w="1178" w:type="dxa"/>
            <w:tcBorders>
              <w:top w:val="single" w:sz="4" w:space="0" w:color="auto"/>
              <w:left w:val="nil"/>
              <w:bottom w:val="nil"/>
              <w:right w:val="nil"/>
            </w:tcBorders>
            <w:shd w:val="clear" w:color="auto" w:fill="auto"/>
            <w:noWrap/>
            <w:vAlign w:val="bottom"/>
            <w:hideMark/>
          </w:tcPr>
          <w:p w:rsidR="00B6141D" w:rsidRPr="00B6141D" w:rsidRDefault="00B6141D" w:rsidP="00E737E5">
            <w:pPr>
              <w:spacing w:before="60" w:line="200" w:lineRule="exact"/>
              <w:jc w:val="right"/>
              <w:rPr>
                <w:rFonts w:eastAsia="Times New Roman"/>
                <w:b/>
                <w:bCs/>
                <w:sz w:val="16"/>
                <w:szCs w:val="16"/>
                <w:lang w:eastAsia="sv-SE"/>
              </w:rPr>
            </w:pPr>
            <w:r w:rsidRPr="00B6141D">
              <w:rPr>
                <w:rFonts w:eastAsia="Times New Roman"/>
                <w:b/>
                <w:bCs/>
                <w:sz w:val="16"/>
                <w:szCs w:val="16"/>
                <w:lang w:eastAsia="sv-SE"/>
              </w:rPr>
              <w:t>116</w:t>
            </w:r>
          </w:p>
        </w:tc>
      </w:tr>
      <w:tr w:rsidR="00B6141D" w:rsidRPr="00B6141D" w:rsidTr="005C0EB5">
        <w:trPr>
          <w:cantSplit/>
        </w:trPr>
        <w:tc>
          <w:tcPr>
            <w:tcW w:w="4111"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right"/>
              <w:rPr>
                <w:rFonts w:eastAsia="Times New Roman"/>
                <w:b/>
                <w:bCs/>
                <w:sz w:val="16"/>
                <w:szCs w:val="16"/>
                <w:lang w:eastAsia="sv-SE"/>
              </w:rPr>
            </w:pPr>
          </w:p>
        </w:tc>
        <w:tc>
          <w:tcPr>
            <w:tcW w:w="1134"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sz w:val="20"/>
                <w:szCs w:val="20"/>
                <w:lang w:eastAsia="sv-SE"/>
              </w:rPr>
            </w:pPr>
          </w:p>
        </w:tc>
        <w:tc>
          <w:tcPr>
            <w:tcW w:w="284" w:type="dxa"/>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 </w:t>
            </w:r>
          </w:p>
        </w:tc>
        <w:tc>
          <w:tcPr>
            <w:tcW w:w="1178"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sz w:val="16"/>
                <w:szCs w:val="16"/>
                <w:lang w:eastAsia="sv-SE"/>
              </w:rPr>
            </w:pPr>
          </w:p>
        </w:tc>
      </w:tr>
      <w:tr w:rsidR="00B6141D" w:rsidRPr="00B6141D" w:rsidTr="005C0EB5">
        <w:trPr>
          <w:cantSplit/>
        </w:trPr>
        <w:tc>
          <w:tcPr>
            <w:tcW w:w="4111"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b/>
                <w:bCs/>
                <w:sz w:val="16"/>
                <w:szCs w:val="16"/>
                <w:lang w:eastAsia="sv-SE"/>
              </w:rPr>
            </w:pPr>
            <w:r w:rsidRPr="00B6141D">
              <w:rPr>
                <w:rFonts w:eastAsia="Times New Roman"/>
                <w:b/>
                <w:bCs/>
                <w:sz w:val="16"/>
                <w:szCs w:val="16"/>
                <w:lang w:eastAsia="sv-SE"/>
              </w:rPr>
              <w:t>Not 4 Finansiella intäkter</w:t>
            </w:r>
          </w:p>
        </w:tc>
        <w:tc>
          <w:tcPr>
            <w:tcW w:w="1134"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b/>
                <w:bCs/>
                <w:sz w:val="16"/>
                <w:szCs w:val="16"/>
                <w:lang w:eastAsia="sv-SE"/>
              </w:rPr>
            </w:pPr>
          </w:p>
        </w:tc>
        <w:tc>
          <w:tcPr>
            <w:tcW w:w="284" w:type="dxa"/>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 </w:t>
            </w:r>
          </w:p>
        </w:tc>
        <w:tc>
          <w:tcPr>
            <w:tcW w:w="1178"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sz w:val="16"/>
                <w:szCs w:val="16"/>
                <w:lang w:eastAsia="sv-SE"/>
              </w:rPr>
            </w:pPr>
          </w:p>
        </w:tc>
      </w:tr>
      <w:tr w:rsidR="00B6141D" w:rsidRPr="00B6141D" w:rsidTr="005C0EB5">
        <w:trPr>
          <w:cantSplit/>
        </w:trPr>
        <w:tc>
          <w:tcPr>
            <w:tcW w:w="4111" w:type="dxa"/>
            <w:tcBorders>
              <w:top w:val="nil"/>
              <w:left w:val="nil"/>
              <w:bottom w:val="nil"/>
              <w:right w:val="nil"/>
            </w:tcBorders>
            <w:shd w:val="clear" w:color="auto" w:fill="auto"/>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Ränteintäkter från Riksgäldskontoret</w:t>
            </w:r>
          </w:p>
        </w:tc>
        <w:tc>
          <w:tcPr>
            <w:tcW w:w="1134"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right"/>
              <w:rPr>
                <w:rFonts w:eastAsia="Times New Roman"/>
                <w:sz w:val="16"/>
                <w:szCs w:val="16"/>
                <w:lang w:eastAsia="sv-SE"/>
              </w:rPr>
            </w:pPr>
            <w:r w:rsidRPr="00B6141D">
              <w:rPr>
                <w:rFonts w:eastAsia="Times New Roman"/>
                <w:sz w:val="16"/>
                <w:szCs w:val="16"/>
                <w:lang w:eastAsia="sv-SE"/>
              </w:rPr>
              <w:t>1 174</w:t>
            </w:r>
          </w:p>
        </w:tc>
        <w:tc>
          <w:tcPr>
            <w:tcW w:w="284" w:type="dxa"/>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color w:val="0000FF"/>
                <w:sz w:val="16"/>
                <w:szCs w:val="16"/>
                <w:lang w:eastAsia="sv-SE"/>
              </w:rPr>
            </w:pPr>
            <w:r w:rsidRPr="00B6141D">
              <w:rPr>
                <w:rFonts w:eastAsia="Times New Roman"/>
                <w:color w:val="0000FF"/>
                <w:sz w:val="16"/>
                <w:szCs w:val="16"/>
                <w:lang w:eastAsia="sv-SE"/>
              </w:rPr>
              <w:t> </w:t>
            </w:r>
          </w:p>
        </w:tc>
        <w:tc>
          <w:tcPr>
            <w:tcW w:w="1178"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right"/>
              <w:rPr>
                <w:rFonts w:eastAsia="Times New Roman"/>
                <w:sz w:val="16"/>
                <w:szCs w:val="16"/>
                <w:lang w:eastAsia="sv-SE"/>
              </w:rPr>
            </w:pPr>
            <w:r w:rsidRPr="00B6141D">
              <w:rPr>
                <w:rFonts w:eastAsia="Times New Roman"/>
                <w:sz w:val="16"/>
                <w:szCs w:val="16"/>
                <w:lang w:eastAsia="sv-SE"/>
              </w:rPr>
              <w:t>434</w:t>
            </w:r>
          </w:p>
        </w:tc>
      </w:tr>
      <w:tr w:rsidR="00B6141D" w:rsidRPr="00B6141D" w:rsidTr="005C0EB5">
        <w:trPr>
          <w:cantSplit/>
        </w:trPr>
        <w:tc>
          <w:tcPr>
            <w:tcW w:w="4111" w:type="dxa"/>
            <w:tcBorders>
              <w:top w:val="nil"/>
              <w:left w:val="nil"/>
              <w:bottom w:val="nil"/>
              <w:right w:val="nil"/>
            </w:tcBorders>
            <w:shd w:val="clear" w:color="auto" w:fill="auto"/>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Övrigt</w:t>
            </w:r>
          </w:p>
        </w:tc>
        <w:tc>
          <w:tcPr>
            <w:tcW w:w="1134"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right"/>
              <w:rPr>
                <w:rFonts w:eastAsia="Times New Roman"/>
                <w:sz w:val="16"/>
                <w:szCs w:val="16"/>
                <w:lang w:eastAsia="sv-SE"/>
              </w:rPr>
            </w:pPr>
            <w:r w:rsidRPr="00B6141D">
              <w:rPr>
                <w:rFonts w:eastAsia="Times New Roman"/>
                <w:sz w:val="16"/>
                <w:szCs w:val="16"/>
                <w:lang w:eastAsia="sv-SE"/>
              </w:rPr>
              <w:t>188</w:t>
            </w:r>
          </w:p>
        </w:tc>
        <w:tc>
          <w:tcPr>
            <w:tcW w:w="284" w:type="dxa"/>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color w:val="0000FF"/>
                <w:sz w:val="16"/>
                <w:szCs w:val="16"/>
                <w:lang w:eastAsia="sv-SE"/>
              </w:rPr>
            </w:pPr>
            <w:r w:rsidRPr="00B6141D">
              <w:rPr>
                <w:rFonts w:eastAsia="Times New Roman"/>
                <w:color w:val="0000FF"/>
                <w:sz w:val="16"/>
                <w:szCs w:val="16"/>
                <w:lang w:eastAsia="sv-SE"/>
              </w:rPr>
              <w:t> </w:t>
            </w:r>
          </w:p>
        </w:tc>
        <w:tc>
          <w:tcPr>
            <w:tcW w:w="1178"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right"/>
              <w:rPr>
                <w:rFonts w:eastAsia="Times New Roman"/>
                <w:sz w:val="16"/>
                <w:szCs w:val="16"/>
                <w:lang w:eastAsia="sv-SE"/>
              </w:rPr>
            </w:pPr>
            <w:r w:rsidRPr="00B6141D">
              <w:rPr>
                <w:rFonts w:eastAsia="Times New Roman"/>
                <w:sz w:val="16"/>
                <w:szCs w:val="16"/>
                <w:lang w:eastAsia="sv-SE"/>
              </w:rPr>
              <w:t>178</w:t>
            </w:r>
          </w:p>
        </w:tc>
      </w:tr>
      <w:tr w:rsidR="00B6141D" w:rsidRPr="00B6141D" w:rsidTr="005C0EB5">
        <w:trPr>
          <w:cantSplit/>
        </w:trPr>
        <w:tc>
          <w:tcPr>
            <w:tcW w:w="4111"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b/>
                <w:bCs/>
                <w:sz w:val="16"/>
                <w:szCs w:val="16"/>
                <w:lang w:eastAsia="sv-SE"/>
              </w:rPr>
            </w:pPr>
            <w:r w:rsidRPr="00B6141D">
              <w:rPr>
                <w:rFonts w:eastAsia="Times New Roman"/>
                <w:b/>
                <w:bCs/>
                <w:sz w:val="16"/>
                <w:szCs w:val="16"/>
                <w:lang w:eastAsia="sv-SE"/>
              </w:rPr>
              <w:t>Summa</w:t>
            </w:r>
          </w:p>
        </w:tc>
        <w:tc>
          <w:tcPr>
            <w:tcW w:w="1134" w:type="dxa"/>
            <w:tcBorders>
              <w:top w:val="single" w:sz="4" w:space="0" w:color="auto"/>
              <w:left w:val="nil"/>
              <w:bottom w:val="nil"/>
              <w:right w:val="nil"/>
            </w:tcBorders>
            <w:shd w:val="clear" w:color="auto" w:fill="auto"/>
            <w:noWrap/>
            <w:vAlign w:val="bottom"/>
            <w:hideMark/>
          </w:tcPr>
          <w:p w:rsidR="00B6141D" w:rsidRPr="00B6141D" w:rsidRDefault="00B6141D" w:rsidP="00E737E5">
            <w:pPr>
              <w:spacing w:before="60" w:line="200" w:lineRule="exact"/>
              <w:jc w:val="right"/>
              <w:rPr>
                <w:rFonts w:eastAsia="Times New Roman"/>
                <w:b/>
                <w:bCs/>
                <w:sz w:val="16"/>
                <w:szCs w:val="16"/>
                <w:lang w:eastAsia="sv-SE"/>
              </w:rPr>
            </w:pPr>
            <w:r w:rsidRPr="00B6141D">
              <w:rPr>
                <w:rFonts w:eastAsia="Times New Roman"/>
                <w:b/>
                <w:bCs/>
                <w:sz w:val="16"/>
                <w:szCs w:val="16"/>
                <w:lang w:eastAsia="sv-SE"/>
              </w:rPr>
              <w:t>1 362</w:t>
            </w:r>
          </w:p>
        </w:tc>
        <w:tc>
          <w:tcPr>
            <w:tcW w:w="284" w:type="dxa"/>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b/>
                <w:bCs/>
                <w:color w:val="0000FF"/>
                <w:sz w:val="16"/>
                <w:szCs w:val="16"/>
                <w:lang w:eastAsia="sv-SE"/>
              </w:rPr>
            </w:pPr>
            <w:r w:rsidRPr="00B6141D">
              <w:rPr>
                <w:rFonts w:eastAsia="Times New Roman"/>
                <w:b/>
                <w:bCs/>
                <w:color w:val="0000FF"/>
                <w:sz w:val="16"/>
                <w:szCs w:val="16"/>
                <w:lang w:eastAsia="sv-SE"/>
              </w:rPr>
              <w:t> </w:t>
            </w:r>
          </w:p>
        </w:tc>
        <w:tc>
          <w:tcPr>
            <w:tcW w:w="1178" w:type="dxa"/>
            <w:tcBorders>
              <w:top w:val="single" w:sz="4" w:space="0" w:color="auto"/>
              <w:left w:val="nil"/>
              <w:bottom w:val="nil"/>
              <w:right w:val="nil"/>
            </w:tcBorders>
            <w:shd w:val="clear" w:color="auto" w:fill="auto"/>
            <w:noWrap/>
            <w:vAlign w:val="bottom"/>
            <w:hideMark/>
          </w:tcPr>
          <w:p w:rsidR="00B6141D" w:rsidRPr="00B6141D" w:rsidRDefault="00B6141D" w:rsidP="00E737E5">
            <w:pPr>
              <w:spacing w:before="60" w:line="200" w:lineRule="exact"/>
              <w:jc w:val="right"/>
              <w:rPr>
                <w:rFonts w:eastAsia="Times New Roman"/>
                <w:b/>
                <w:bCs/>
                <w:sz w:val="16"/>
                <w:szCs w:val="16"/>
                <w:lang w:eastAsia="sv-SE"/>
              </w:rPr>
            </w:pPr>
            <w:r w:rsidRPr="00B6141D">
              <w:rPr>
                <w:rFonts w:eastAsia="Times New Roman"/>
                <w:b/>
                <w:bCs/>
                <w:sz w:val="16"/>
                <w:szCs w:val="16"/>
                <w:lang w:eastAsia="sv-SE"/>
              </w:rPr>
              <w:t>612</w:t>
            </w:r>
          </w:p>
        </w:tc>
      </w:tr>
      <w:tr w:rsidR="00B6141D" w:rsidRPr="00B6141D" w:rsidTr="005C0EB5">
        <w:trPr>
          <w:cantSplit/>
        </w:trPr>
        <w:tc>
          <w:tcPr>
            <w:tcW w:w="4111"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right"/>
              <w:rPr>
                <w:rFonts w:eastAsia="Times New Roman"/>
                <w:b/>
                <w:bCs/>
                <w:sz w:val="16"/>
                <w:szCs w:val="16"/>
                <w:lang w:eastAsia="sv-SE"/>
              </w:rPr>
            </w:pPr>
          </w:p>
        </w:tc>
        <w:tc>
          <w:tcPr>
            <w:tcW w:w="1134"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sz w:val="20"/>
                <w:szCs w:val="20"/>
                <w:lang w:eastAsia="sv-SE"/>
              </w:rPr>
            </w:pPr>
          </w:p>
        </w:tc>
        <w:tc>
          <w:tcPr>
            <w:tcW w:w="284" w:type="dxa"/>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 </w:t>
            </w:r>
          </w:p>
        </w:tc>
        <w:tc>
          <w:tcPr>
            <w:tcW w:w="1178"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sz w:val="16"/>
                <w:szCs w:val="16"/>
                <w:lang w:eastAsia="sv-SE"/>
              </w:rPr>
            </w:pPr>
          </w:p>
        </w:tc>
      </w:tr>
      <w:tr w:rsidR="00B6141D" w:rsidRPr="00B6141D" w:rsidTr="005C0EB5">
        <w:trPr>
          <w:cantSplit/>
        </w:trPr>
        <w:tc>
          <w:tcPr>
            <w:tcW w:w="4111"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b/>
                <w:bCs/>
                <w:sz w:val="16"/>
                <w:szCs w:val="16"/>
                <w:lang w:eastAsia="sv-SE"/>
              </w:rPr>
            </w:pPr>
            <w:r w:rsidRPr="00B6141D">
              <w:rPr>
                <w:rFonts w:eastAsia="Times New Roman"/>
                <w:b/>
                <w:bCs/>
                <w:sz w:val="16"/>
                <w:szCs w:val="16"/>
                <w:lang w:eastAsia="sv-SE"/>
              </w:rPr>
              <w:t>Not 5 Kostnader för personal och ledamöter</w:t>
            </w:r>
          </w:p>
        </w:tc>
        <w:tc>
          <w:tcPr>
            <w:tcW w:w="1134"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b/>
                <w:bCs/>
                <w:sz w:val="16"/>
                <w:szCs w:val="16"/>
                <w:lang w:eastAsia="sv-SE"/>
              </w:rPr>
            </w:pPr>
          </w:p>
        </w:tc>
        <w:tc>
          <w:tcPr>
            <w:tcW w:w="284" w:type="dxa"/>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 </w:t>
            </w:r>
          </w:p>
        </w:tc>
        <w:tc>
          <w:tcPr>
            <w:tcW w:w="1178"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sz w:val="16"/>
                <w:szCs w:val="16"/>
                <w:lang w:eastAsia="sv-SE"/>
              </w:rPr>
            </w:pPr>
          </w:p>
        </w:tc>
      </w:tr>
      <w:tr w:rsidR="00B6141D" w:rsidRPr="00B6141D" w:rsidTr="005C0EB5">
        <w:trPr>
          <w:cantSplit/>
        </w:trPr>
        <w:tc>
          <w:tcPr>
            <w:tcW w:w="4111" w:type="dxa"/>
            <w:tcBorders>
              <w:top w:val="nil"/>
              <w:left w:val="nil"/>
              <w:bottom w:val="nil"/>
              <w:right w:val="nil"/>
            </w:tcBorders>
            <w:shd w:val="clear" w:color="auto" w:fill="auto"/>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Kostnader för ledamöter (inkl. sociala avgifter)</w:t>
            </w:r>
          </w:p>
        </w:tc>
        <w:tc>
          <w:tcPr>
            <w:tcW w:w="1134" w:type="dxa"/>
            <w:tcBorders>
              <w:top w:val="nil"/>
              <w:left w:val="nil"/>
              <w:bottom w:val="nil"/>
              <w:right w:val="nil"/>
            </w:tcBorders>
            <w:shd w:val="clear" w:color="auto" w:fill="auto"/>
            <w:noWrap/>
            <w:vAlign w:val="bottom"/>
            <w:hideMark/>
          </w:tcPr>
          <w:p w:rsidR="00B6141D" w:rsidRPr="00B6141D" w:rsidRDefault="003B7A68" w:rsidP="00E737E5">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639 707</w:t>
            </w:r>
          </w:p>
        </w:tc>
        <w:tc>
          <w:tcPr>
            <w:tcW w:w="284" w:type="dxa"/>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color w:val="0000FF"/>
                <w:sz w:val="16"/>
                <w:szCs w:val="16"/>
                <w:lang w:eastAsia="sv-SE"/>
              </w:rPr>
            </w:pPr>
            <w:r w:rsidRPr="00B6141D">
              <w:rPr>
                <w:rFonts w:eastAsia="Times New Roman"/>
                <w:color w:val="0000FF"/>
                <w:sz w:val="16"/>
                <w:szCs w:val="16"/>
                <w:lang w:eastAsia="sv-SE"/>
              </w:rPr>
              <w:t> </w:t>
            </w:r>
          </w:p>
        </w:tc>
        <w:tc>
          <w:tcPr>
            <w:tcW w:w="1178" w:type="dxa"/>
            <w:tcBorders>
              <w:top w:val="nil"/>
              <w:left w:val="nil"/>
              <w:bottom w:val="nil"/>
              <w:right w:val="nil"/>
            </w:tcBorders>
            <w:shd w:val="clear" w:color="auto" w:fill="auto"/>
            <w:noWrap/>
            <w:vAlign w:val="bottom"/>
            <w:hideMark/>
          </w:tcPr>
          <w:p w:rsidR="00B6141D" w:rsidRPr="00B6141D" w:rsidRDefault="003B7A68" w:rsidP="00E737E5">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572 790</w:t>
            </w:r>
          </w:p>
        </w:tc>
      </w:tr>
      <w:tr w:rsidR="00B6141D" w:rsidRPr="00B6141D" w:rsidTr="005C0EB5">
        <w:trPr>
          <w:cantSplit/>
        </w:trPr>
        <w:tc>
          <w:tcPr>
            <w:tcW w:w="4111" w:type="dxa"/>
            <w:tcBorders>
              <w:top w:val="nil"/>
              <w:left w:val="nil"/>
              <w:bottom w:val="nil"/>
              <w:right w:val="nil"/>
            </w:tcBorders>
            <w:shd w:val="clear" w:color="auto" w:fill="auto"/>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Kostnader för personal (inkl. sociala avgifter)</w:t>
            </w:r>
          </w:p>
        </w:tc>
        <w:tc>
          <w:tcPr>
            <w:tcW w:w="1134" w:type="dxa"/>
            <w:tcBorders>
              <w:top w:val="nil"/>
              <w:left w:val="nil"/>
              <w:bottom w:val="nil"/>
              <w:right w:val="nil"/>
            </w:tcBorders>
            <w:shd w:val="clear" w:color="auto" w:fill="auto"/>
            <w:noWrap/>
            <w:vAlign w:val="bottom"/>
            <w:hideMark/>
          </w:tcPr>
          <w:p w:rsidR="00B6141D" w:rsidRPr="00B6141D" w:rsidRDefault="003B7A68" w:rsidP="00E737E5">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448 905</w:t>
            </w:r>
          </w:p>
        </w:tc>
        <w:tc>
          <w:tcPr>
            <w:tcW w:w="284" w:type="dxa"/>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color w:val="0000FF"/>
                <w:sz w:val="16"/>
                <w:szCs w:val="16"/>
                <w:lang w:eastAsia="sv-SE"/>
              </w:rPr>
            </w:pPr>
            <w:r w:rsidRPr="00B6141D">
              <w:rPr>
                <w:rFonts w:eastAsia="Times New Roman"/>
                <w:color w:val="0000FF"/>
                <w:sz w:val="16"/>
                <w:szCs w:val="16"/>
                <w:lang w:eastAsia="sv-SE"/>
              </w:rPr>
              <w:t> </w:t>
            </w:r>
          </w:p>
        </w:tc>
        <w:tc>
          <w:tcPr>
            <w:tcW w:w="1178" w:type="dxa"/>
            <w:tcBorders>
              <w:top w:val="nil"/>
              <w:left w:val="nil"/>
              <w:bottom w:val="nil"/>
              <w:right w:val="nil"/>
            </w:tcBorders>
            <w:shd w:val="clear" w:color="auto" w:fill="auto"/>
            <w:noWrap/>
            <w:vAlign w:val="bottom"/>
            <w:hideMark/>
          </w:tcPr>
          <w:p w:rsidR="00B6141D" w:rsidRPr="00B6141D" w:rsidRDefault="003B7A68" w:rsidP="00E737E5">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445 582</w:t>
            </w:r>
          </w:p>
        </w:tc>
      </w:tr>
      <w:tr w:rsidR="00B6141D" w:rsidRPr="00B6141D" w:rsidTr="005C0EB5">
        <w:trPr>
          <w:cantSplit/>
        </w:trPr>
        <w:tc>
          <w:tcPr>
            <w:tcW w:w="4111"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b/>
                <w:bCs/>
                <w:sz w:val="16"/>
                <w:szCs w:val="16"/>
                <w:lang w:eastAsia="sv-SE"/>
              </w:rPr>
            </w:pPr>
            <w:r w:rsidRPr="00B6141D">
              <w:rPr>
                <w:rFonts w:eastAsia="Times New Roman"/>
                <w:b/>
                <w:bCs/>
                <w:sz w:val="16"/>
                <w:szCs w:val="16"/>
                <w:lang w:eastAsia="sv-SE"/>
              </w:rPr>
              <w:t>Summa</w:t>
            </w:r>
          </w:p>
        </w:tc>
        <w:tc>
          <w:tcPr>
            <w:tcW w:w="1134" w:type="dxa"/>
            <w:tcBorders>
              <w:top w:val="single" w:sz="4" w:space="0" w:color="auto"/>
              <w:left w:val="nil"/>
              <w:bottom w:val="nil"/>
              <w:right w:val="nil"/>
            </w:tcBorders>
            <w:shd w:val="clear" w:color="auto" w:fill="auto"/>
            <w:noWrap/>
            <w:vAlign w:val="bottom"/>
            <w:hideMark/>
          </w:tcPr>
          <w:p w:rsidR="00B6141D" w:rsidRPr="00B6141D" w:rsidRDefault="003B7A68" w:rsidP="00E737E5">
            <w:pPr>
              <w:spacing w:before="60" w:line="200" w:lineRule="exact"/>
              <w:jc w:val="right"/>
              <w:rPr>
                <w:rFonts w:eastAsia="Times New Roman"/>
                <w:b/>
                <w:bCs/>
                <w:sz w:val="16"/>
                <w:szCs w:val="16"/>
                <w:lang w:eastAsia="sv-SE"/>
              </w:rPr>
            </w:pPr>
            <w:r>
              <w:rPr>
                <w:rFonts w:eastAsia="Times New Roman"/>
                <w:b/>
                <w:bCs/>
                <w:sz w:val="16"/>
                <w:szCs w:val="16"/>
                <w:lang w:eastAsia="sv-SE"/>
              </w:rPr>
              <w:t>–</w:t>
            </w:r>
            <w:r w:rsidR="00B6141D" w:rsidRPr="00B6141D">
              <w:rPr>
                <w:rFonts w:eastAsia="Times New Roman"/>
                <w:b/>
                <w:bCs/>
                <w:sz w:val="16"/>
                <w:szCs w:val="16"/>
                <w:lang w:eastAsia="sv-SE"/>
              </w:rPr>
              <w:t>1 088 612</w:t>
            </w:r>
          </w:p>
        </w:tc>
        <w:tc>
          <w:tcPr>
            <w:tcW w:w="284" w:type="dxa"/>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b/>
                <w:bCs/>
                <w:color w:val="0000FF"/>
                <w:sz w:val="16"/>
                <w:szCs w:val="16"/>
                <w:lang w:eastAsia="sv-SE"/>
              </w:rPr>
            </w:pPr>
            <w:r w:rsidRPr="00B6141D">
              <w:rPr>
                <w:rFonts w:eastAsia="Times New Roman"/>
                <w:b/>
                <w:bCs/>
                <w:color w:val="0000FF"/>
                <w:sz w:val="16"/>
                <w:szCs w:val="16"/>
                <w:lang w:eastAsia="sv-SE"/>
              </w:rPr>
              <w:t> </w:t>
            </w:r>
          </w:p>
        </w:tc>
        <w:tc>
          <w:tcPr>
            <w:tcW w:w="1178" w:type="dxa"/>
            <w:tcBorders>
              <w:top w:val="single" w:sz="4" w:space="0" w:color="auto"/>
              <w:left w:val="nil"/>
              <w:bottom w:val="nil"/>
              <w:right w:val="nil"/>
            </w:tcBorders>
            <w:shd w:val="clear" w:color="auto" w:fill="auto"/>
            <w:noWrap/>
            <w:vAlign w:val="bottom"/>
            <w:hideMark/>
          </w:tcPr>
          <w:p w:rsidR="00B6141D" w:rsidRPr="00B6141D" w:rsidRDefault="003B7A68" w:rsidP="00E737E5">
            <w:pPr>
              <w:spacing w:before="60" w:line="200" w:lineRule="exact"/>
              <w:jc w:val="right"/>
              <w:rPr>
                <w:rFonts w:eastAsia="Times New Roman"/>
                <w:b/>
                <w:bCs/>
                <w:sz w:val="16"/>
                <w:szCs w:val="16"/>
                <w:lang w:eastAsia="sv-SE"/>
              </w:rPr>
            </w:pPr>
            <w:r>
              <w:rPr>
                <w:rFonts w:eastAsia="Times New Roman"/>
                <w:b/>
                <w:bCs/>
                <w:sz w:val="16"/>
                <w:szCs w:val="16"/>
                <w:lang w:eastAsia="sv-SE"/>
              </w:rPr>
              <w:t>–</w:t>
            </w:r>
            <w:r w:rsidR="00777D32">
              <w:rPr>
                <w:rFonts w:eastAsia="Times New Roman"/>
                <w:b/>
                <w:bCs/>
                <w:sz w:val="16"/>
                <w:szCs w:val="16"/>
                <w:lang w:eastAsia="sv-SE"/>
              </w:rPr>
              <w:t>1</w:t>
            </w:r>
            <w:r w:rsidR="00B6141D" w:rsidRPr="00B6141D">
              <w:rPr>
                <w:rFonts w:eastAsia="Times New Roman"/>
                <w:b/>
                <w:bCs/>
                <w:sz w:val="16"/>
                <w:szCs w:val="16"/>
                <w:lang w:eastAsia="sv-SE"/>
              </w:rPr>
              <w:t xml:space="preserve"> 018 372</w:t>
            </w:r>
          </w:p>
        </w:tc>
      </w:tr>
      <w:tr w:rsidR="00B6141D" w:rsidRPr="00B6141D" w:rsidTr="005C0EB5">
        <w:trPr>
          <w:cantSplit/>
        </w:trPr>
        <w:tc>
          <w:tcPr>
            <w:tcW w:w="4111" w:type="dxa"/>
            <w:tcBorders>
              <w:top w:val="nil"/>
              <w:left w:val="nil"/>
              <w:bottom w:val="nil"/>
              <w:right w:val="nil"/>
            </w:tcBorders>
            <w:shd w:val="clear" w:color="auto" w:fill="auto"/>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varav löne-</w:t>
            </w:r>
            <w:r w:rsidR="003C7AB6">
              <w:rPr>
                <w:rFonts w:eastAsia="Times New Roman"/>
                <w:sz w:val="16"/>
                <w:szCs w:val="16"/>
                <w:lang w:eastAsia="sv-SE"/>
              </w:rPr>
              <w:t xml:space="preserve"> </w:t>
            </w:r>
            <w:r w:rsidRPr="00B6141D">
              <w:rPr>
                <w:rFonts w:eastAsia="Times New Roman"/>
                <w:sz w:val="16"/>
                <w:szCs w:val="16"/>
                <w:lang w:eastAsia="sv-SE"/>
              </w:rPr>
              <w:t>och arvodeskostnader, exklusive</w:t>
            </w:r>
            <w:r w:rsidR="00C97B42">
              <w:rPr>
                <w:rFonts w:eastAsia="Times New Roman"/>
                <w:sz w:val="16"/>
                <w:szCs w:val="16"/>
                <w:lang w:eastAsia="sv-SE"/>
              </w:rPr>
              <w:t xml:space="preserve"> </w:t>
            </w:r>
            <w:r w:rsidRPr="00B6141D">
              <w:rPr>
                <w:rFonts w:eastAsia="Times New Roman"/>
                <w:sz w:val="16"/>
                <w:szCs w:val="16"/>
                <w:lang w:eastAsia="sv-SE"/>
              </w:rPr>
              <w:br w:type="page"/>
              <w:t>sociala avgifter</w:t>
            </w:r>
          </w:p>
        </w:tc>
        <w:tc>
          <w:tcPr>
            <w:tcW w:w="1134" w:type="dxa"/>
            <w:tcBorders>
              <w:top w:val="nil"/>
              <w:left w:val="nil"/>
              <w:bottom w:val="nil"/>
              <w:right w:val="nil"/>
            </w:tcBorders>
            <w:shd w:val="clear" w:color="auto" w:fill="auto"/>
            <w:noWrap/>
            <w:vAlign w:val="bottom"/>
            <w:hideMark/>
          </w:tcPr>
          <w:p w:rsidR="00B6141D" w:rsidRPr="00B6141D" w:rsidRDefault="003B7A68" w:rsidP="00E737E5">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533 053</w:t>
            </w:r>
          </w:p>
        </w:tc>
        <w:tc>
          <w:tcPr>
            <w:tcW w:w="284" w:type="dxa"/>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color w:val="0000FF"/>
                <w:sz w:val="16"/>
                <w:szCs w:val="16"/>
                <w:lang w:eastAsia="sv-SE"/>
              </w:rPr>
            </w:pPr>
            <w:r w:rsidRPr="00B6141D">
              <w:rPr>
                <w:rFonts w:eastAsia="Times New Roman"/>
                <w:color w:val="0000FF"/>
                <w:sz w:val="16"/>
                <w:szCs w:val="16"/>
                <w:lang w:eastAsia="sv-SE"/>
              </w:rPr>
              <w:t> </w:t>
            </w:r>
          </w:p>
        </w:tc>
        <w:tc>
          <w:tcPr>
            <w:tcW w:w="1178" w:type="dxa"/>
            <w:tcBorders>
              <w:top w:val="nil"/>
              <w:left w:val="nil"/>
              <w:bottom w:val="nil"/>
              <w:right w:val="nil"/>
            </w:tcBorders>
            <w:shd w:val="clear" w:color="auto" w:fill="auto"/>
            <w:noWrap/>
            <w:vAlign w:val="bottom"/>
            <w:hideMark/>
          </w:tcPr>
          <w:p w:rsidR="00B6141D" w:rsidRPr="00B6141D" w:rsidRDefault="003B7A68" w:rsidP="00E737E5">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654 024</w:t>
            </w:r>
          </w:p>
        </w:tc>
      </w:tr>
    </w:tbl>
    <w:p w:rsidR="00B6141D" w:rsidRDefault="00B6141D" w:rsidP="00CB7053">
      <w:pPr>
        <w:rPr>
          <w:b/>
        </w:rPr>
      </w:pPr>
    </w:p>
    <w:p w:rsidR="00B6141D" w:rsidRDefault="00B6141D" w:rsidP="00B6141D">
      <w:pPr>
        <w:pStyle w:val="Normaltindrag"/>
      </w:pPr>
      <w:r>
        <w:br w:type="page"/>
      </w:r>
    </w:p>
    <w:tbl>
      <w:tblPr>
        <w:tblW w:w="6260" w:type="dxa"/>
        <w:tblCellMar>
          <w:left w:w="70" w:type="dxa"/>
          <w:right w:w="70" w:type="dxa"/>
        </w:tblCellMar>
        <w:tblLook w:val="04A0" w:firstRow="1" w:lastRow="0" w:firstColumn="1" w:lastColumn="0" w:noHBand="0" w:noVBand="1"/>
      </w:tblPr>
      <w:tblGrid>
        <w:gridCol w:w="3969"/>
        <w:gridCol w:w="993"/>
        <w:gridCol w:w="283"/>
        <w:gridCol w:w="1015"/>
      </w:tblGrid>
      <w:tr w:rsidR="00B6141D" w:rsidRPr="00B6141D" w:rsidTr="0047298E">
        <w:trPr>
          <w:cantSplit/>
        </w:trPr>
        <w:tc>
          <w:tcPr>
            <w:tcW w:w="3969" w:type="dxa"/>
            <w:tcBorders>
              <w:top w:val="single" w:sz="4" w:space="0" w:color="auto"/>
              <w:left w:val="nil"/>
              <w:bottom w:val="single" w:sz="4" w:space="0" w:color="auto"/>
              <w:right w:val="nil"/>
            </w:tcBorders>
            <w:shd w:val="clear" w:color="auto" w:fill="auto"/>
            <w:noWrap/>
            <w:vAlign w:val="bottom"/>
            <w:hideMark/>
          </w:tcPr>
          <w:p w:rsidR="00B6141D" w:rsidRPr="00B6141D" w:rsidRDefault="00B6141D" w:rsidP="00E737E5">
            <w:pPr>
              <w:spacing w:before="60" w:line="200" w:lineRule="exact"/>
              <w:jc w:val="left"/>
              <w:rPr>
                <w:rFonts w:eastAsia="Times New Roman"/>
                <w:b/>
                <w:bCs/>
                <w:i/>
                <w:iCs/>
                <w:sz w:val="16"/>
                <w:szCs w:val="16"/>
                <w:lang w:eastAsia="sv-SE"/>
              </w:rPr>
            </w:pPr>
            <w:r w:rsidRPr="00B6141D">
              <w:rPr>
                <w:rFonts w:eastAsia="Times New Roman"/>
                <w:b/>
                <w:bCs/>
                <w:i/>
                <w:iCs/>
                <w:sz w:val="16"/>
                <w:szCs w:val="16"/>
                <w:lang w:eastAsia="sv-SE"/>
              </w:rPr>
              <w:lastRenderedPageBreak/>
              <w:t>(Belopp anges i tkr)</w:t>
            </w:r>
          </w:p>
        </w:tc>
        <w:tc>
          <w:tcPr>
            <w:tcW w:w="993" w:type="dxa"/>
            <w:tcBorders>
              <w:top w:val="single" w:sz="4" w:space="0" w:color="auto"/>
              <w:left w:val="nil"/>
              <w:bottom w:val="single" w:sz="4" w:space="0" w:color="auto"/>
              <w:right w:val="nil"/>
            </w:tcBorders>
            <w:shd w:val="clear" w:color="auto" w:fill="auto"/>
            <w:vAlign w:val="bottom"/>
            <w:hideMark/>
          </w:tcPr>
          <w:p w:rsidR="00B6141D" w:rsidRPr="00B6141D" w:rsidRDefault="00B6141D" w:rsidP="00E737E5">
            <w:pPr>
              <w:spacing w:before="60" w:line="200" w:lineRule="exact"/>
              <w:jc w:val="right"/>
              <w:rPr>
                <w:rFonts w:eastAsia="Times New Roman"/>
                <w:b/>
                <w:bCs/>
                <w:sz w:val="16"/>
                <w:szCs w:val="16"/>
                <w:lang w:eastAsia="sv-SE"/>
              </w:rPr>
            </w:pPr>
            <w:r w:rsidRPr="00B6141D">
              <w:rPr>
                <w:rFonts w:eastAsia="Times New Roman"/>
                <w:b/>
                <w:bCs/>
                <w:sz w:val="16"/>
                <w:szCs w:val="16"/>
                <w:lang w:eastAsia="sv-SE"/>
              </w:rPr>
              <w:t>2015-01-01-</w:t>
            </w:r>
            <w:r w:rsidRPr="00B6141D">
              <w:rPr>
                <w:rFonts w:eastAsia="Times New Roman"/>
                <w:b/>
                <w:bCs/>
                <w:sz w:val="16"/>
                <w:szCs w:val="16"/>
                <w:lang w:eastAsia="sv-SE"/>
              </w:rPr>
              <w:br/>
              <w:t>2015-12-31</w:t>
            </w:r>
          </w:p>
        </w:tc>
        <w:tc>
          <w:tcPr>
            <w:tcW w:w="283" w:type="dxa"/>
            <w:tcBorders>
              <w:top w:val="single" w:sz="4" w:space="0" w:color="auto"/>
              <w:left w:val="nil"/>
              <w:bottom w:val="single" w:sz="4" w:space="0" w:color="auto"/>
              <w:right w:val="nil"/>
            </w:tcBorders>
            <w:shd w:val="clear" w:color="000000" w:fill="FFFFFF"/>
            <w:noWrap/>
            <w:vAlign w:val="bottom"/>
            <w:hideMark/>
          </w:tcPr>
          <w:p w:rsidR="00B6141D" w:rsidRPr="00B6141D" w:rsidRDefault="00B6141D" w:rsidP="00E737E5">
            <w:pPr>
              <w:spacing w:before="60" w:line="200" w:lineRule="exact"/>
              <w:jc w:val="right"/>
              <w:rPr>
                <w:rFonts w:eastAsia="Times New Roman"/>
                <w:b/>
                <w:bCs/>
                <w:sz w:val="16"/>
                <w:szCs w:val="16"/>
                <w:lang w:eastAsia="sv-SE"/>
              </w:rPr>
            </w:pPr>
            <w:r w:rsidRPr="00B6141D">
              <w:rPr>
                <w:rFonts w:eastAsia="Times New Roman"/>
                <w:b/>
                <w:bCs/>
                <w:sz w:val="16"/>
                <w:szCs w:val="16"/>
                <w:lang w:eastAsia="sv-SE"/>
              </w:rPr>
              <w:t> </w:t>
            </w:r>
          </w:p>
        </w:tc>
        <w:tc>
          <w:tcPr>
            <w:tcW w:w="1015" w:type="dxa"/>
            <w:tcBorders>
              <w:top w:val="single" w:sz="4" w:space="0" w:color="auto"/>
              <w:left w:val="nil"/>
              <w:bottom w:val="single" w:sz="4" w:space="0" w:color="auto"/>
              <w:right w:val="nil"/>
            </w:tcBorders>
            <w:shd w:val="clear" w:color="auto" w:fill="auto"/>
            <w:vAlign w:val="bottom"/>
            <w:hideMark/>
          </w:tcPr>
          <w:p w:rsidR="00B6141D" w:rsidRPr="00B6141D" w:rsidRDefault="00B6141D" w:rsidP="00E737E5">
            <w:pPr>
              <w:spacing w:before="60" w:line="200" w:lineRule="exact"/>
              <w:jc w:val="right"/>
              <w:rPr>
                <w:rFonts w:eastAsia="Times New Roman"/>
                <w:b/>
                <w:bCs/>
                <w:sz w:val="16"/>
                <w:szCs w:val="16"/>
                <w:lang w:eastAsia="sv-SE"/>
              </w:rPr>
            </w:pPr>
            <w:r w:rsidRPr="00B6141D">
              <w:rPr>
                <w:rFonts w:eastAsia="Times New Roman"/>
                <w:b/>
                <w:bCs/>
                <w:sz w:val="16"/>
                <w:szCs w:val="16"/>
                <w:lang w:eastAsia="sv-SE"/>
              </w:rPr>
              <w:t>2014-01-01-</w:t>
            </w:r>
            <w:r w:rsidRPr="00B6141D">
              <w:rPr>
                <w:rFonts w:eastAsia="Times New Roman"/>
                <w:b/>
                <w:bCs/>
                <w:sz w:val="16"/>
                <w:szCs w:val="16"/>
                <w:lang w:eastAsia="sv-SE"/>
              </w:rPr>
              <w:br/>
              <w:t>2014-12-31</w:t>
            </w:r>
          </w:p>
        </w:tc>
      </w:tr>
      <w:tr w:rsidR="00B6141D" w:rsidRPr="00B6141D" w:rsidTr="0047298E">
        <w:trPr>
          <w:cantSplit/>
        </w:trPr>
        <w:tc>
          <w:tcPr>
            <w:tcW w:w="3969"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b/>
                <w:bCs/>
                <w:sz w:val="16"/>
                <w:szCs w:val="16"/>
                <w:lang w:eastAsia="sv-SE"/>
              </w:rPr>
            </w:pPr>
            <w:r w:rsidRPr="00B6141D">
              <w:rPr>
                <w:rFonts w:eastAsia="Times New Roman"/>
                <w:b/>
                <w:bCs/>
                <w:sz w:val="16"/>
                <w:szCs w:val="16"/>
                <w:lang w:eastAsia="sv-SE"/>
              </w:rPr>
              <w:t>Not 6 Kostnader för lokaler</w:t>
            </w:r>
          </w:p>
        </w:tc>
        <w:tc>
          <w:tcPr>
            <w:tcW w:w="993"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b/>
                <w:bCs/>
                <w:sz w:val="16"/>
                <w:szCs w:val="16"/>
                <w:lang w:eastAsia="sv-SE"/>
              </w:rPr>
            </w:pPr>
          </w:p>
        </w:tc>
        <w:tc>
          <w:tcPr>
            <w:tcW w:w="283" w:type="dxa"/>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 </w:t>
            </w:r>
          </w:p>
        </w:tc>
        <w:tc>
          <w:tcPr>
            <w:tcW w:w="1015"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sz w:val="16"/>
                <w:szCs w:val="16"/>
                <w:lang w:eastAsia="sv-SE"/>
              </w:rPr>
            </w:pPr>
          </w:p>
        </w:tc>
      </w:tr>
      <w:tr w:rsidR="00B6141D" w:rsidRPr="00B6141D" w:rsidTr="0047298E">
        <w:trPr>
          <w:cantSplit/>
        </w:trPr>
        <w:tc>
          <w:tcPr>
            <w:tcW w:w="3969" w:type="dxa"/>
            <w:tcBorders>
              <w:top w:val="nil"/>
              <w:left w:val="nil"/>
              <w:bottom w:val="nil"/>
              <w:right w:val="nil"/>
            </w:tcBorders>
            <w:shd w:val="clear" w:color="auto" w:fill="auto"/>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Lokalkostnader</w:t>
            </w:r>
          </w:p>
        </w:tc>
        <w:tc>
          <w:tcPr>
            <w:tcW w:w="993" w:type="dxa"/>
            <w:tcBorders>
              <w:top w:val="nil"/>
              <w:left w:val="nil"/>
              <w:bottom w:val="single" w:sz="4" w:space="0" w:color="auto"/>
              <w:right w:val="nil"/>
            </w:tcBorders>
            <w:shd w:val="clear" w:color="auto" w:fill="auto"/>
            <w:noWrap/>
            <w:vAlign w:val="bottom"/>
            <w:hideMark/>
          </w:tcPr>
          <w:p w:rsidR="00B6141D" w:rsidRPr="00B6141D" w:rsidRDefault="00A959F2" w:rsidP="00E737E5">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38 508</w:t>
            </w:r>
          </w:p>
        </w:tc>
        <w:tc>
          <w:tcPr>
            <w:tcW w:w="283" w:type="dxa"/>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 </w:t>
            </w:r>
          </w:p>
        </w:tc>
        <w:tc>
          <w:tcPr>
            <w:tcW w:w="1015" w:type="dxa"/>
            <w:tcBorders>
              <w:top w:val="nil"/>
              <w:left w:val="nil"/>
              <w:bottom w:val="single" w:sz="4" w:space="0" w:color="auto"/>
              <w:right w:val="nil"/>
            </w:tcBorders>
            <w:shd w:val="clear" w:color="auto" w:fill="auto"/>
            <w:noWrap/>
            <w:vAlign w:val="bottom"/>
            <w:hideMark/>
          </w:tcPr>
          <w:p w:rsidR="00B6141D" w:rsidRPr="00B6141D" w:rsidRDefault="00A959F2" w:rsidP="00E737E5">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38 298</w:t>
            </w:r>
          </w:p>
        </w:tc>
      </w:tr>
      <w:tr w:rsidR="00B6141D" w:rsidRPr="00B6141D" w:rsidTr="0047298E">
        <w:trPr>
          <w:cantSplit/>
        </w:trPr>
        <w:tc>
          <w:tcPr>
            <w:tcW w:w="3969"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b/>
                <w:bCs/>
                <w:sz w:val="16"/>
                <w:szCs w:val="16"/>
                <w:lang w:eastAsia="sv-SE"/>
              </w:rPr>
            </w:pPr>
            <w:r w:rsidRPr="00B6141D">
              <w:rPr>
                <w:rFonts w:eastAsia="Times New Roman"/>
                <w:b/>
                <w:bCs/>
                <w:sz w:val="16"/>
                <w:szCs w:val="16"/>
                <w:lang w:eastAsia="sv-SE"/>
              </w:rPr>
              <w:t>Summa</w:t>
            </w:r>
          </w:p>
        </w:tc>
        <w:tc>
          <w:tcPr>
            <w:tcW w:w="993" w:type="dxa"/>
            <w:tcBorders>
              <w:top w:val="nil"/>
              <w:left w:val="nil"/>
              <w:bottom w:val="nil"/>
              <w:right w:val="nil"/>
            </w:tcBorders>
            <w:shd w:val="clear" w:color="auto" w:fill="auto"/>
            <w:noWrap/>
            <w:vAlign w:val="bottom"/>
            <w:hideMark/>
          </w:tcPr>
          <w:p w:rsidR="00B6141D" w:rsidRPr="00B6141D" w:rsidRDefault="00A959F2" w:rsidP="00E737E5">
            <w:pPr>
              <w:spacing w:before="60" w:line="200" w:lineRule="exact"/>
              <w:jc w:val="right"/>
              <w:rPr>
                <w:rFonts w:eastAsia="Times New Roman"/>
                <w:b/>
                <w:bCs/>
                <w:sz w:val="16"/>
                <w:szCs w:val="16"/>
                <w:lang w:eastAsia="sv-SE"/>
              </w:rPr>
            </w:pPr>
            <w:r>
              <w:rPr>
                <w:rFonts w:eastAsia="Times New Roman"/>
                <w:b/>
                <w:bCs/>
                <w:sz w:val="16"/>
                <w:szCs w:val="16"/>
                <w:lang w:eastAsia="sv-SE"/>
              </w:rPr>
              <w:t>–</w:t>
            </w:r>
            <w:r w:rsidR="00B6141D" w:rsidRPr="00B6141D">
              <w:rPr>
                <w:rFonts w:eastAsia="Times New Roman"/>
                <w:b/>
                <w:bCs/>
                <w:sz w:val="16"/>
                <w:szCs w:val="16"/>
                <w:lang w:eastAsia="sv-SE"/>
              </w:rPr>
              <w:t>38 508</w:t>
            </w:r>
          </w:p>
        </w:tc>
        <w:tc>
          <w:tcPr>
            <w:tcW w:w="283" w:type="dxa"/>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b/>
                <w:bCs/>
                <w:sz w:val="16"/>
                <w:szCs w:val="16"/>
                <w:lang w:eastAsia="sv-SE"/>
              </w:rPr>
            </w:pPr>
            <w:r w:rsidRPr="00B6141D">
              <w:rPr>
                <w:rFonts w:eastAsia="Times New Roman"/>
                <w:b/>
                <w:bCs/>
                <w:sz w:val="16"/>
                <w:szCs w:val="16"/>
                <w:lang w:eastAsia="sv-SE"/>
              </w:rPr>
              <w:t> </w:t>
            </w:r>
          </w:p>
        </w:tc>
        <w:tc>
          <w:tcPr>
            <w:tcW w:w="1015" w:type="dxa"/>
            <w:tcBorders>
              <w:top w:val="nil"/>
              <w:left w:val="nil"/>
              <w:bottom w:val="nil"/>
              <w:right w:val="nil"/>
            </w:tcBorders>
            <w:shd w:val="clear" w:color="auto" w:fill="auto"/>
            <w:noWrap/>
            <w:vAlign w:val="bottom"/>
            <w:hideMark/>
          </w:tcPr>
          <w:p w:rsidR="00B6141D" w:rsidRPr="00B6141D" w:rsidRDefault="00A959F2" w:rsidP="00E737E5">
            <w:pPr>
              <w:spacing w:before="60" w:line="200" w:lineRule="exact"/>
              <w:jc w:val="right"/>
              <w:rPr>
                <w:rFonts w:eastAsia="Times New Roman"/>
                <w:b/>
                <w:bCs/>
                <w:sz w:val="16"/>
                <w:szCs w:val="16"/>
                <w:lang w:eastAsia="sv-SE"/>
              </w:rPr>
            </w:pPr>
            <w:r>
              <w:rPr>
                <w:rFonts w:eastAsia="Times New Roman"/>
                <w:b/>
                <w:bCs/>
                <w:sz w:val="16"/>
                <w:szCs w:val="16"/>
                <w:lang w:eastAsia="sv-SE"/>
              </w:rPr>
              <w:t>–</w:t>
            </w:r>
            <w:r w:rsidR="00B6141D" w:rsidRPr="00B6141D">
              <w:rPr>
                <w:rFonts w:eastAsia="Times New Roman"/>
                <w:b/>
                <w:bCs/>
                <w:sz w:val="16"/>
                <w:szCs w:val="16"/>
                <w:lang w:eastAsia="sv-SE"/>
              </w:rPr>
              <w:t>38 298</w:t>
            </w:r>
          </w:p>
        </w:tc>
      </w:tr>
      <w:tr w:rsidR="00EE413E" w:rsidRPr="00B6141D" w:rsidTr="0047298E">
        <w:trPr>
          <w:cantSplit/>
        </w:trPr>
        <w:tc>
          <w:tcPr>
            <w:tcW w:w="3969" w:type="dxa"/>
            <w:tcBorders>
              <w:top w:val="nil"/>
              <w:left w:val="nil"/>
              <w:bottom w:val="nil"/>
              <w:right w:val="nil"/>
            </w:tcBorders>
            <w:shd w:val="clear" w:color="auto" w:fill="auto"/>
            <w:noWrap/>
            <w:vAlign w:val="bottom"/>
          </w:tcPr>
          <w:p w:rsidR="00EE413E" w:rsidRPr="00B6141D" w:rsidRDefault="00EE413E" w:rsidP="00E737E5">
            <w:pPr>
              <w:spacing w:before="60" w:line="200" w:lineRule="exact"/>
              <w:jc w:val="left"/>
              <w:rPr>
                <w:rFonts w:eastAsia="Times New Roman"/>
                <w:b/>
                <w:bCs/>
                <w:sz w:val="16"/>
                <w:szCs w:val="16"/>
                <w:lang w:eastAsia="sv-SE"/>
              </w:rPr>
            </w:pPr>
          </w:p>
        </w:tc>
        <w:tc>
          <w:tcPr>
            <w:tcW w:w="993" w:type="dxa"/>
            <w:tcBorders>
              <w:top w:val="nil"/>
              <w:left w:val="nil"/>
              <w:bottom w:val="nil"/>
              <w:right w:val="nil"/>
            </w:tcBorders>
            <w:shd w:val="clear" w:color="auto" w:fill="auto"/>
            <w:noWrap/>
            <w:vAlign w:val="bottom"/>
          </w:tcPr>
          <w:p w:rsidR="00EE413E" w:rsidRPr="00B6141D" w:rsidRDefault="00EE413E" w:rsidP="00E737E5">
            <w:pPr>
              <w:spacing w:before="60" w:line="200" w:lineRule="exact"/>
              <w:jc w:val="left"/>
              <w:rPr>
                <w:rFonts w:eastAsia="Times New Roman"/>
                <w:b/>
                <w:bCs/>
                <w:sz w:val="16"/>
                <w:szCs w:val="16"/>
                <w:lang w:eastAsia="sv-SE"/>
              </w:rPr>
            </w:pPr>
          </w:p>
        </w:tc>
        <w:tc>
          <w:tcPr>
            <w:tcW w:w="283" w:type="dxa"/>
            <w:tcBorders>
              <w:top w:val="nil"/>
              <w:left w:val="nil"/>
              <w:bottom w:val="nil"/>
              <w:right w:val="nil"/>
            </w:tcBorders>
            <w:shd w:val="clear" w:color="000000" w:fill="FFFFFF"/>
            <w:noWrap/>
            <w:vAlign w:val="bottom"/>
          </w:tcPr>
          <w:p w:rsidR="00EE413E" w:rsidRPr="00B6141D" w:rsidRDefault="00EE413E" w:rsidP="00E737E5">
            <w:pPr>
              <w:spacing w:before="60" w:line="200" w:lineRule="exact"/>
              <w:jc w:val="left"/>
              <w:rPr>
                <w:rFonts w:eastAsia="Times New Roman"/>
                <w:sz w:val="16"/>
                <w:szCs w:val="16"/>
                <w:lang w:eastAsia="sv-SE"/>
              </w:rPr>
            </w:pPr>
          </w:p>
        </w:tc>
        <w:tc>
          <w:tcPr>
            <w:tcW w:w="1015" w:type="dxa"/>
            <w:tcBorders>
              <w:top w:val="nil"/>
              <w:left w:val="nil"/>
              <w:bottom w:val="nil"/>
              <w:right w:val="nil"/>
            </w:tcBorders>
            <w:shd w:val="clear" w:color="auto" w:fill="auto"/>
            <w:noWrap/>
            <w:vAlign w:val="bottom"/>
          </w:tcPr>
          <w:p w:rsidR="00EE413E" w:rsidRPr="00B6141D" w:rsidRDefault="00EE413E" w:rsidP="00E737E5">
            <w:pPr>
              <w:spacing w:before="60" w:line="200" w:lineRule="exact"/>
              <w:jc w:val="left"/>
              <w:rPr>
                <w:rFonts w:eastAsia="Times New Roman"/>
                <w:sz w:val="16"/>
                <w:szCs w:val="16"/>
                <w:lang w:eastAsia="sv-SE"/>
              </w:rPr>
            </w:pPr>
          </w:p>
        </w:tc>
      </w:tr>
      <w:tr w:rsidR="00B6141D" w:rsidRPr="00B6141D" w:rsidTr="0047298E">
        <w:trPr>
          <w:cantSplit/>
        </w:trPr>
        <w:tc>
          <w:tcPr>
            <w:tcW w:w="3969"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b/>
                <w:bCs/>
                <w:sz w:val="16"/>
                <w:szCs w:val="16"/>
                <w:lang w:eastAsia="sv-SE"/>
              </w:rPr>
            </w:pPr>
            <w:r w:rsidRPr="00B6141D">
              <w:rPr>
                <w:rFonts w:eastAsia="Times New Roman"/>
                <w:b/>
                <w:bCs/>
                <w:sz w:val="16"/>
                <w:szCs w:val="16"/>
                <w:lang w:eastAsia="sv-SE"/>
              </w:rPr>
              <w:t>Not 7 Finansiella kostnader</w:t>
            </w:r>
          </w:p>
        </w:tc>
        <w:tc>
          <w:tcPr>
            <w:tcW w:w="993"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b/>
                <w:bCs/>
                <w:sz w:val="16"/>
                <w:szCs w:val="16"/>
                <w:lang w:eastAsia="sv-SE"/>
              </w:rPr>
            </w:pPr>
          </w:p>
        </w:tc>
        <w:tc>
          <w:tcPr>
            <w:tcW w:w="283" w:type="dxa"/>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 </w:t>
            </w:r>
          </w:p>
        </w:tc>
        <w:tc>
          <w:tcPr>
            <w:tcW w:w="1015"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sz w:val="16"/>
                <w:szCs w:val="16"/>
                <w:lang w:eastAsia="sv-SE"/>
              </w:rPr>
            </w:pPr>
          </w:p>
        </w:tc>
      </w:tr>
      <w:tr w:rsidR="00B6141D" w:rsidRPr="00B6141D" w:rsidTr="0047298E">
        <w:trPr>
          <w:cantSplit/>
        </w:trPr>
        <w:tc>
          <w:tcPr>
            <w:tcW w:w="3969"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Ränta till Riksgäldskontoret</w:t>
            </w:r>
          </w:p>
        </w:tc>
        <w:tc>
          <w:tcPr>
            <w:tcW w:w="993" w:type="dxa"/>
            <w:tcBorders>
              <w:top w:val="nil"/>
              <w:left w:val="nil"/>
              <w:bottom w:val="nil"/>
              <w:right w:val="nil"/>
            </w:tcBorders>
            <w:shd w:val="clear" w:color="auto" w:fill="auto"/>
            <w:noWrap/>
            <w:vAlign w:val="bottom"/>
            <w:hideMark/>
          </w:tcPr>
          <w:p w:rsidR="00B6141D" w:rsidRPr="00B6141D" w:rsidRDefault="00A959F2" w:rsidP="00E737E5">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339</w:t>
            </w:r>
          </w:p>
        </w:tc>
        <w:tc>
          <w:tcPr>
            <w:tcW w:w="283" w:type="dxa"/>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color w:val="0000FF"/>
                <w:sz w:val="16"/>
                <w:szCs w:val="16"/>
                <w:lang w:eastAsia="sv-SE"/>
              </w:rPr>
            </w:pPr>
            <w:r w:rsidRPr="00B6141D">
              <w:rPr>
                <w:rFonts w:eastAsia="Times New Roman"/>
                <w:color w:val="0000FF"/>
                <w:sz w:val="16"/>
                <w:szCs w:val="16"/>
                <w:lang w:eastAsia="sv-SE"/>
              </w:rPr>
              <w:t> </w:t>
            </w:r>
          </w:p>
        </w:tc>
        <w:tc>
          <w:tcPr>
            <w:tcW w:w="1015" w:type="dxa"/>
            <w:tcBorders>
              <w:top w:val="nil"/>
              <w:left w:val="nil"/>
              <w:bottom w:val="nil"/>
              <w:right w:val="nil"/>
            </w:tcBorders>
            <w:shd w:val="clear" w:color="auto" w:fill="auto"/>
            <w:noWrap/>
            <w:vAlign w:val="bottom"/>
            <w:hideMark/>
          </w:tcPr>
          <w:p w:rsidR="00B6141D" w:rsidRPr="00B6141D" w:rsidRDefault="00A959F2" w:rsidP="00E737E5">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1 991</w:t>
            </w:r>
          </w:p>
        </w:tc>
      </w:tr>
      <w:tr w:rsidR="00B6141D" w:rsidRPr="00B6141D" w:rsidTr="0047298E">
        <w:trPr>
          <w:cantSplit/>
        </w:trPr>
        <w:tc>
          <w:tcPr>
            <w:tcW w:w="3969" w:type="dxa"/>
            <w:tcBorders>
              <w:top w:val="nil"/>
              <w:left w:val="nil"/>
              <w:bottom w:val="nil"/>
              <w:right w:val="nil"/>
            </w:tcBorders>
            <w:shd w:val="clear" w:color="auto" w:fill="auto"/>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 xml:space="preserve">Räntekostnader i avsättning för pensioner till </w:t>
            </w:r>
            <w:r w:rsidRPr="00B6141D">
              <w:rPr>
                <w:rFonts w:eastAsia="Times New Roman"/>
                <w:sz w:val="16"/>
                <w:szCs w:val="16"/>
                <w:lang w:eastAsia="sv-SE"/>
              </w:rPr>
              <w:br/>
              <w:t>ledamöter</w:t>
            </w:r>
          </w:p>
        </w:tc>
        <w:tc>
          <w:tcPr>
            <w:tcW w:w="993" w:type="dxa"/>
            <w:tcBorders>
              <w:top w:val="nil"/>
              <w:left w:val="nil"/>
              <w:bottom w:val="nil"/>
              <w:right w:val="nil"/>
            </w:tcBorders>
            <w:shd w:val="clear" w:color="auto" w:fill="auto"/>
            <w:noWrap/>
            <w:vAlign w:val="bottom"/>
            <w:hideMark/>
          </w:tcPr>
          <w:p w:rsidR="00B6141D" w:rsidRPr="00B6141D" w:rsidRDefault="00A959F2" w:rsidP="00E737E5">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21 186</w:t>
            </w:r>
          </w:p>
        </w:tc>
        <w:tc>
          <w:tcPr>
            <w:tcW w:w="283" w:type="dxa"/>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color w:val="0000FF"/>
                <w:sz w:val="16"/>
                <w:szCs w:val="16"/>
                <w:lang w:eastAsia="sv-SE"/>
              </w:rPr>
            </w:pPr>
            <w:r w:rsidRPr="00B6141D">
              <w:rPr>
                <w:rFonts w:eastAsia="Times New Roman"/>
                <w:color w:val="0000FF"/>
                <w:sz w:val="16"/>
                <w:szCs w:val="16"/>
                <w:lang w:eastAsia="sv-SE"/>
              </w:rPr>
              <w:t> </w:t>
            </w:r>
          </w:p>
        </w:tc>
        <w:tc>
          <w:tcPr>
            <w:tcW w:w="1015" w:type="dxa"/>
            <w:tcBorders>
              <w:top w:val="nil"/>
              <w:left w:val="nil"/>
              <w:bottom w:val="nil"/>
              <w:right w:val="nil"/>
            </w:tcBorders>
            <w:shd w:val="clear" w:color="auto" w:fill="auto"/>
            <w:noWrap/>
            <w:vAlign w:val="bottom"/>
            <w:hideMark/>
          </w:tcPr>
          <w:p w:rsidR="00B6141D" w:rsidRPr="00B6141D" w:rsidRDefault="00A959F2" w:rsidP="00E737E5">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12 836</w:t>
            </w:r>
          </w:p>
        </w:tc>
      </w:tr>
      <w:tr w:rsidR="00B6141D" w:rsidRPr="00B6141D" w:rsidTr="0047298E">
        <w:trPr>
          <w:cantSplit/>
        </w:trPr>
        <w:tc>
          <w:tcPr>
            <w:tcW w:w="3969"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Övrigt</w:t>
            </w:r>
          </w:p>
        </w:tc>
        <w:tc>
          <w:tcPr>
            <w:tcW w:w="993" w:type="dxa"/>
            <w:tcBorders>
              <w:top w:val="nil"/>
              <w:left w:val="nil"/>
              <w:bottom w:val="single" w:sz="4" w:space="0" w:color="auto"/>
              <w:right w:val="nil"/>
            </w:tcBorders>
            <w:shd w:val="clear" w:color="auto" w:fill="auto"/>
            <w:noWrap/>
            <w:vAlign w:val="bottom"/>
            <w:hideMark/>
          </w:tcPr>
          <w:p w:rsidR="00B6141D" w:rsidRPr="00B6141D" w:rsidRDefault="00A959F2" w:rsidP="00E737E5">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9</w:t>
            </w:r>
          </w:p>
        </w:tc>
        <w:tc>
          <w:tcPr>
            <w:tcW w:w="283" w:type="dxa"/>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color w:val="0000FF"/>
                <w:sz w:val="16"/>
                <w:szCs w:val="16"/>
                <w:lang w:eastAsia="sv-SE"/>
              </w:rPr>
            </w:pPr>
            <w:r w:rsidRPr="00B6141D">
              <w:rPr>
                <w:rFonts w:eastAsia="Times New Roman"/>
                <w:color w:val="0000FF"/>
                <w:sz w:val="16"/>
                <w:szCs w:val="16"/>
                <w:lang w:eastAsia="sv-SE"/>
              </w:rPr>
              <w:t> </w:t>
            </w:r>
          </w:p>
        </w:tc>
        <w:tc>
          <w:tcPr>
            <w:tcW w:w="1015" w:type="dxa"/>
            <w:tcBorders>
              <w:top w:val="nil"/>
              <w:left w:val="nil"/>
              <w:bottom w:val="single" w:sz="4" w:space="0" w:color="auto"/>
              <w:right w:val="nil"/>
            </w:tcBorders>
            <w:shd w:val="clear" w:color="auto" w:fill="auto"/>
            <w:noWrap/>
            <w:vAlign w:val="bottom"/>
            <w:hideMark/>
          </w:tcPr>
          <w:p w:rsidR="00B6141D" w:rsidRPr="00B6141D" w:rsidRDefault="00A959F2" w:rsidP="00E737E5">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18</w:t>
            </w:r>
          </w:p>
        </w:tc>
      </w:tr>
      <w:tr w:rsidR="00B6141D" w:rsidRPr="00B6141D" w:rsidTr="0047298E">
        <w:trPr>
          <w:cantSplit/>
        </w:trPr>
        <w:tc>
          <w:tcPr>
            <w:tcW w:w="3969"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b/>
                <w:bCs/>
                <w:sz w:val="16"/>
                <w:szCs w:val="16"/>
                <w:lang w:eastAsia="sv-SE"/>
              </w:rPr>
            </w:pPr>
            <w:r w:rsidRPr="00B6141D">
              <w:rPr>
                <w:rFonts w:eastAsia="Times New Roman"/>
                <w:b/>
                <w:bCs/>
                <w:sz w:val="16"/>
                <w:szCs w:val="16"/>
                <w:lang w:eastAsia="sv-SE"/>
              </w:rPr>
              <w:t>Summa</w:t>
            </w:r>
          </w:p>
        </w:tc>
        <w:tc>
          <w:tcPr>
            <w:tcW w:w="993" w:type="dxa"/>
            <w:tcBorders>
              <w:top w:val="nil"/>
              <w:left w:val="nil"/>
              <w:bottom w:val="nil"/>
              <w:right w:val="nil"/>
            </w:tcBorders>
            <w:shd w:val="clear" w:color="auto" w:fill="auto"/>
            <w:noWrap/>
            <w:vAlign w:val="bottom"/>
            <w:hideMark/>
          </w:tcPr>
          <w:p w:rsidR="00B6141D" w:rsidRPr="00B6141D" w:rsidRDefault="00A959F2" w:rsidP="00E737E5">
            <w:pPr>
              <w:spacing w:before="60" w:line="200" w:lineRule="exact"/>
              <w:jc w:val="right"/>
              <w:rPr>
                <w:rFonts w:eastAsia="Times New Roman"/>
                <w:b/>
                <w:bCs/>
                <w:sz w:val="16"/>
                <w:szCs w:val="16"/>
                <w:lang w:eastAsia="sv-SE"/>
              </w:rPr>
            </w:pPr>
            <w:r>
              <w:rPr>
                <w:rFonts w:eastAsia="Times New Roman"/>
                <w:b/>
                <w:bCs/>
                <w:sz w:val="16"/>
                <w:szCs w:val="16"/>
                <w:lang w:eastAsia="sv-SE"/>
              </w:rPr>
              <w:t>–</w:t>
            </w:r>
            <w:r w:rsidR="00B6141D" w:rsidRPr="00B6141D">
              <w:rPr>
                <w:rFonts w:eastAsia="Times New Roman"/>
                <w:b/>
                <w:bCs/>
                <w:sz w:val="16"/>
                <w:szCs w:val="16"/>
                <w:lang w:eastAsia="sv-SE"/>
              </w:rPr>
              <w:t>21 533</w:t>
            </w:r>
          </w:p>
        </w:tc>
        <w:tc>
          <w:tcPr>
            <w:tcW w:w="283" w:type="dxa"/>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b/>
                <w:bCs/>
                <w:color w:val="0000FF"/>
                <w:sz w:val="16"/>
                <w:szCs w:val="16"/>
                <w:lang w:eastAsia="sv-SE"/>
              </w:rPr>
            </w:pPr>
            <w:r w:rsidRPr="00B6141D">
              <w:rPr>
                <w:rFonts w:eastAsia="Times New Roman"/>
                <w:b/>
                <w:bCs/>
                <w:color w:val="0000FF"/>
                <w:sz w:val="16"/>
                <w:szCs w:val="16"/>
                <w:lang w:eastAsia="sv-SE"/>
              </w:rPr>
              <w:t> </w:t>
            </w:r>
          </w:p>
        </w:tc>
        <w:tc>
          <w:tcPr>
            <w:tcW w:w="1015" w:type="dxa"/>
            <w:tcBorders>
              <w:top w:val="nil"/>
              <w:left w:val="nil"/>
              <w:bottom w:val="nil"/>
              <w:right w:val="nil"/>
            </w:tcBorders>
            <w:shd w:val="clear" w:color="auto" w:fill="auto"/>
            <w:noWrap/>
            <w:vAlign w:val="bottom"/>
            <w:hideMark/>
          </w:tcPr>
          <w:p w:rsidR="00B6141D" w:rsidRPr="00B6141D" w:rsidRDefault="00A959F2" w:rsidP="00E737E5">
            <w:pPr>
              <w:spacing w:before="60" w:line="200" w:lineRule="exact"/>
              <w:jc w:val="right"/>
              <w:rPr>
                <w:rFonts w:eastAsia="Times New Roman"/>
                <w:b/>
                <w:bCs/>
                <w:sz w:val="16"/>
                <w:szCs w:val="16"/>
                <w:lang w:eastAsia="sv-SE"/>
              </w:rPr>
            </w:pPr>
            <w:r>
              <w:rPr>
                <w:rFonts w:eastAsia="Times New Roman"/>
                <w:b/>
                <w:bCs/>
                <w:sz w:val="16"/>
                <w:szCs w:val="16"/>
                <w:lang w:eastAsia="sv-SE"/>
              </w:rPr>
              <w:t>–</w:t>
            </w:r>
            <w:r w:rsidR="00B6141D" w:rsidRPr="00B6141D">
              <w:rPr>
                <w:rFonts w:eastAsia="Times New Roman"/>
                <w:b/>
                <w:bCs/>
                <w:sz w:val="16"/>
                <w:szCs w:val="16"/>
                <w:lang w:eastAsia="sv-SE"/>
              </w:rPr>
              <w:t>14 847</w:t>
            </w:r>
          </w:p>
        </w:tc>
      </w:tr>
      <w:tr w:rsidR="00B6141D" w:rsidRPr="00B6141D" w:rsidTr="00E737E5">
        <w:trPr>
          <w:cantSplit/>
        </w:trPr>
        <w:tc>
          <w:tcPr>
            <w:tcW w:w="0" w:type="auto"/>
            <w:gridSpan w:val="4"/>
            <w:tcBorders>
              <w:top w:val="nil"/>
              <w:left w:val="nil"/>
              <w:bottom w:val="nil"/>
              <w:right w:val="nil"/>
            </w:tcBorders>
            <w:shd w:val="clear" w:color="auto" w:fill="auto"/>
            <w:hideMark/>
          </w:tcPr>
          <w:p w:rsidR="00B6141D" w:rsidRPr="00B6141D" w:rsidRDefault="00B6141D" w:rsidP="008D2D75">
            <w:pPr>
              <w:spacing w:before="60" w:line="200" w:lineRule="exact"/>
              <w:jc w:val="left"/>
              <w:rPr>
                <w:rFonts w:eastAsia="Times New Roman"/>
                <w:sz w:val="16"/>
                <w:szCs w:val="16"/>
                <w:lang w:eastAsia="sv-SE"/>
              </w:rPr>
            </w:pPr>
            <w:r w:rsidRPr="00B6141D">
              <w:rPr>
                <w:rFonts w:eastAsia="Times New Roman"/>
                <w:sz w:val="16"/>
                <w:szCs w:val="16"/>
                <w:lang w:eastAsia="sv-SE"/>
              </w:rPr>
              <w:t xml:space="preserve">Ökningen av Räntekostnader i avsättning för </w:t>
            </w:r>
            <w:r w:rsidR="008D2D75" w:rsidRPr="00B6141D">
              <w:rPr>
                <w:rFonts w:eastAsia="Times New Roman"/>
                <w:sz w:val="16"/>
                <w:szCs w:val="16"/>
                <w:lang w:eastAsia="sv-SE"/>
              </w:rPr>
              <w:t xml:space="preserve">pensioner </w:t>
            </w:r>
            <w:r w:rsidR="008D2D75">
              <w:rPr>
                <w:rFonts w:eastAsia="Times New Roman"/>
                <w:sz w:val="16"/>
                <w:szCs w:val="16"/>
                <w:lang w:eastAsia="sv-SE"/>
              </w:rPr>
              <w:t>till ledamöter</w:t>
            </w:r>
            <w:r w:rsidRPr="00B6141D">
              <w:rPr>
                <w:rFonts w:eastAsia="Times New Roman"/>
                <w:sz w:val="16"/>
                <w:szCs w:val="16"/>
                <w:lang w:eastAsia="sv-SE"/>
              </w:rPr>
              <w:t xml:space="preserve"> beror på att bruttoräntan enligt Finansinspektionens tryggandegrunder (</w:t>
            </w:r>
            <w:r w:rsidR="00B82347">
              <w:rPr>
                <w:rFonts w:eastAsia="Times New Roman"/>
                <w:sz w:val="16"/>
                <w:szCs w:val="16"/>
                <w:lang w:eastAsia="sv-SE"/>
              </w:rPr>
              <w:t>FFFS 2007:24) har ökat från 0,5 procent 2014 till 0,8 procent</w:t>
            </w:r>
            <w:r w:rsidRPr="00B6141D">
              <w:rPr>
                <w:rFonts w:eastAsia="Times New Roman"/>
                <w:sz w:val="16"/>
                <w:szCs w:val="16"/>
                <w:lang w:eastAsia="sv-SE"/>
              </w:rPr>
              <w:t xml:space="preserve"> för 2015.</w:t>
            </w:r>
          </w:p>
        </w:tc>
      </w:tr>
      <w:tr w:rsidR="00EE413E" w:rsidRPr="00B6141D" w:rsidTr="0047298E">
        <w:trPr>
          <w:cantSplit/>
        </w:trPr>
        <w:tc>
          <w:tcPr>
            <w:tcW w:w="3969" w:type="dxa"/>
            <w:tcBorders>
              <w:top w:val="nil"/>
              <w:left w:val="nil"/>
              <w:bottom w:val="nil"/>
              <w:right w:val="nil"/>
            </w:tcBorders>
            <w:shd w:val="clear" w:color="auto" w:fill="auto"/>
            <w:noWrap/>
            <w:vAlign w:val="bottom"/>
          </w:tcPr>
          <w:p w:rsidR="00EE413E" w:rsidRPr="00B6141D" w:rsidRDefault="00EE413E" w:rsidP="00E737E5">
            <w:pPr>
              <w:spacing w:before="60" w:line="200" w:lineRule="exact"/>
              <w:jc w:val="left"/>
              <w:rPr>
                <w:rFonts w:eastAsia="Times New Roman"/>
                <w:b/>
                <w:bCs/>
                <w:sz w:val="16"/>
                <w:szCs w:val="16"/>
                <w:lang w:eastAsia="sv-SE"/>
              </w:rPr>
            </w:pPr>
          </w:p>
        </w:tc>
        <w:tc>
          <w:tcPr>
            <w:tcW w:w="993" w:type="dxa"/>
            <w:tcBorders>
              <w:top w:val="nil"/>
              <w:left w:val="nil"/>
              <w:bottom w:val="nil"/>
              <w:right w:val="nil"/>
            </w:tcBorders>
            <w:shd w:val="clear" w:color="auto" w:fill="auto"/>
            <w:noWrap/>
            <w:vAlign w:val="bottom"/>
          </w:tcPr>
          <w:p w:rsidR="00EE413E" w:rsidRPr="00B6141D" w:rsidRDefault="00EE413E" w:rsidP="00E737E5">
            <w:pPr>
              <w:spacing w:before="60" w:line="200" w:lineRule="exact"/>
              <w:jc w:val="left"/>
              <w:rPr>
                <w:rFonts w:eastAsia="Times New Roman"/>
                <w:b/>
                <w:bCs/>
                <w:sz w:val="16"/>
                <w:szCs w:val="16"/>
                <w:lang w:eastAsia="sv-SE"/>
              </w:rPr>
            </w:pPr>
          </w:p>
        </w:tc>
        <w:tc>
          <w:tcPr>
            <w:tcW w:w="283" w:type="dxa"/>
            <w:tcBorders>
              <w:top w:val="nil"/>
              <w:left w:val="nil"/>
              <w:bottom w:val="nil"/>
              <w:right w:val="nil"/>
            </w:tcBorders>
            <w:shd w:val="clear" w:color="000000" w:fill="FFFFFF"/>
            <w:noWrap/>
            <w:vAlign w:val="bottom"/>
          </w:tcPr>
          <w:p w:rsidR="00EE413E" w:rsidRPr="00B6141D" w:rsidRDefault="00EE413E" w:rsidP="00E737E5">
            <w:pPr>
              <w:spacing w:before="60" w:line="200" w:lineRule="exact"/>
              <w:jc w:val="left"/>
              <w:rPr>
                <w:rFonts w:eastAsia="Times New Roman"/>
                <w:sz w:val="16"/>
                <w:szCs w:val="16"/>
                <w:lang w:eastAsia="sv-SE"/>
              </w:rPr>
            </w:pPr>
          </w:p>
        </w:tc>
        <w:tc>
          <w:tcPr>
            <w:tcW w:w="1015" w:type="dxa"/>
            <w:tcBorders>
              <w:top w:val="nil"/>
              <w:left w:val="nil"/>
              <w:bottom w:val="nil"/>
              <w:right w:val="nil"/>
            </w:tcBorders>
            <w:shd w:val="clear" w:color="auto" w:fill="auto"/>
            <w:noWrap/>
            <w:vAlign w:val="bottom"/>
          </w:tcPr>
          <w:p w:rsidR="00EE413E" w:rsidRPr="00B6141D" w:rsidRDefault="00EE413E" w:rsidP="00E737E5">
            <w:pPr>
              <w:spacing w:before="60" w:line="200" w:lineRule="exact"/>
              <w:jc w:val="left"/>
              <w:rPr>
                <w:rFonts w:eastAsia="Times New Roman"/>
                <w:sz w:val="16"/>
                <w:szCs w:val="16"/>
                <w:lang w:eastAsia="sv-SE"/>
              </w:rPr>
            </w:pPr>
          </w:p>
        </w:tc>
      </w:tr>
      <w:tr w:rsidR="00B6141D" w:rsidRPr="00B6141D" w:rsidTr="0047298E">
        <w:trPr>
          <w:cantSplit/>
        </w:trPr>
        <w:tc>
          <w:tcPr>
            <w:tcW w:w="3969"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b/>
                <w:bCs/>
                <w:sz w:val="16"/>
                <w:szCs w:val="16"/>
                <w:lang w:eastAsia="sv-SE"/>
              </w:rPr>
            </w:pPr>
            <w:r w:rsidRPr="00B6141D">
              <w:rPr>
                <w:rFonts w:eastAsia="Times New Roman"/>
                <w:b/>
                <w:bCs/>
                <w:sz w:val="16"/>
                <w:szCs w:val="16"/>
                <w:lang w:eastAsia="sv-SE"/>
              </w:rPr>
              <w:t>Not 8 Lämnade bidrag</w:t>
            </w:r>
          </w:p>
        </w:tc>
        <w:tc>
          <w:tcPr>
            <w:tcW w:w="993"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b/>
                <w:bCs/>
                <w:sz w:val="16"/>
                <w:szCs w:val="16"/>
                <w:lang w:eastAsia="sv-SE"/>
              </w:rPr>
            </w:pPr>
          </w:p>
        </w:tc>
        <w:tc>
          <w:tcPr>
            <w:tcW w:w="283" w:type="dxa"/>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 </w:t>
            </w:r>
          </w:p>
        </w:tc>
        <w:tc>
          <w:tcPr>
            <w:tcW w:w="1015"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sz w:val="16"/>
                <w:szCs w:val="16"/>
                <w:lang w:eastAsia="sv-SE"/>
              </w:rPr>
            </w:pPr>
          </w:p>
        </w:tc>
      </w:tr>
      <w:tr w:rsidR="00B6141D" w:rsidRPr="00B6141D" w:rsidTr="0047298E">
        <w:trPr>
          <w:cantSplit/>
        </w:trPr>
        <w:tc>
          <w:tcPr>
            <w:tcW w:w="3969"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Stöd till politiska partier</w:t>
            </w:r>
          </w:p>
        </w:tc>
        <w:tc>
          <w:tcPr>
            <w:tcW w:w="993" w:type="dxa"/>
            <w:tcBorders>
              <w:top w:val="nil"/>
              <w:left w:val="nil"/>
              <w:bottom w:val="nil"/>
              <w:right w:val="nil"/>
            </w:tcBorders>
            <w:shd w:val="clear" w:color="auto" w:fill="auto"/>
            <w:noWrap/>
            <w:vAlign w:val="bottom"/>
            <w:hideMark/>
          </w:tcPr>
          <w:p w:rsidR="00B6141D" w:rsidRPr="00B6141D" w:rsidRDefault="00CC7EB8" w:rsidP="00E737E5">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170 881</w:t>
            </w:r>
          </w:p>
        </w:tc>
        <w:tc>
          <w:tcPr>
            <w:tcW w:w="283" w:type="dxa"/>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color w:val="0000FF"/>
                <w:sz w:val="16"/>
                <w:szCs w:val="16"/>
                <w:lang w:eastAsia="sv-SE"/>
              </w:rPr>
            </w:pPr>
            <w:r w:rsidRPr="00B6141D">
              <w:rPr>
                <w:rFonts w:eastAsia="Times New Roman"/>
                <w:color w:val="0000FF"/>
                <w:sz w:val="16"/>
                <w:szCs w:val="16"/>
                <w:lang w:eastAsia="sv-SE"/>
              </w:rPr>
              <w:t> </w:t>
            </w:r>
          </w:p>
        </w:tc>
        <w:tc>
          <w:tcPr>
            <w:tcW w:w="1015" w:type="dxa"/>
            <w:tcBorders>
              <w:top w:val="nil"/>
              <w:left w:val="nil"/>
              <w:bottom w:val="nil"/>
              <w:right w:val="nil"/>
            </w:tcBorders>
            <w:shd w:val="clear" w:color="auto" w:fill="auto"/>
            <w:noWrap/>
            <w:vAlign w:val="bottom"/>
            <w:hideMark/>
          </w:tcPr>
          <w:p w:rsidR="00B6141D" w:rsidRPr="00B6141D" w:rsidRDefault="00CC7EB8" w:rsidP="00E737E5">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170 006</w:t>
            </w:r>
          </w:p>
        </w:tc>
      </w:tr>
      <w:tr w:rsidR="00B6141D" w:rsidRPr="00B6141D" w:rsidTr="0047298E">
        <w:trPr>
          <w:cantSplit/>
        </w:trPr>
        <w:tc>
          <w:tcPr>
            <w:tcW w:w="3969"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Stöd till partigrupperna i riksdagen</w:t>
            </w:r>
          </w:p>
        </w:tc>
        <w:tc>
          <w:tcPr>
            <w:tcW w:w="993" w:type="dxa"/>
            <w:tcBorders>
              <w:top w:val="nil"/>
              <w:left w:val="nil"/>
              <w:bottom w:val="nil"/>
              <w:right w:val="nil"/>
            </w:tcBorders>
            <w:shd w:val="clear" w:color="auto" w:fill="auto"/>
            <w:noWrap/>
            <w:vAlign w:val="bottom"/>
            <w:hideMark/>
          </w:tcPr>
          <w:p w:rsidR="00B6141D" w:rsidRPr="00B6141D" w:rsidRDefault="00CC7EB8" w:rsidP="00E737E5">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289 939</w:t>
            </w:r>
          </w:p>
        </w:tc>
        <w:tc>
          <w:tcPr>
            <w:tcW w:w="283" w:type="dxa"/>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color w:val="0000FF"/>
                <w:sz w:val="16"/>
                <w:szCs w:val="16"/>
                <w:lang w:eastAsia="sv-SE"/>
              </w:rPr>
            </w:pPr>
            <w:r w:rsidRPr="00B6141D">
              <w:rPr>
                <w:rFonts w:eastAsia="Times New Roman"/>
                <w:color w:val="0000FF"/>
                <w:sz w:val="16"/>
                <w:szCs w:val="16"/>
                <w:lang w:eastAsia="sv-SE"/>
              </w:rPr>
              <w:t> </w:t>
            </w:r>
          </w:p>
        </w:tc>
        <w:tc>
          <w:tcPr>
            <w:tcW w:w="1015" w:type="dxa"/>
            <w:tcBorders>
              <w:top w:val="nil"/>
              <w:left w:val="nil"/>
              <w:bottom w:val="nil"/>
              <w:right w:val="nil"/>
            </w:tcBorders>
            <w:shd w:val="clear" w:color="auto" w:fill="auto"/>
            <w:noWrap/>
            <w:vAlign w:val="bottom"/>
            <w:hideMark/>
          </w:tcPr>
          <w:p w:rsidR="00B6141D" w:rsidRPr="00B6141D" w:rsidRDefault="00CC7EB8" w:rsidP="00E737E5">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288 569</w:t>
            </w:r>
          </w:p>
        </w:tc>
      </w:tr>
      <w:tr w:rsidR="00B6141D" w:rsidRPr="00B6141D" w:rsidTr="0047298E">
        <w:trPr>
          <w:cantSplit/>
        </w:trPr>
        <w:tc>
          <w:tcPr>
            <w:tcW w:w="3969"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Stöd till riksdagspartiers kvinnoorganisationer</w:t>
            </w:r>
          </w:p>
        </w:tc>
        <w:tc>
          <w:tcPr>
            <w:tcW w:w="993" w:type="dxa"/>
            <w:tcBorders>
              <w:top w:val="nil"/>
              <w:left w:val="nil"/>
              <w:bottom w:val="nil"/>
              <w:right w:val="nil"/>
            </w:tcBorders>
            <w:shd w:val="clear" w:color="auto" w:fill="auto"/>
            <w:noWrap/>
            <w:vAlign w:val="bottom"/>
            <w:hideMark/>
          </w:tcPr>
          <w:p w:rsidR="00B6141D" w:rsidRPr="00B6141D" w:rsidRDefault="00CC7EB8" w:rsidP="00E737E5">
            <w:pPr>
              <w:spacing w:before="60" w:line="200" w:lineRule="exact"/>
              <w:jc w:val="right"/>
              <w:rPr>
                <w:rFonts w:eastAsia="Times New Roman"/>
                <w:sz w:val="16"/>
                <w:szCs w:val="16"/>
                <w:lang w:eastAsia="sv-SE"/>
              </w:rPr>
            </w:pPr>
            <w:r>
              <w:rPr>
                <w:rFonts w:eastAsia="Times New Roman"/>
                <w:sz w:val="16"/>
                <w:szCs w:val="16"/>
                <w:lang w:eastAsia="sv-SE"/>
              </w:rPr>
              <w:t>–</w:t>
            </w:r>
            <w:r w:rsidR="00777D32">
              <w:rPr>
                <w:rFonts w:eastAsia="Times New Roman"/>
                <w:sz w:val="16"/>
                <w:szCs w:val="16"/>
                <w:lang w:eastAsia="sv-SE"/>
              </w:rPr>
              <w:t>1</w:t>
            </w:r>
            <w:r w:rsidR="00B6141D" w:rsidRPr="00B6141D">
              <w:rPr>
                <w:rFonts w:eastAsia="Times New Roman"/>
                <w:sz w:val="16"/>
                <w:szCs w:val="16"/>
                <w:lang w:eastAsia="sv-SE"/>
              </w:rPr>
              <w:t>5 000</w:t>
            </w:r>
          </w:p>
        </w:tc>
        <w:tc>
          <w:tcPr>
            <w:tcW w:w="283" w:type="dxa"/>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color w:val="0000FF"/>
                <w:sz w:val="16"/>
                <w:szCs w:val="16"/>
                <w:lang w:eastAsia="sv-SE"/>
              </w:rPr>
            </w:pPr>
            <w:r w:rsidRPr="00B6141D">
              <w:rPr>
                <w:rFonts w:eastAsia="Times New Roman"/>
                <w:color w:val="0000FF"/>
                <w:sz w:val="16"/>
                <w:szCs w:val="16"/>
                <w:lang w:eastAsia="sv-SE"/>
              </w:rPr>
              <w:t> </w:t>
            </w:r>
          </w:p>
        </w:tc>
        <w:tc>
          <w:tcPr>
            <w:tcW w:w="1015" w:type="dxa"/>
            <w:tcBorders>
              <w:top w:val="nil"/>
              <w:left w:val="nil"/>
              <w:bottom w:val="nil"/>
              <w:right w:val="nil"/>
            </w:tcBorders>
            <w:shd w:val="clear" w:color="auto" w:fill="auto"/>
            <w:noWrap/>
            <w:vAlign w:val="bottom"/>
            <w:hideMark/>
          </w:tcPr>
          <w:p w:rsidR="00B6141D" w:rsidRPr="00B6141D" w:rsidRDefault="00CC7EB8" w:rsidP="00E737E5">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15 000</w:t>
            </w:r>
          </w:p>
        </w:tc>
      </w:tr>
      <w:tr w:rsidR="00B6141D" w:rsidRPr="00B6141D" w:rsidTr="0047298E">
        <w:trPr>
          <w:cantSplit/>
        </w:trPr>
        <w:tc>
          <w:tcPr>
            <w:tcW w:w="3969"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Nordiska rådet</w:t>
            </w:r>
          </w:p>
        </w:tc>
        <w:tc>
          <w:tcPr>
            <w:tcW w:w="993" w:type="dxa"/>
            <w:tcBorders>
              <w:top w:val="nil"/>
              <w:left w:val="nil"/>
              <w:bottom w:val="nil"/>
              <w:right w:val="nil"/>
            </w:tcBorders>
            <w:shd w:val="clear" w:color="auto" w:fill="auto"/>
            <w:noWrap/>
            <w:vAlign w:val="bottom"/>
            <w:hideMark/>
          </w:tcPr>
          <w:p w:rsidR="00B6141D" w:rsidRPr="00B6141D" w:rsidRDefault="00CC7EB8" w:rsidP="00E737E5">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13 795</w:t>
            </w:r>
          </w:p>
        </w:tc>
        <w:tc>
          <w:tcPr>
            <w:tcW w:w="283" w:type="dxa"/>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color w:val="0000FF"/>
                <w:sz w:val="16"/>
                <w:szCs w:val="16"/>
                <w:lang w:eastAsia="sv-SE"/>
              </w:rPr>
            </w:pPr>
            <w:r w:rsidRPr="00B6141D">
              <w:rPr>
                <w:rFonts w:eastAsia="Times New Roman"/>
                <w:color w:val="0000FF"/>
                <w:sz w:val="16"/>
                <w:szCs w:val="16"/>
                <w:lang w:eastAsia="sv-SE"/>
              </w:rPr>
              <w:t> </w:t>
            </w:r>
          </w:p>
        </w:tc>
        <w:tc>
          <w:tcPr>
            <w:tcW w:w="1015" w:type="dxa"/>
            <w:tcBorders>
              <w:top w:val="nil"/>
              <w:left w:val="nil"/>
              <w:bottom w:val="nil"/>
              <w:right w:val="nil"/>
            </w:tcBorders>
            <w:shd w:val="clear" w:color="auto" w:fill="auto"/>
            <w:noWrap/>
            <w:vAlign w:val="bottom"/>
            <w:hideMark/>
          </w:tcPr>
          <w:p w:rsidR="00B6141D" w:rsidRPr="00B6141D" w:rsidRDefault="00CC7EB8" w:rsidP="00E737E5">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11 761</w:t>
            </w:r>
          </w:p>
        </w:tc>
      </w:tr>
      <w:tr w:rsidR="00B6141D" w:rsidRPr="00B6141D" w:rsidTr="0047298E">
        <w:trPr>
          <w:cantSplit/>
        </w:trPr>
        <w:tc>
          <w:tcPr>
            <w:tcW w:w="3969"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IPU</w:t>
            </w:r>
          </w:p>
        </w:tc>
        <w:tc>
          <w:tcPr>
            <w:tcW w:w="993" w:type="dxa"/>
            <w:tcBorders>
              <w:top w:val="nil"/>
              <w:left w:val="nil"/>
              <w:bottom w:val="nil"/>
              <w:right w:val="nil"/>
            </w:tcBorders>
            <w:shd w:val="clear" w:color="auto" w:fill="auto"/>
            <w:noWrap/>
            <w:vAlign w:val="bottom"/>
            <w:hideMark/>
          </w:tcPr>
          <w:p w:rsidR="00B6141D" w:rsidRPr="00B6141D" w:rsidRDefault="00B17511" w:rsidP="00E737E5">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1 139</w:t>
            </w:r>
          </w:p>
        </w:tc>
        <w:tc>
          <w:tcPr>
            <w:tcW w:w="283" w:type="dxa"/>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color w:val="0000FF"/>
                <w:sz w:val="16"/>
                <w:szCs w:val="16"/>
                <w:lang w:eastAsia="sv-SE"/>
              </w:rPr>
            </w:pPr>
            <w:r w:rsidRPr="00B6141D">
              <w:rPr>
                <w:rFonts w:eastAsia="Times New Roman"/>
                <w:color w:val="0000FF"/>
                <w:sz w:val="16"/>
                <w:szCs w:val="16"/>
                <w:lang w:eastAsia="sv-SE"/>
              </w:rPr>
              <w:t> </w:t>
            </w:r>
          </w:p>
        </w:tc>
        <w:tc>
          <w:tcPr>
            <w:tcW w:w="1015" w:type="dxa"/>
            <w:tcBorders>
              <w:top w:val="nil"/>
              <w:left w:val="nil"/>
              <w:bottom w:val="nil"/>
              <w:right w:val="nil"/>
            </w:tcBorders>
            <w:shd w:val="clear" w:color="auto" w:fill="auto"/>
            <w:noWrap/>
            <w:vAlign w:val="bottom"/>
            <w:hideMark/>
          </w:tcPr>
          <w:p w:rsidR="00B6141D" w:rsidRPr="00B6141D" w:rsidRDefault="00B17511" w:rsidP="00E737E5">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981</w:t>
            </w:r>
          </w:p>
        </w:tc>
      </w:tr>
      <w:tr w:rsidR="00B6141D" w:rsidRPr="00B6141D" w:rsidTr="0047298E">
        <w:trPr>
          <w:cantSplit/>
        </w:trPr>
        <w:tc>
          <w:tcPr>
            <w:tcW w:w="3969"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OSSE</w:t>
            </w:r>
          </w:p>
        </w:tc>
        <w:tc>
          <w:tcPr>
            <w:tcW w:w="993" w:type="dxa"/>
            <w:tcBorders>
              <w:top w:val="nil"/>
              <w:left w:val="nil"/>
              <w:bottom w:val="nil"/>
              <w:right w:val="nil"/>
            </w:tcBorders>
            <w:shd w:val="clear" w:color="auto" w:fill="auto"/>
            <w:noWrap/>
            <w:vAlign w:val="bottom"/>
            <w:hideMark/>
          </w:tcPr>
          <w:p w:rsidR="00B6141D" w:rsidRPr="00B6141D" w:rsidRDefault="00B17511" w:rsidP="00E737E5">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962</w:t>
            </w:r>
          </w:p>
        </w:tc>
        <w:tc>
          <w:tcPr>
            <w:tcW w:w="283" w:type="dxa"/>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color w:val="0000FF"/>
                <w:sz w:val="16"/>
                <w:szCs w:val="16"/>
                <w:lang w:eastAsia="sv-SE"/>
              </w:rPr>
            </w:pPr>
            <w:r w:rsidRPr="00B6141D">
              <w:rPr>
                <w:rFonts w:eastAsia="Times New Roman"/>
                <w:color w:val="0000FF"/>
                <w:sz w:val="16"/>
                <w:szCs w:val="16"/>
                <w:lang w:eastAsia="sv-SE"/>
              </w:rPr>
              <w:t> </w:t>
            </w:r>
          </w:p>
        </w:tc>
        <w:tc>
          <w:tcPr>
            <w:tcW w:w="1015" w:type="dxa"/>
            <w:tcBorders>
              <w:top w:val="nil"/>
              <w:left w:val="nil"/>
              <w:bottom w:val="nil"/>
              <w:right w:val="nil"/>
            </w:tcBorders>
            <w:shd w:val="clear" w:color="auto" w:fill="auto"/>
            <w:noWrap/>
            <w:vAlign w:val="bottom"/>
            <w:hideMark/>
          </w:tcPr>
          <w:p w:rsidR="00B6141D" w:rsidRPr="00B6141D" w:rsidRDefault="00B17511" w:rsidP="00E737E5">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907</w:t>
            </w:r>
          </w:p>
        </w:tc>
      </w:tr>
      <w:tr w:rsidR="00B6141D" w:rsidRPr="00B6141D" w:rsidTr="0047298E">
        <w:trPr>
          <w:cantSplit/>
        </w:trPr>
        <w:tc>
          <w:tcPr>
            <w:tcW w:w="3969"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Skolbidrag</w:t>
            </w:r>
          </w:p>
        </w:tc>
        <w:tc>
          <w:tcPr>
            <w:tcW w:w="993" w:type="dxa"/>
            <w:tcBorders>
              <w:top w:val="nil"/>
              <w:left w:val="nil"/>
              <w:bottom w:val="nil"/>
              <w:right w:val="nil"/>
            </w:tcBorders>
            <w:shd w:val="clear" w:color="auto" w:fill="auto"/>
            <w:noWrap/>
            <w:vAlign w:val="bottom"/>
            <w:hideMark/>
          </w:tcPr>
          <w:p w:rsidR="00B6141D" w:rsidRPr="00B6141D" w:rsidRDefault="00B17511" w:rsidP="00E737E5">
            <w:pPr>
              <w:spacing w:before="60" w:line="200" w:lineRule="exact"/>
              <w:jc w:val="right"/>
              <w:rPr>
                <w:rFonts w:eastAsia="Times New Roman"/>
                <w:sz w:val="16"/>
                <w:szCs w:val="16"/>
                <w:lang w:eastAsia="sv-SE"/>
              </w:rPr>
            </w:pPr>
            <w:r>
              <w:rPr>
                <w:rFonts w:eastAsia="Times New Roman"/>
                <w:sz w:val="16"/>
                <w:szCs w:val="16"/>
                <w:lang w:eastAsia="sv-SE"/>
              </w:rPr>
              <w:t>–</w:t>
            </w:r>
            <w:r w:rsidR="00E608CE">
              <w:rPr>
                <w:rFonts w:eastAsia="Times New Roman"/>
                <w:sz w:val="16"/>
                <w:szCs w:val="16"/>
                <w:lang w:eastAsia="sv-SE"/>
              </w:rPr>
              <w:t>2 520</w:t>
            </w:r>
          </w:p>
        </w:tc>
        <w:tc>
          <w:tcPr>
            <w:tcW w:w="283" w:type="dxa"/>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color w:val="0000FF"/>
                <w:sz w:val="16"/>
                <w:szCs w:val="16"/>
                <w:lang w:eastAsia="sv-SE"/>
              </w:rPr>
            </w:pPr>
            <w:r w:rsidRPr="00B6141D">
              <w:rPr>
                <w:rFonts w:eastAsia="Times New Roman"/>
                <w:color w:val="0000FF"/>
                <w:sz w:val="16"/>
                <w:szCs w:val="16"/>
                <w:lang w:eastAsia="sv-SE"/>
              </w:rPr>
              <w:t> </w:t>
            </w:r>
          </w:p>
        </w:tc>
        <w:tc>
          <w:tcPr>
            <w:tcW w:w="1015" w:type="dxa"/>
            <w:tcBorders>
              <w:top w:val="nil"/>
              <w:left w:val="nil"/>
              <w:bottom w:val="nil"/>
              <w:right w:val="nil"/>
            </w:tcBorders>
            <w:shd w:val="clear" w:color="auto" w:fill="auto"/>
            <w:noWrap/>
            <w:vAlign w:val="bottom"/>
            <w:hideMark/>
          </w:tcPr>
          <w:p w:rsidR="00B6141D" w:rsidRPr="00B6141D" w:rsidRDefault="00B17511" w:rsidP="00E737E5">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2 052</w:t>
            </w:r>
          </w:p>
        </w:tc>
      </w:tr>
      <w:tr w:rsidR="00B6141D" w:rsidRPr="00B6141D" w:rsidTr="0047298E">
        <w:trPr>
          <w:cantSplit/>
        </w:trPr>
        <w:tc>
          <w:tcPr>
            <w:tcW w:w="3969"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Övrigt</w:t>
            </w:r>
          </w:p>
        </w:tc>
        <w:tc>
          <w:tcPr>
            <w:tcW w:w="993" w:type="dxa"/>
            <w:tcBorders>
              <w:top w:val="nil"/>
              <w:left w:val="nil"/>
              <w:bottom w:val="single" w:sz="4" w:space="0" w:color="auto"/>
              <w:right w:val="nil"/>
            </w:tcBorders>
            <w:shd w:val="clear" w:color="auto" w:fill="auto"/>
            <w:noWrap/>
            <w:vAlign w:val="bottom"/>
            <w:hideMark/>
          </w:tcPr>
          <w:p w:rsidR="00B6141D" w:rsidRPr="00B6141D" w:rsidRDefault="00B17511" w:rsidP="00E737E5">
            <w:pPr>
              <w:spacing w:before="60" w:line="200" w:lineRule="exact"/>
              <w:jc w:val="right"/>
              <w:rPr>
                <w:rFonts w:eastAsia="Times New Roman"/>
                <w:sz w:val="16"/>
                <w:szCs w:val="16"/>
                <w:lang w:eastAsia="sv-SE"/>
              </w:rPr>
            </w:pPr>
            <w:r>
              <w:rPr>
                <w:rFonts w:eastAsia="Times New Roman"/>
                <w:sz w:val="16"/>
                <w:szCs w:val="16"/>
                <w:lang w:eastAsia="sv-SE"/>
              </w:rPr>
              <w:t>–</w:t>
            </w:r>
            <w:r w:rsidR="00E608CE">
              <w:rPr>
                <w:rFonts w:eastAsia="Times New Roman"/>
                <w:sz w:val="16"/>
                <w:szCs w:val="16"/>
                <w:lang w:eastAsia="sv-SE"/>
              </w:rPr>
              <w:t>1 486</w:t>
            </w:r>
          </w:p>
        </w:tc>
        <w:tc>
          <w:tcPr>
            <w:tcW w:w="283" w:type="dxa"/>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 </w:t>
            </w:r>
          </w:p>
        </w:tc>
        <w:tc>
          <w:tcPr>
            <w:tcW w:w="1015" w:type="dxa"/>
            <w:tcBorders>
              <w:top w:val="nil"/>
              <w:left w:val="nil"/>
              <w:bottom w:val="single" w:sz="4" w:space="0" w:color="auto"/>
              <w:right w:val="nil"/>
            </w:tcBorders>
            <w:shd w:val="clear" w:color="auto" w:fill="auto"/>
            <w:noWrap/>
            <w:vAlign w:val="bottom"/>
            <w:hideMark/>
          </w:tcPr>
          <w:p w:rsidR="00B6141D" w:rsidRPr="00B6141D" w:rsidRDefault="00B17511" w:rsidP="00E737E5">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882</w:t>
            </w:r>
          </w:p>
        </w:tc>
      </w:tr>
      <w:tr w:rsidR="00B6141D" w:rsidRPr="00B6141D" w:rsidTr="0047298E">
        <w:trPr>
          <w:cantSplit/>
        </w:trPr>
        <w:tc>
          <w:tcPr>
            <w:tcW w:w="3969"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b/>
                <w:bCs/>
                <w:sz w:val="16"/>
                <w:szCs w:val="16"/>
                <w:lang w:eastAsia="sv-SE"/>
              </w:rPr>
            </w:pPr>
            <w:r w:rsidRPr="00B6141D">
              <w:rPr>
                <w:rFonts w:eastAsia="Times New Roman"/>
                <w:b/>
                <w:bCs/>
                <w:sz w:val="16"/>
                <w:szCs w:val="16"/>
                <w:lang w:eastAsia="sv-SE"/>
              </w:rPr>
              <w:t>Summa</w:t>
            </w:r>
          </w:p>
        </w:tc>
        <w:tc>
          <w:tcPr>
            <w:tcW w:w="993" w:type="dxa"/>
            <w:tcBorders>
              <w:top w:val="nil"/>
              <w:left w:val="nil"/>
              <w:bottom w:val="nil"/>
              <w:right w:val="nil"/>
            </w:tcBorders>
            <w:shd w:val="clear" w:color="auto" w:fill="auto"/>
            <w:noWrap/>
            <w:vAlign w:val="bottom"/>
            <w:hideMark/>
          </w:tcPr>
          <w:p w:rsidR="00B6141D" w:rsidRPr="00B6141D" w:rsidRDefault="00B17511" w:rsidP="00E737E5">
            <w:pPr>
              <w:spacing w:before="60" w:line="200" w:lineRule="exact"/>
              <w:jc w:val="right"/>
              <w:rPr>
                <w:rFonts w:eastAsia="Times New Roman"/>
                <w:b/>
                <w:bCs/>
                <w:sz w:val="16"/>
                <w:szCs w:val="16"/>
                <w:lang w:eastAsia="sv-SE"/>
              </w:rPr>
            </w:pPr>
            <w:r>
              <w:rPr>
                <w:rFonts w:eastAsia="Times New Roman"/>
                <w:b/>
                <w:bCs/>
                <w:sz w:val="16"/>
                <w:szCs w:val="16"/>
                <w:lang w:eastAsia="sv-SE"/>
              </w:rPr>
              <w:t>–</w:t>
            </w:r>
            <w:r w:rsidR="00B6141D" w:rsidRPr="00B6141D">
              <w:rPr>
                <w:rFonts w:eastAsia="Times New Roman"/>
                <w:b/>
                <w:bCs/>
                <w:sz w:val="16"/>
                <w:szCs w:val="16"/>
                <w:lang w:eastAsia="sv-SE"/>
              </w:rPr>
              <w:t>495 720</w:t>
            </w:r>
          </w:p>
        </w:tc>
        <w:tc>
          <w:tcPr>
            <w:tcW w:w="283" w:type="dxa"/>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b/>
                <w:bCs/>
                <w:color w:val="0000FF"/>
                <w:sz w:val="16"/>
                <w:szCs w:val="16"/>
                <w:lang w:eastAsia="sv-SE"/>
              </w:rPr>
            </w:pPr>
            <w:r w:rsidRPr="00B6141D">
              <w:rPr>
                <w:rFonts w:eastAsia="Times New Roman"/>
                <w:b/>
                <w:bCs/>
                <w:color w:val="0000FF"/>
                <w:sz w:val="16"/>
                <w:szCs w:val="16"/>
                <w:lang w:eastAsia="sv-SE"/>
              </w:rPr>
              <w:t> </w:t>
            </w:r>
          </w:p>
        </w:tc>
        <w:tc>
          <w:tcPr>
            <w:tcW w:w="1015" w:type="dxa"/>
            <w:tcBorders>
              <w:top w:val="nil"/>
              <w:left w:val="nil"/>
              <w:bottom w:val="nil"/>
              <w:right w:val="nil"/>
            </w:tcBorders>
            <w:shd w:val="clear" w:color="auto" w:fill="auto"/>
            <w:noWrap/>
            <w:vAlign w:val="bottom"/>
            <w:hideMark/>
          </w:tcPr>
          <w:p w:rsidR="00B6141D" w:rsidRPr="00B6141D" w:rsidRDefault="00B17511" w:rsidP="00E737E5">
            <w:pPr>
              <w:spacing w:before="60" w:line="200" w:lineRule="exact"/>
              <w:jc w:val="right"/>
              <w:rPr>
                <w:rFonts w:eastAsia="Times New Roman"/>
                <w:b/>
                <w:bCs/>
                <w:sz w:val="16"/>
                <w:szCs w:val="16"/>
                <w:lang w:eastAsia="sv-SE"/>
              </w:rPr>
            </w:pPr>
            <w:r>
              <w:rPr>
                <w:rFonts w:eastAsia="Times New Roman"/>
                <w:b/>
                <w:bCs/>
                <w:sz w:val="16"/>
                <w:szCs w:val="16"/>
                <w:lang w:eastAsia="sv-SE"/>
              </w:rPr>
              <w:t>–</w:t>
            </w:r>
            <w:r w:rsidR="00B6141D" w:rsidRPr="00B6141D">
              <w:rPr>
                <w:rFonts w:eastAsia="Times New Roman"/>
                <w:b/>
                <w:bCs/>
                <w:sz w:val="16"/>
                <w:szCs w:val="16"/>
                <w:lang w:eastAsia="sv-SE"/>
              </w:rPr>
              <w:t>490 156</w:t>
            </w:r>
          </w:p>
        </w:tc>
      </w:tr>
      <w:tr w:rsidR="00EE413E" w:rsidRPr="00B6141D" w:rsidTr="0047298E">
        <w:trPr>
          <w:cantSplit/>
        </w:trPr>
        <w:tc>
          <w:tcPr>
            <w:tcW w:w="3969" w:type="dxa"/>
            <w:tcBorders>
              <w:top w:val="nil"/>
              <w:left w:val="nil"/>
              <w:bottom w:val="nil"/>
              <w:right w:val="nil"/>
            </w:tcBorders>
            <w:shd w:val="clear" w:color="auto" w:fill="auto"/>
            <w:noWrap/>
            <w:vAlign w:val="bottom"/>
          </w:tcPr>
          <w:p w:rsidR="00EE413E" w:rsidRPr="00B6141D" w:rsidRDefault="00EE413E" w:rsidP="00E737E5">
            <w:pPr>
              <w:spacing w:before="60" w:line="200" w:lineRule="exact"/>
              <w:jc w:val="left"/>
              <w:rPr>
                <w:rFonts w:eastAsia="Times New Roman"/>
                <w:b/>
                <w:bCs/>
                <w:sz w:val="16"/>
                <w:szCs w:val="16"/>
                <w:lang w:eastAsia="sv-SE"/>
              </w:rPr>
            </w:pPr>
          </w:p>
        </w:tc>
        <w:tc>
          <w:tcPr>
            <w:tcW w:w="993" w:type="dxa"/>
            <w:tcBorders>
              <w:top w:val="nil"/>
              <w:left w:val="nil"/>
              <w:bottom w:val="nil"/>
              <w:right w:val="nil"/>
            </w:tcBorders>
            <w:shd w:val="clear" w:color="auto" w:fill="auto"/>
            <w:noWrap/>
            <w:vAlign w:val="bottom"/>
          </w:tcPr>
          <w:p w:rsidR="00EE413E" w:rsidRPr="00B6141D" w:rsidRDefault="00EE413E" w:rsidP="00E737E5">
            <w:pPr>
              <w:spacing w:before="60" w:line="200" w:lineRule="exact"/>
              <w:jc w:val="left"/>
              <w:rPr>
                <w:rFonts w:eastAsia="Times New Roman"/>
                <w:b/>
                <w:bCs/>
                <w:sz w:val="16"/>
                <w:szCs w:val="16"/>
                <w:lang w:eastAsia="sv-SE"/>
              </w:rPr>
            </w:pPr>
          </w:p>
        </w:tc>
        <w:tc>
          <w:tcPr>
            <w:tcW w:w="283" w:type="dxa"/>
            <w:tcBorders>
              <w:top w:val="nil"/>
              <w:left w:val="nil"/>
              <w:bottom w:val="nil"/>
              <w:right w:val="nil"/>
            </w:tcBorders>
            <w:shd w:val="clear" w:color="000000" w:fill="FFFFFF"/>
            <w:noWrap/>
            <w:vAlign w:val="bottom"/>
          </w:tcPr>
          <w:p w:rsidR="00EE413E" w:rsidRPr="00B6141D" w:rsidRDefault="00EE413E" w:rsidP="00E737E5">
            <w:pPr>
              <w:spacing w:before="60" w:line="200" w:lineRule="exact"/>
              <w:jc w:val="left"/>
              <w:rPr>
                <w:rFonts w:eastAsia="Times New Roman"/>
                <w:sz w:val="16"/>
                <w:szCs w:val="16"/>
                <w:lang w:eastAsia="sv-SE"/>
              </w:rPr>
            </w:pPr>
          </w:p>
        </w:tc>
        <w:tc>
          <w:tcPr>
            <w:tcW w:w="1015" w:type="dxa"/>
            <w:tcBorders>
              <w:top w:val="nil"/>
              <w:left w:val="nil"/>
              <w:bottom w:val="nil"/>
              <w:right w:val="nil"/>
            </w:tcBorders>
            <w:shd w:val="clear" w:color="auto" w:fill="auto"/>
            <w:noWrap/>
            <w:vAlign w:val="bottom"/>
          </w:tcPr>
          <w:p w:rsidR="00EE413E" w:rsidRPr="00B6141D" w:rsidRDefault="00EE413E" w:rsidP="00E737E5">
            <w:pPr>
              <w:spacing w:before="60" w:line="200" w:lineRule="exact"/>
              <w:jc w:val="left"/>
              <w:rPr>
                <w:rFonts w:eastAsia="Times New Roman"/>
                <w:sz w:val="16"/>
                <w:szCs w:val="16"/>
                <w:lang w:eastAsia="sv-SE"/>
              </w:rPr>
            </w:pPr>
          </w:p>
        </w:tc>
      </w:tr>
      <w:tr w:rsidR="00B6141D" w:rsidRPr="00B6141D" w:rsidTr="0047298E">
        <w:trPr>
          <w:cantSplit/>
        </w:trPr>
        <w:tc>
          <w:tcPr>
            <w:tcW w:w="3969"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b/>
                <w:bCs/>
                <w:sz w:val="16"/>
                <w:szCs w:val="16"/>
                <w:lang w:eastAsia="sv-SE"/>
              </w:rPr>
            </w:pPr>
            <w:r w:rsidRPr="00B6141D">
              <w:rPr>
                <w:rFonts w:eastAsia="Times New Roman"/>
                <w:b/>
                <w:bCs/>
                <w:sz w:val="16"/>
                <w:szCs w:val="16"/>
                <w:lang w:eastAsia="sv-SE"/>
              </w:rPr>
              <w:t>Not 9 Årets kapitalförändring</w:t>
            </w:r>
          </w:p>
        </w:tc>
        <w:tc>
          <w:tcPr>
            <w:tcW w:w="993"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b/>
                <w:bCs/>
                <w:sz w:val="16"/>
                <w:szCs w:val="16"/>
                <w:lang w:eastAsia="sv-SE"/>
              </w:rPr>
            </w:pPr>
          </w:p>
        </w:tc>
        <w:tc>
          <w:tcPr>
            <w:tcW w:w="283" w:type="dxa"/>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 </w:t>
            </w:r>
          </w:p>
        </w:tc>
        <w:tc>
          <w:tcPr>
            <w:tcW w:w="1015"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sz w:val="16"/>
                <w:szCs w:val="16"/>
                <w:lang w:eastAsia="sv-SE"/>
              </w:rPr>
            </w:pPr>
          </w:p>
        </w:tc>
      </w:tr>
      <w:tr w:rsidR="00B6141D" w:rsidRPr="00B6141D" w:rsidTr="0047298E">
        <w:trPr>
          <w:cantSplit/>
        </w:trPr>
        <w:tc>
          <w:tcPr>
            <w:tcW w:w="3969" w:type="dxa"/>
            <w:tcBorders>
              <w:top w:val="nil"/>
              <w:left w:val="nil"/>
              <w:bottom w:val="nil"/>
              <w:right w:val="nil"/>
            </w:tcBorders>
            <w:shd w:val="clear" w:color="auto" w:fill="auto"/>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Avskrivningar a</w:t>
            </w:r>
            <w:r w:rsidR="00A82747">
              <w:rPr>
                <w:rFonts w:eastAsia="Times New Roman"/>
                <w:sz w:val="16"/>
                <w:szCs w:val="16"/>
                <w:lang w:eastAsia="sv-SE"/>
              </w:rPr>
              <w:t>nslagsfinansierade anläggnings</w:t>
            </w:r>
            <w:r w:rsidRPr="00B6141D">
              <w:rPr>
                <w:rFonts w:eastAsia="Times New Roman"/>
                <w:sz w:val="16"/>
                <w:szCs w:val="16"/>
                <w:lang w:eastAsia="sv-SE"/>
              </w:rPr>
              <w:t>tillgångar</w:t>
            </w:r>
          </w:p>
        </w:tc>
        <w:tc>
          <w:tcPr>
            <w:tcW w:w="993" w:type="dxa"/>
            <w:tcBorders>
              <w:top w:val="nil"/>
              <w:left w:val="nil"/>
              <w:bottom w:val="nil"/>
              <w:right w:val="nil"/>
            </w:tcBorders>
            <w:shd w:val="clear" w:color="auto" w:fill="auto"/>
            <w:noWrap/>
            <w:vAlign w:val="bottom"/>
            <w:hideMark/>
          </w:tcPr>
          <w:p w:rsidR="00B6141D" w:rsidRPr="00B6141D" w:rsidRDefault="00F95B13" w:rsidP="00E737E5">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27 769</w:t>
            </w:r>
          </w:p>
        </w:tc>
        <w:tc>
          <w:tcPr>
            <w:tcW w:w="283" w:type="dxa"/>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color w:val="0000FF"/>
                <w:sz w:val="16"/>
                <w:szCs w:val="16"/>
                <w:lang w:eastAsia="sv-SE"/>
              </w:rPr>
            </w:pPr>
            <w:r w:rsidRPr="00B6141D">
              <w:rPr>
                <w:rFonts w:eastAsia="Times New Roman"/>
                <w:color w:val="0000FF"/>
                <w:sz w:val="16"/>
                <w:szCs w:val="16"/>
                <w:lang w:eastAsia="sv-SE"/>
              </w:rPr>
              <w:t> </w:t>
            </w:r>
          </w:p>
        </w:tc>
        <w:tc>
          <w:tcPr>
            <w:tcW w:w="1015" w:type="dxa"/>
            <w:tcBorders>
              <w:top w:val="nil"/>
              <w:left w:val="nil"/>
              <w:bottom w:val="nil"/>
              <w:right w:val="nil"/>
            </w:tcBorders>
            <w:shd w:val="clear" w:color="auto" w:fill="auto"/>
            <w:noWrap/>
            <w:vAlign w:val="bottom"/>
            <w:hideMark/>
          </w:tcPr>
          <w:p w:rsidR="00B6141D" w:rsidRPr="00B6141D" w:rsidRDefault="00F95B13" w:rsidP="00E737E5">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27 769</w:t>
            </w:r>
          </w:p>
        </w:tc>
      </w:tr>
      <w:tr w:rsidR="00B6141D" w:rsidRPr="00B6141D" w:rsidTr="0047298E">
        <w:trPr>
          <w:cantSplit/>
        </w:trPr>
        <w:tc>
          <w:tcPr>
            <w:tcW w:w="3969" w:type="dxa"/>
            <w:tcBorders>
              <w:top w:val="nil"/>
              <w:left w:val="nil"/>
              <w:bottom w:val="nil"/>
              <w:right w:val="nil"/>
            </w:tcBorders>
            <w:shd w:val="clear" w:color="auto" w:fill="auto"/>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Årets förändring av avsättning för pensioner, inkomstgarantier och omställningsstöd till ledamöter</w:t>
            </w:r>
          </w:p>
        </w:tc>
        <w:tc>
          <w:tcPr>
            <w:tcW w:w="993" w:type="dxa"/>
            <w:tcBorders>
              <w:top w:val="nil"/>
              <w:left w:val="nil"/>
              <w:bottom w:val="nil"/>
              <w:right w:val="nil"/>
            </w:tcBorders>
            <w:shd w:val="clear" w:color="auto" w:fill="auto"/>
            <w:noWrap/>
            <w:vAlign w:val="bottom"/>
            <w:hideMark/>
          </w:tcPr>
          <w:p w:rsidR="00B6141D" w:rsidRPr="00B6141D" w:rsidRDefault="00F95B13" w:rsidP="00E737E5">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132 508</w:t>
            </w:r>
          </w:p>
        </w:tc>
        <w:tc>
          <w:tcPr>
            <w:tcW w:w="283" w:type="dxa"/>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color w:val="0000FF"/>
                <w:sz w:val="16"/>
                <w:szCs w:val="16"/>
                <w:lang w:eastAsia="sv-SE"/>
              </w:rPr>
            </w:pPr>
            <w:r w:rsidRPr="00B6141D">
              <w:rPr>
                <w:rFonts w:eastAsia="Times New Roman"/>
                <w:color w:val="0000FF"/>
                <w:sz w:val="16"/>
                <w:szCs w:val="16"/>
                <w:lang w:eastAsia="sv-SE"/>
              </w:rPr>
              <w:t> </w:t>
            </w:r>
          </w:p>
        </w:tc>
        <w:tc>
          <w:tcPr>
            <w:tcW w:w="1015" w:type="dxa"/>
            <w:tcBorders>
              <w:top w:val="nil"/>
              <w:left w:val="nil"/>
              <w:bottom w:val="nil"/>
              <w:right w:val="nil"/>
            </w:tcBorders>
            <w:shd w:val="clear" w:color="auto" w:fill="auto"/>
            <w:noWrap/>
            <w:vAlign w:val="bottom"/>
            <w:hideMark/>
          </w:tcPr>
          <w:p w:rsidR="00B6141D" w:rsidRPr="00B6141D" w:rsidRDefault="00F95B13" w:rsidP="00E737E5">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101 144</w:t>
            </w:r>
          </w:p>
        </w:tc>
      </w:tr>
      <w:tr w:rsidR="00B6141D" w:rsidRPr="00B6141D" w:rsidTr="0047298E">
        <w:trPr>
          <w:cantSplit/>
        </w:trPr>
        <w:tc>
          <w:tcPr>
            <w:tcW w:w="3969" w:type="dxa"/>
            <w:tcBorders>
              <w:top w:val="nil"/>
              <w:left w:val="nil"/>
              <w:bottom w:val="nil"/>
              <w:right w:val="nil"/>
            </w:tcBorders>
            <w:shd w:val="clear" w:color="auto" w:fill="auto"/>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Räntekostnader för ledamöters pensioner</w:t>
            </w:r>
          </w:p>
        </w:tc>
        <w:tc>
          <w:tcPr>
            <w:tcW w:w="993" w:type="dxa"/>
            <w:tcBorders>
              <w:top w:val="nil"/>
              <w:left w:val="nil"/>
              <w:bottom w:val="single" w:sz="4" w:space="0" w:color="auto"/>
              <w:right w:val="nil"/>
            </w:tcBorders>
            <w:shd w:val="clear" w:color="auto" w:fill="auto"/>
            <w:noWrap/>
            <w:vAlign w:val="bottom"/>
            <w:hideMark/>
          </w:tcPr>
          <w:p w:rsidR="00B6141D" w:rsidRPr="00B6141D" w:rsidRDefault="00F95B13" w:rsidP="00E737E5">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21 186</w:t>
            </w:r>
          </w:p>
        </w:tc>
        <w:tc>
          <w:tcPr>
            <w:tcW w:w="283" w:type="dxa"/>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color w:val="0000FF"/>
                <w:sz w:val="16"/>
                <w:szCs w:val="16"/>
                <w:lang w:eastAsia="sv-SE"/>
              </w:rPr>
            </w:pPr>
            <w:r w:rsidRPr="00B6141D">
              <w:rPr>
                <w:rFonts w:eastAsia="Times New Roman"/>
                <w:color w:val="0000FF"/>
                <w:sz w:val="16"/>
                <w:szCs w:val="16"/>
                <w:lang w:eastAsia="sv-SE"/>
              </w:rPr>
              <w:t> </w:t>
            </w:r>
          </w:p>
        </w:tc>
        <w:tc>
          <w:tcPr>
            <w:tcW w:w="1015" w:type="dxa"/>
            <w:tcBorders>
              <w:top w:val="nil"/>
              <w:left w:val="nil"/>
              <w:bottom w:val="single" w:sz="4" w:space="0" w:color="auto"/>
              <w:right w:val="nil"/>
            </w:tcBorders>
            <w:shd w:val="clear" w:color="auto" w:fill="auto"/>
            <w:noWrap/>
            <w:vAlign w:val="bottom"/>
            <w:hideMark/>
          </w:tcPr>
          <w:p w:rsidR="00B6141D" w:rsidRPr="00B6141D" w:rsidRDefault="00F95B13" w:rsidP="00E737E5">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12 836</w:t>
            </w:r>
          </w:p>
        </w:tc>
      </w:tr>
      <w:tr w:rsidR="00B6141D" w:rsidRPr="00B6141D" w:rsidTr="0047298E">
        <w:trPr>
          <w:cantSplit/>
        </w:trPr>
        <w:tc>
          <w:tcPr>
            <w:tcW w:w="3969" w:type="dxa"/>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b/>
                <w:bCs/>
                <w:sz w:val="16"/>
                <w:szCs w:val="16"/>
                <w:lang w:eastAsia="sv-SE"/>
              </w:rPr>
            </w:pPr>
            <w:r w:rsidRPr="00B6141D">
              <w:rPr>
                <w:rFonts w:eastAsia="Times New Roman"/>
                <w:b/>
                <w:bCs/>
                <w:sz w:val="16"/>
                <w:szCs w:val="16"/>
                <w:lang w:eastAsia="sv-SE"/>
              </w:rPr>
              <w:t>Summa</w:t>
            </w:r>
          </w:p>
        </w:tc>
        <w:tc>
          <w:tcPr>
            <w:tcW w:w="993" w:type="dxa"/>
            <w:tcBorders>
              <w:top w:val="nil"/>
              <w:left w:val="nil"/>
              <w:bottom w:val="nil"/>
              <w:right w:val="nil"/>
            </w:tcBorders>
            <w:shd w:val="clear" w:color="auto" w:fill="auto"/>
            <w:noWrap/>
            <w:vAlign w:val="bottom"/>
            <w:hideMark/>
          </w:tcPr>
          <w:p w:rsidR="00B6141D" w:rsidRPr="00B6141D" w:rsidRDefault="00665E0E" w:rsidP="00E737E5">
            <w:pPr>
              <w:spacing w:before="60" w:line="200" w:lineRule="exact"/>
              <w:jc w:val="right"/>
              <w:rPr>
                <w:rFonts w:eastAsia="Times New Roman"/>
                <w:b/>
                <w:bCs/>
                <w:sz w:val="16"/>
                <w:szCs w:val="16"/>
                <w:lang w:eastAsia="sv-SE"/>
              </w:rPr>
            </w:pPr>
            <w:r>
              <w:rPr>
                <w:rFonts w:eastAsia="Times New Roman"/>
                <w:b/>
                <w:bCs/>
                <w:sz w:val="16"/>
                <w:szCs w:val="16"/>
                <w:lang w:eastAsia="sv-SE"/>
              </w:rPr>
              <w:t>–</w:t>
            </w:r>
            <w:r w:rsidR="00B6141D" w:rsidRPr="00B6141D">
              <w:rPr>
                <w:rFonts w:eastAsia="Times New Roman"/>
                <w:b/>
                <w:bCs/>
                <w:sz w:val="16"/>
                <w:szCs w:val="16"/>
                <w:lang w:eastAsia="sv-SE"/>
              </w:rPr>
              <w:t>181 463</w:t>
            </w:r>
          </w:p>
        </w:tc>
        <w:tc>
          <w:tcPr>
            <w:tcW w:w="283" w:type="dxa"/>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b/>
                <w:bCs/>
                <w:color w:val="0000FF"/>
                <w:sz w:val="16"/>
                <w:szCs w:val="16"/>
                <w:lang w:eastAsia="sv-SE"/>
              </w:rPr>
            </w:pPr>
            <w:r w:rsidRPr="00B6141D">
              <w:rPr>
                <w:rFonts w:eastAsia="Times New Roman"/>
                <w:b/>
                <w:bCs/>
                <w:color w:val="0000FF"/>
                <w:sz w:val="16"/>
                <w:szCs w:val="16"/>
                <w:lang w:eastAsia="sv-SE"/>
              </w:rPr>
              <w:t> </w:t>
            </w:r>
          </w:p>
        </w:tc>
        <w:tc>
          <w:tcPr>
            <w:tcW w:w="1015" w:type="dxa"/>
            <w:tcBorders>
              <w:top w:val="nil"/>
              <w:left w:val="nil"/>
              <w:bottom w:val="nil"/>
              <w:right w:val="nil"/>
            </w:tcBorders>
            <w:shd w:val="clear" w:color="auto" w:fill="auto"/>
            <w:noWrap/>
            <w:vAlign w:val="bottom"/>
            <w:hideMark/>
          </w:tcPr>
          <w:p w:rsidR="00B6141D" w:rsidRPr="00B6141D" w:rsidRDefault="00665E0E" w:rsidP="00E737E5">
            <w:pPr>
              <w:spacing w:before="60" w:line="200" w:lineRule="exact"/>
              <w:jc w:val="right"/>
              <w:rPr>
                <w:rFonts w:eastAsia="Times New Roman"/>
                <w:b/>
                <w:bCs/>
                <w:sz w:val="16"/>
                <w:szCs w:val="16"/>
                <w:lang w:eastAsia="sv-SE"/>
              </w:rPr>
            </w:pPr>
            <w:r>
              <w:rPr>
                <w:rFonts w:eastAsia="Times New Roman"/>
                <w:b/>
                <w:bCs/>
                <w:sz w:val="16"/>
                <w:szCs w:val="16"/>
                <w:lang w:eastAsia="sv-SE"/>
              </w:rPr>
              <w:t>–</w:t>
            </w:r>
            <w:r w:rsidR="00B6141D" w:rsidRPr="00B6141D">
              <w:rPr>
                <w:rFonts w:eastAsia="Times New Roman"/>
                <w:b/>
                <w:bCs/>
                <w:sz w:val="16"/>
                <w:szCs w:val="16"/>
                <w:lang w:eastAsia="sv-SE"/>
              </w:rPr>
              <w:t>141 749</w:t>
            </w:r>
          </w:p>
        </w:tc>
      </w:tr>
      <w:tr w:rsidR="00B6141D" w:rsidRPr="00B6141D" w:rsidTr="00E737E5">
        <w:trPr>
          <w:cantSplit/>
        </w:trPr>
        <w:tc>
          <w:tcPr>
            <w:tcW w:w="0" w:type="auto"/>
            <w:gridSpan w:val="4"/>
            <w:tcBorders>
              <w:top w:val="nil"/>
              <w:left w:val="nil"/>
              <w:bottom w:val="nil"/>
              <w:right w:val="nil"/>
            </w:tcBorders>
            <w:shd w:val="clear" w:color="auto" w:fill="auto"/>
            <w:hideMark/>
          </w:tcPr>
          <w:p w:rsidR="00B6141D" w:rsidRPr="00B6141D" w:rsidRDefault="00B6141D" w:rsidP="002B3FDC">
            <w:pPr>
              <w:spacing w:before="240" w:line="200" w:lineRule="exact"/>
              <w:jc w:val="left"/>
              <w:rPr>
                <w:rFonts w:eastAsia="Times New Roman"/>
                <w:sz w:val="16"/>
                <w:szCs w:val="16"/>
                <w:lang w:eastAsia="sv-SE"/>
              </w:rPr>
            </w:pPr>
            <w:r w:rsidRPr="00B6141D">
              <w:rPr>
                <w:rFonts w:eastAsia="Times New Roman"/>
                <w:sz w:val="16"/>
                <w:szCs w:val="16"/>
                <w:lang w:eastAsia="sv-SE"/>
              </w:rPr>
              <w:t>Skillnaden mellan åren för posten</w:t>
            </w:r>
            <w:r w:rsidRPr="00B6141D">
              <w:rPr>
                <w:rFonts w:eastAsia="Times New Roman"/>
                <w:i/>
                <w:iCs/>
                <w:sz w:val="16"/>
                <w:szCs w:val="16"/>
                <w:lang w:eastAsia="sv-SE"/>
              </w:rPr>
              <w:t xml:space="preserve"> </w:t>
            </w:r>
            <w:r w:rsidRPr="00B6141D">
              <w:rPr>
                <w:rFonts w:eastAsia="Times New Roman"/>
                <w:sz w:val="16"/>
                <w:szCs w:val="16"/>
                <w:lang w:eastAsia="sv-SE"/>
              </w:rPr>
              <w:t xml:space="preserve">Räntekostnader för ledamöters pensioner beror på att bruttoräntan enligt Finansinspektionens tryggandegrunder (FFFS 2007:24) har ökat från 0,5 </w:t>
            </w:r>
            <w:r w:rsidR="002B3FDC">
              <w:rPr>
                <w:rFonts w:eastAsia="Times New Roman"/>
                <w:sz w:val="16"/>
                <w:szCs w:val="16"/>
                <w:lang w:eastAsia="sv-SE"/>
              </w:rPr>
              <w:t>procent 2014 till 0,8 procent</w:t>
            </w:r>
            <w:r w:rsidRPr="00B6141D">
              <w:rPr>
                <w:rFonts w:eastAsia="Times New Roman"/>
                <w:sz w:val="16"/>
                <w:szCs w:val="16"/>
                <w:lang w:eastAsia="sv-SE"/>
              </w:rPr>
              <w:t xml:space="preserve"> för 2015. I saldot ingår årets kostnader av avsättningen för ledamöternas pensioner och inkomstgarantier inklusive sociala avgifter, se även sista stycket under rubriken Avsättningar för pensioner och liknande förpliktelser i Tilläggsupplysningar och noter.</w:t>
            </w:r>
          </w:p>
        </w:tc>
      </w:tr>
    </w:tbl>
    <w:p w:rsidR="00B6141D" w:rsidRDefault="00B6141D" w:rsidP="00CB7053">
      <w:pPr>
        <w:rPr>
          <w:b/>
        </w:rPr>
      </w:pPr>
    </w:p>
    <w:p w:rsidR="00B6141D" w:rsidRDefault="00B6141D" w:rsidP="00B6141D">
      <w:pPr>
        <w:pStyle w:val="Normaltindrag"/>
      </w:pPr>
      <w:r>
        <w:br w:type="page"/>
      </w:r>
    </w:p>
    <w:tbl>
      <w:tblPr>
        <w:tblW w:w="6204" w:type="dxa"/>
        <w:tblCellMar>
          <w:left w:w="70" w:type="dxa"/>
          <w:right w:w="70" w:type="dxa"/>
        </w:tblCellMar>
        <w:tblLook w:val="04A0" w:firstRow="1" w:lastRow="0" w:firstColumn="1" w:lastColumn="0" w:noHBand="0" w:noVBand="1"/>
      </w:tblPr>
      <w:tblGrid>
        <w:gridCol w:w="4136"/>
        <w:gridCol w:w="927"/>
        <w:gridCol w:w="214"/>
        <w:gridCol w:w="927"/>
      </w:tblGrid>
      <w:tr w:rsidR="00B6141D" w:rsidRPr="00B6141D" w:rsidTr="00E737E5">
        <w:trPr>
          <w:cantSplit/>
        </w:trPr>
        <w:tc>
          <w:tcPr>
            <w:tcW w:w="0" w:type="auto"/>
            <w:tcBorders>
              <w:top w:val="nil"/>
              <w:left w:val="nil"/>
              <w:bottom w:val="single" w:sz="4" w:space="0" w:color="auto"/>
              <w:right w:val="nil"/>
            </w:tcBorders>
            <w:shd w:val="clear" w:color="auto" w:fill="auto"/>
            <w:noWrap/>
            <w:vAlign w:val="bottom"/>
            <w:hideMark/>
          </w:tcPr>
          <w:p w:rsidR="00B6141D" w:rsidRPr="00B6141D" w:rsidRDefault="00B6141D" w:rsidP="00E737E5">
            <w:pPr>
              <w:spacing w:before="60" w:line="200" w:lineRule="exact"/>
              <w:jc w:val="left"/>
              <w:rPr>
                <w:rFonts w:eastAsia="Times New Roman"/>
                <w:b/>
                <w:bCs/>
                <w:sz w:val="16"/>
                <w:szCs w:val="16"/>
                <w:lang w:eastAsia="sv-SE"/>
              </w:rPr>
            </w:pPr>
            <w:r w:rsidRPr="00B6141D">
              <w:rPr>
                <w:rFonts w:eastAsia="Times New Roman"/>
                <w:b/>
                <w:bCs/>
                <w:sz w:val="16"/>
                <w:szCs w:val="16"/>
                <w:lang w:eastAsia="sv-SE"/>
              </w:rPr>
              <w:lastRenderedPageBreak/>
              <w:t>Balansräkning</w:t>
            </w:r>
          </w:p>
        </w:tc>
        <w:tc>
          <w:tcPr>
            <w:tcW w:w="0" w:type="auto"/>
            <w:tcBorders>
              <w:top w:val="nil"/>
              <w:left w:val="nil"/>
              <w:bottom w:val="single" w:sz="4" w:space="0" w:color="auto"/>
              <w:right w:val="nil"/>
            </w:tcBorders>
            <w:shd w:val="clear" w:color="auto" w:fill="auto"/>
            <w:noWrap/>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 </w:t>
            </w:r>
          </w:p>
        </w:tc>
        <w:tc>
          <w:tcPr>
            <w:tcW w:w="0" w:type="auto"/>
            <w:tcBorders>
              <w:top w:val="nil"/>
              <w:left w:val="nil"/>
              <w:bottom w:val="single" w:sz="4" w:space="0" w:color="auto"/>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 </w:t>
            </w:r>
          </w:p>
        </w:tc>
        <w:tc>
          <w:tcPr>
            <w:tcW w:w="0" w:type="auto"/>
            <w:tcBorders>
              <w:top w:val="nil"/>
              <w:left w:val="nil"/>
              <w:bottom w:val="single" w:sz="4" w:space="0" w:color="auto"/>
              <w:right w:val="nil"/>
            </w:tcBorders>
            <w:shd w:val="clear" w:color="auto" w:fill="auto"/>
            <w:noWrap/>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 </w:t>
            </w:r>
          </w:p>
        </w:tc>
      </w:tr>
      <w:tr w:rsidR="00B6141D" w:rsidRPr="00B6141D" w:rsidTr="00E737E5">
        <w:trPr>
          <w:cantSplit/>
        </w:trPr>
        <w:tc>
          <w:tcPr>
            <w:tcW w:w="0" w:type="auto"/>
            <w:tcBorders>
              <w:top w:val="nil"/>
              <w:left w:val="nil"/>
              <w:bottom w:val="single" w:sz="4" w:space="0" w:color="auto"/>
              <w:right w:val="nil"/>
            </w:tcBorders>
            <w:shd w:val="clear" w:color="auto" w:fill="auto"/>
            <w:noWrap/>
            <w:vAlign w:val="bottom"/>
            <w:hideMark/>
          </w:tcPr>
          <w:p w:rsidR="00B6141D" w:rsidRPr="00B6141D" w:rsidRDefault="00B6141D" w:rsidP="00E737E5">
            <w:pPr>
              <w:spacing w:before="60" w:line="200" w:lineRule="exact"/>
              <w:jc w:val="left"/>
              <w:rPr>
                <w:rFonts w:eastAsia="Times New Roman"/>
                <w:b/>
                <w:bCs/>
                <w:i/>
                <w:iCs/>
                <w:sz w:val="16"/>
                <w:szCs w:val="16"/>
                <w:lang w:eastAsia="sv-SE"/>
              </w:rPr>
            </w:pPr>
            <w:r w:rsidRPr="00B6141D">
              <w:rPr>
                <w:rFonts w:eastAsia="Times New Roman"/>
                <w:b/>
                <w:bCs/>
                <w:i/>
                <w:iCs/>
                <w:sz w:val="16"/>
                <w:szCs w:val="16"/>
                <w:lang w:eastAsia="sv-SE"/>
              </w:rPr>
              <w:t>(Belopp anges i tkr)</w:t>
            </w:r>
          </w:p>
        </w:tc>
        <w:tc>
          <w:tcPr>
            <w:tcW w:w="0" w:type="auto"/>
            <w:tcBorders>
              <w:top w:val="nil"/>
              <w:left w:val="nil"/>
              <w:bottom w:val="single" w:sz="4" w:space="0" w:color="auto"/>
              <w:right w:val="nil"/>
            </w:tcBorders>
            <w:shd w:val="clear" w:color="auto" w:fill="auto"/>
            <w:noWrap/>
            <w:vAlign w:val="bottom"/>
            <w:hideMark/>
          </w:tcPr>
          <w:p w:rsidR="00B6141D" w:rsidRPr="00B6141D" w:rsidRDefault="00B6141D" w:rsidP="00E737E5">
            <w:pPr>
              <w:spacing w:before="60" w:line="200" w:lineRule="exact"/>
              <w:jc w:val="right"/>
              <w:rPr>
                <w:rFonts w:eastAsia="Times New Roman"/>
                <w:b/>
                <w:bCs/>
                <w:sz w:val="16"/>
                <w:szCs w:val="16"/>
                <w:lang w:eastAsia="sv-SE"/>
              </w:rPr>
            </w:pPr>
            <w:r w:rsidRPr="00B6141D">
              <w:rPr>
                <w:rFonts w:eastAsia="Times New Roman"/>
                <w:b/>
                <w:bCs/>
                <w:sz w:val="16"/>
                <w:szCs w:val="16"/>
                <w:lang w:eastAsia="sv-SE"/>
              </w:rPr>
              <w:t>2015</w:t>
            </w:r>
          </w:p>
        </w:tc>
        <w:tc>
          <w:tcPr>
            <w:tcW w:w="0" w:type="auto"/>
            <w:tcBorders>
              <w:top w:val="nil"/>
              <w:left w:val="nil"/>
              <w:bottom w:val="single" w:sz="4" w:space="0" w:color="auto"/>
              <w:right w:val="nil"/>
            </w:tcBorders>
            <w:shd w:val="clear" w:color="000000" w:fill="FFFFFF"/>
            <w:noWrap/>
            <w:vAlign w:val="bottom"/>
            <w:hideMark/>
          </w:tcPr>
          <w:p w:rsidR="00B6141D" w:rsidRPr="00B6141D" w:rsidRDefault="00B6141D" w:rsidP="00E737E5">
            <w:pPr>
              <w:spacing w:before="60" w:line="200" w:lineRule="exact"/>
              <w:jc w:val="right"/>
              <w:rPr>
                <w:rFonts w:eastAsia="Times New Roman"/>
                <w:b/>
                <w:bCs/>
                <w:sz w:val="16"/>
                <w:szCs w:val="16"/>
                <w:lang w:eastAsia="sv-SE"/>
              </w:rPr>
            </w:pPr>
            <w:r w:rsidRPr="00B6141D">
              <w:rPr>
                <w:rFonts w:eastAsia="Times New Roman"/>
                <w:b/>
                <w:bCs/>
                <w:sz w:val="16"/>
                <w:szCs w:val="16"/>
                <w:lang w:eastAsia="sv-SE"/>
              </w:rPr>
              <w:t> </w:t>
            </w:r>
          </w:p>
        </w:tc>
        <w:tc>
          <w:tcPr>
            <w:tcW w:w="0" w:type="auto"/>
            <w:tcBorders>
              <w:top w:val="nil"/>
              <w:left w:val="nil"/>
              <w:bottom w:val="single" w:sz="4" w:space="0" w:color="auto"/>
              <w:right w:val="nil"/>
            </w:tcBorders>
            <w:shd w:val="clear" w:color="auto" w:fill="auto"/>
            <w:noWrap/>
            <w:vAlign w:val="bottom"/>
            <w:hideMark/>
          </w:tcPr>
          <w:p w:rsidR="00B6141D" w:rsidRPr="00B6141D" w:rsidRDefault="00B6141D" w:rsidP="00E737E5">
            <w:pPr>
              <w:spacing w:before="60" w:line="200" w:lineRule="exact"/>
              <w:jc w:val="right"/>
              <w:rPr>
                <w:rFonts w:eastAsia="Times New Roman"/>
                <w:b/>
                <w:bCs/>
                <w:sz w:val="16"/>
                <w:szCs w:val="16"/>
                <w:lang w:eastAsia="sv-SE"/>
              </w:rPr>
            </w:pPr>
            <w:r w:rsidRPr="00B6141D">
              <w:rPr>
                <w:rFonts w:eastAsia="Times New Roman"/>
                <w:b/>
                <w:bCs/>
                <w:sz w:val="16"/>
                <w:szCs w:val="16"/>
                <w:lang w:eastAsia="sv-SE"/>
              </w:rPr>
              <w:t>2014</w:t>
            </w:r>
          </w:p>
        </w:tc>
      </w:tr>
      <w:tr w:rsidR="00B6141D" w:rsidRPr="00B6141D" w:rsidTr="00E737E5">
        <w:trPr>
          <w:cantSplit/>
        </w:trPr>
        <w:tc>
          <w:tcPr>
            <w:tcW w:w="0" w:type="auto"/>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b/>
                <w:bCs/>
                <w:sz w:val="16"/>
                <w:szCs w:val="16"/>
                <w:lang w:eastAsia="sv-SE"/>
              </w:rPr>
            </w:pPr>
            <w:r w:rsidRPr="00B6141D">
              <w:rPr>
                <w:rFonts w:eastAsia="Times New Roman"/>
                <w:b/>
                <w:bCs/>
                <w:sz w:val="16"/>
                <w:szCs w:val="16"/>
                <w:lang w:eastAsia="sv-SE"/>
              </w:rPr>
              <w:t>Not 10 Immateriella anläggningstillgångar</w:t>
            </w:r>
          </w:p>
        </w:tc>
        <w:tc>
          <w:tcPr>
            <w:tcW w:w="0" w:type="auto"/>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b/>
                <w:bCs/>
                <w:sz w:val="16"/>
                <w:szCs w:val="16"/>
                <w:lang w:eastAsia="sv-SE"/>
              </w:rPr>
            </w:pPr>
          </w:p>
        </w:tc>
        <w:tc>
          <w:tcPr>
            <w:tcW w:w="0" w:type="auto"/>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sz w:val="16"/>
                <w:szCs w:val="16"/>
                <w:lang w:eastAsia="sv-SE"/>
              </w:rPr>
            </w:pPr>
          </w:p>
        </w:tc>
      </w:tr>
      <w:tr w:rsidR="00B6141D" w:rsidRPr="00B6141D" w:rsidTr="00E737E5">
        <w:trPr>
          <w:cantSplit/>
        </w:trPr>
        <w:tc>
          <w:tcPr>
            <w:tcW w:w="0" w:type="auto"/>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b/>
                <w:bCs/>
                <w:i/>
                <w:iCs/>
                <w:sz w:val="16"/>
                <w:szCs w:val="16"/>
                <w:lang w:eastAsia="sv-SE"/>
              </w:rPr>
            </w:pPr>
            <w:r w:rsidRPr="00B6141D">
              <w:rPr>
                <w:rFonts w:eastAsia="Times New Roman"/>
                <w:b/>
                <w:bCs/>
                <w:i/>
                <w:iCs/>
                <w:sz w:val="16"/>
                <w:szCs w:val="16"/>
                <w:lang w:eastAsia="sv-SE"/>
              </w:rPr>
              <w:t>Balanserade utgifter för utveckling</w:t>
            </w:r>
          </w:p>
        </w:tc>
        <w:tc>
          <w:tcPr>
            <w:tcW w:w="0" w:type="auto"/>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b/>
                <w:bCs/>
                <w:i/>
                <w:iCs/>
                <w:sz w:val="16"/>
                <w:szCs w:val="16"/>
                <w:lang w:eastAsia="sv-SE"/>
              </w:rPr>
            </w:pPr>
          </w:p>
        </w:tc>
        <w:tc>
          <w:tcPr>
            <w:tcW w:w="0" w:type="auto"/>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sz w:val="16"/>
                <w:szCs w:val="16"/>
                <w:lang w:eastAsia="sv-SE"/>
              </w:rPr>
            </w:pPr>
          </w:p>
        </w:tc>
      </w:tr>
      <w:tr w:rsidR="00B6141D" w:rsidRPr="00B6141D" w:rsidTr="00E737E5">
        <w:trPr>
          <w:cantSplit/>
        </w:trPr>
        <w:tc>
          <w:tcPr>
            <w:tcW w:w="0" w:type="auto"/>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IB anskaffningar</w:t>
            </w:r>
          </w:p>
        </w:tc>
        <w:tc>
          <w:tcPr>
            <w:tcW w:w="0" w:type="auto"/>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right"/>
              <w:rPr>
                <w:rFonts w:eastAsia="Times New Roman"/>
                <w:sz w:val="16"/>
                <w:szCs w:val="16"/>
                <w:lang w:eastAsia="sv-SE"/>
              </w:rPr>
            </w:pPr>
            <w:r w:rsidRPr="00B6141D">
              <w:rPr>
                <w:rFonts w:eastAsia="Times New Roman"/>
                <w:sz w:val="16"/>
                <w:szCs w:val="16"/>
                <w:lang w:eastAsia="sv-SE"/>
              </w:rPr>
              <w:t>78 229</w:t>
            </w:r>
          </w:p>
        </w:tc>
        <w:tc>
          <w:tcPr>
            <w:tcW w:w="0" w:type="auto"/>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color w:val="0000FF"/>
                <w:sz w:val="16"/>
                <w:szCs w:val="16"/>
                <w:lang w:eastAsia="sv-SE"/>
              </w:rPr>
            </w:pPr>
            <w:r w:rsidRPr="00B6141D">
              <w:rPr>
                <w:rFonts w:eastAsia="Times New Roman"/>
                <w:color w:val="0000FF"/>
                <w:sz w:val="16"/>
                <w:szCs w:val="16"/>
                <w:lang w:eastAsia="sv-SE"/>
              </w:rPr>
              <w:t> </w:t>
            </w:r>
          </w:p>
        </w:tc>
        <w:tc>
          <w:tcPr>
            <w:tcW w:w="0" w:type="auto"/>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right"/>
              <w:rPr>
                <w:rFonts w:eastAsia="Times New Roman"/>
                <w:sz w:val="16"/>
                <w:szCs w:val="16"/>
                <w:lang w:eastAsia="sv-SE"/>
              </w:rPr>
            </w:pPr>
            <w:r w:rsidRPr="00B6141D">
              <w:rPr>
                <w:rFonts w:eastAsia="Times New Roman"/>
                <w:sz w:val="16"/>
                <w:szCs w:val="16"/>
                <w:lang w:eastAsia="sv-SE"/>
              </w:rPr>
              <w:t>63 780</w:t>
            </w:r>
          </w:p>
        </w:tc>
      </w:tr>
      <w:tr w:rsidR="00B6141D" w:rsidRPr="00B6141D" w:rsidTr="00E737E5">
        <w:trPr>
          <w:cantSplit/>
        </w:trPr>
        <w:tc>
          <w:tcPr>
            <w:tcW w:w="0" w:type="auto"/>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Årets anskaffningar</w:t>
            </w:r>
          </w:p>
        </w:tc>
        <w:tc>
          <w:tcPr>
            <w:tcW w:w="0" w:type="auto"/>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right"/>
              <w:rPr>
                <w:rFonts w:eastAsia="Times New Roman"/>
                <w:sz w:val="16"/>
                <w:szCs w:val="16"/>
                <w:lang w:eastAsia="sv-SE"/>
              </w:rPr>
            </w:pPr>
            <w:r w:rsidRPr="00B6141D">
              <w:rPr>
                <w:rFonts w:eastAsia="Times New Roman"/>
                <w:sz w:val="16"/>
                <w:szCs w:val="16"/>
                <w:lang w:eastAsia="sv-SE"/>
              </w:rPr>
              <w:t>8 352</w:t>
            </w:r>
          </w:p>
        </w:tc>
        <w:tc>
          <w:tcPr>
            <w:tcW w:w="0" w:type="auto"/>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color w:val="0000FF"/>
                <w:sz w:val="16"/>
                <w:szCs w:val="16"/>
                <w:lang w:eastAsia="sv-SE"/>
              </w:rPr>
            </w:pPr>
            <w:r w:rsidRPr="00B6141D">
              <w:rPr>
                <w:rFonts w:eastAsia="Times New Roman"/>
                <w:color w:val="0000FF"/>
                <w:sz w:val="16"/>
                <w:szCs w:val="16"/>
                <w:lang w:eastAsia="sv-SE"/>
              </w:rPr>
              <w:t> </w:t>
            </w:r>
          </w:p>
        </w:tc>
        <w:tc>
          <w:tcPr>
            <w:tcW w:w="0" w:type="auto"/>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right"/>
              <w:rPr>
                <w:rFonts w:eastAsia="Times New Roman"/>
                <w:sz w:val="16"/>
                <w:szCs w:val="16"/>
                <w:lang w:eastAsia="sv-SE"/>
              </w:rPr>
            </w:pPr>
            <w:r w:rsidRPr="00B6141D">
              <w:rPr>
                <w:rFonts w:eastAsia="Times New Roman"/>
                <w:sz w:val="16"/>
                <w:szCs w:val="16"/>
                <w:lang w:eastAsia="sv-SE"/>
              </w:rPr>
              <w:t>15 491</w:t>
            </w:r>
          </w:p>
        </w:tc>
      </w:tr>
      <w:tr w:rsidR="00B6141D" w:rsidRPr="00B6141D" w:rsidTr="00E737E5">
        <w:trPr>
          <w:cantSplit/>
        </w:trPr>
        <w:tc>
          <w:tcPr>
            <w:tcW w:w="0" w:type="auto"/>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Årets utrangeringar, anskaffningsvärde</w:t>
            </w:r>
          </w:p>
        </w:tc>
        <w:tc>
          <w:tcPr>
            <w:tcW w:w="0" w:type="auto"/>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right"/>
              <w:rPr>
                <w:rFonts w:eastAsia="Times New Roman"/>
                <w:sz w:val="16"/>
                <w:szCs w:val="16"/>
                <w:lang w:eastAsia="sv-SE"/>
              </w:rPr>
            </w:pPr>
            <w:r w:rsidRPr="00B6141D">
              <w:rPr>
                <w:rFonts w:eastAsia="Times New Roman"/>
                <w:sz w:val="16"/>
                <w:szCs w:val="16"/>
                <w:lang w:eastAsia="sv-SE"/>
              </w:rPr>
              <w:t>0</w:t>
            </w:r>
          </w:p>
        </w:tc>
        <w:tc>
          <w:tcPr>
            <w:tcW w:w="0" w:type="auto"/>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color w:val="0000FF"/>
                <w:sz w:val="16"/>
                <w:szCs w:val="16"/>
                <w:lang w:eastAsia="sv-SE"/>
              </w:rPr>
            </w:pPr>
            <w:r w:rsidRPr="00B6141D">
              <w:rPr>
                <w:rFonts w:eastAsia="Times New Roman"/>
                <w:color w:val="0000FF"/>
                <w:sz w:val="16"/>
                <w:szCs w:val="16"/>
                <w:lang w:eastAsia="sv-SE"/>
              </w:rPr>
              <w:t> </w:t>
            </w:r>
          </w:p>
        </w:tc>
        <w:tc>
          <w:tcPr>
            <w:tcW w:w="0" w:type="auto"/>
            <w:tcBorders>
              <w:top w:val="nil"/>
              <w:left w:val="nil"/>
              <w:bottom w:val="nil"/>
              <w:right w:val="nil"/>
            </w:tcBorders>
            <w:shd w:val="clear" w:color="auto" w:fill="auto"/>
            <w:noWrap/>
            <w:vAlign w:val="bottom"/>
            <w:hideMark/>
          </w:tcPr>
          <w:p w:rsidR="00B6141D" w:rsidRPr="00B6141D" w:rsidRDefault="0092653B" w:rsidP="00E737E5">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1 042</w:t>
            </w:r>
          </w:p>
        </w:tc>
      </w:tr>
      <w:tr w:rsidR="00B6141D" w:rsidRPr="00B6141D" w:rsidTr="00E737E5">
        <w:trPr>
          <w:cantSplit/>
        </w:trPr>
        <w:tc>
          <w:tcPr>
            <w:tcW w:w="0" w:type="auto"/>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Tidigare års avskrivningar</w:t>
            </w:r>
          </w:p>
        </w:tc>
        <w:tc>
          <w:tcPr>
            <w:tcW w:w="0" w:type="auto"/>
            <w:tcBorders>
              <w:top w:val="nil"/>
              <w:left w:val="nil"/>
              <w:bottom w:val="nil"/>
              <w:right w:val="nil"/>
            </w:tcBorders>
            <w:shd w:val="clear" w:color="auto" w:fill="auto"/>
            <w:noWrap/>
            <w:vAlign w:val="bottom"/>
            <w:hideMark/>
          </w:tcPr>
          <w:p w:rsidR="00B6141D" w:rsidRPr="00B6141D" w:rsidRDefault="0092653B" w:rsidP="00E737E5">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51 084</w:t>
            </w:r>
          </w:p>
        </w:tc>
        <w:tc>
          <w:tcPr>
            <w:tcW w:w="0" w:type="auto"/>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color w:val="0000FF"/>
                <w:sz w:val="16"/>
                <w:szCs w:val="16"/>
                <w:lang w:eastAsia="sv-SE"/>
              </w:rPr>
            </w:pPr>
            <w:r w:rsidRPr="00B6141D">
              <w:rPr>
                <w:rFonts w:eastAsia="Times New Roman"/>
                <w:color w:val="0000FF"/>
                <w:sz w:val="16"/>
                <w:szCs w:val="16"/>
                <w:lang w:eastAsia="sv-SE"/>
              </w:rPr>
              <w:t> </w:t>
            </w:r>
          </w:p>
        </w:tc>
        <w:tc>
          <w:tcPr>
            <w:tcW w:w="0" w:type="auto"/>
            <w:tcBorders>
              <w:top w:val="nil"/>
              <w:left w:val="nil"/>
              <w:bottom w:val="nil"/>
              <w:right w:val="nil"/>
            </w:tcBorders>
            <w:shd w:val="clear" w:color="auto" w:fill="auto"/>
            <w:noWrap/>
            <w:vAlign w:val="bottom"/>
            <w:hideMark/>
          </w:tcPr>
          <w:p w:rsidR="00B6141D" w:rsidRPr="00B6141D" w:rsidRDefault="0092653B" w:rsidP="00E737E5">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44 327</w:t>
            </w:r>
          </w:p>
        </w:tc>
      </w:tr>
      <w:tr w:rsidR="00B6141D" w:rsidRPr="00B6141D" w:rsidTr="00E737E5">
        <w:trPr>
          <w:cantSplit/>
        </w:trPr>
        <w:tc>
          <w:tcPr>
            <w:tcW w:w="0" w:type="auto"/>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Årets utrangeringar, avskrivningar</w:t>
            </w:r>
          </w:p>
        </w:tc>
        <w:tc>
          <w:tcPr>
            <w:tcW w:w="0" w:type="auto"/>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right"/>
              <w:rPr>
                <w:rFonts w:eastAsia="Times New Roman"/>
                <w:sz w:val="16"/>
                <w:szCs w:val="16"/>
                <w:lang w:eastAsia="sv-SE"/>
              </w:rPr>
            </w:pPr>
            <w:r w:rsidRPr="00B6141D">
              <w:rPr>
                <w:rFonts w:eastAsia="Times New Roman"/>
                <w:sz w:val="16"/>
                <w:szCs w:val="16"/>
                <w:lang w:eastAsia="sv-SE"/>
              </w:rPr>
              <w:t>0</w:t>
            </w:r>
          </w:p>
        </w:tc>
        <w:tc>
          <w:tcPr>
            <w:tcW w:w="0" w:type="auto"/>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color w:val="0000FF"/>
                <w:sz w:val="16"/>
                <w:szCs w:val="16"/>
                <w:lang w:eastAsia="sv-SE"/>
              </w:rPr>
            </w:pPr>
            <w:r w:rsidRPr="00B6141D">
              <w:rPr>
                <w:rFonts w:eastAsia="Times New Roman"/>
                <w:color w:val="0000FF"/>
                <w:sz w:val="16"/>
                <w:szCs w:val="16"/>
                <w:lang w:eastAsia="sv-SE"/>
              </w:rPr>
              <w:t> </w:t>
            </w:r>
          </w:p>
        </w:tc>
        <w:tc>
          <w:tcPr>
            <w:tcW w:w="0" w:type="auto"/>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right"/>
              <w:rPr>
                <w:rFonts w:eastAsia="Times New Roman"/>
                <w:sz w:val="16"/>
                <w:szCs w:val="16"/>
                <w:lang w:eastAsia="sv-SE"/>
              </w:rPr>
            </w:pPr>
            <w:r w:rsidRPr="00B6141D">
              <w:rPr>
                <w:rFonts w:eastAsia="Times New Roman"/>
                <w:sz w:val="16"/>
                <w:szCs w:val="16"/>
                <w:lang w:eastAsia="sv-SE"/>
              </w:rPr>
              <w:t>1 042</w:t>
            </w:r>
          </w:p>
        </w:tc>
      </w:tr>
      <w:tr w:rsidR="00B6141D" w:rsidRPr="00B6141D" w:rsidTr="00E737E5">
        <w:trPr>
          <w:cantSplit/>
        </w:trPr>
        <w:tc>
          <w:tcPr>
            <w:tcW w:w="0" w:type="auto"/>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Årets avskrivningar</w:t>
            </w:r>
          </w:p>
        </w:tc>
        <w:tc>
          <w:tcPr>
            <w:tcW w:w="0" w:type="auto"/>
            <w:tcBorders>
              <w:top w:val="nil"/>
              <w:left w:val="nil"/>
              <w:bottom w:val="single" w:sz="4" w:space="0" w:color="auto"/>
              <w:right w:val="nil"/>
            </w:tcBorders>
            <w:shd w:val="clear" w:color="auto" w:fill="auto"/>
            <w:noWrap/>
            <w:vAlign w:val="bottom"/>
            <w:hideMark/>
          </w:tcPr>
          <w:p w:rsidR="00B6141D" w:rsidRPr="00B6141D" w:rsidRDefault="0092653B" w:rsidP="00E737E5">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9 518</w:t>
            </w:r>
          </w:p>
        </w:tc>
        <w:tc>
          <w:tcPr>
            <w:tcW w:w="0" w:type="auto"/>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color w:val="0000FF"/>
                <w:sz w:val="16"/>
                <w:szCs w:val="16"/>
                <w:lang w:eastAsia="sv-SE"/>
              </w:rPr>
            </w:pPr>
            <w:r w:rsidRPr="00B6141D">
              <w:rPr>
                <w:rFonts w:eastAsia="Times New Roman"/>
                <w:color w:val="0000FF"/>
                <w:sz w:val="16"/>
                <w:szCs w:val="16"/>
                <w:lang w:eastAsia="sv-SE"/>
              </w:rPr>
              <w:t> </w:t>
            </w:r>
          </w:p>
        </w:tc>
        <w:tc>
          <w:tcPr>
            <w:tcW w:w="0" w:type="auto"/>
            <w:tcBorders>
              <w:top w:val="nil"/>
              <w:left w:val="nil"/>
              <w:bottom w:val="single" w:sz="4" w:space="0" w:color="auto"/>
              <w:right w:val="nil"/>
            </w:tcBorders>
            <w:shd w:val="clear" w:color="auto" w:fill="auto"/>
            <w:noWrap/>
            <w:vAlign w:val="bottom"/>
            <w:hideMark/>
          </w:tcPr>
          <w:p w:rsidR="00B6141D" w:rsidRPr="00B6141D" w:rsidRDefault="0092653B" w:rsidP="00E737E5">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7 800</w:t>
            </w:r>
          </w:p>
        </w:tc>
      </w:tr>
      <w:tr w:rsidR="00B6141D" w:rsidRPr="00B6141D" w:rsidTr="00E737E5">
        <w:trPr>
          <w:cantSplit/>
        </w:trPr>
        <w:tc>
          <w:tcPr>
            <w:tcW w:w="0" w:type="auto"/>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b/>
                <w:bCs/>
                <w:i/>
                <w:iCs/>
                <w:sz w:val="16"/>
                <w:szCs w:val="16"/>
                <w:lang w:eastAsia="sv-SE"/>
              </w:rPr>
            </w:pPr>
            <w:r w:rsidRPr="00B6141D">
              <w:rPr>
                <w:rFonts w:eastAsia="Times New Roman"/>
                <w:b/>
                <w:bCs/>
                <w:i/>
                <w:iCs/>
                <w:sz w:val="16"/>
                <w:szCs w:val="16"/>
                <w:lang w:eastAsia="sv-SE"/>
              </w:rPr>
              <w:t>Bokfört värde</w:t>
            </w:r>
          </w:p>
        </w:tc>
        <w:tc>
          <w:tcPr>
            <w:tcW w:w="0" w:type="auto"/>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right"/>
              <w:rPr>
                <w:rFonts w:eastAsia="Times New Roman"/>
                <w:b/>
                <w:bCs/>
                <w:sz w:val="16"/>
                <w:szCs w:val="16"/>
                <w:lang w:eastAsia="sv-SE"/>
              </w:rPr>
            </w:pPr>
            <w:r w:rsidRPr="00B6141D">
              <w:rPr>
                <w:rFonts w:eastAsia="Times New Roman"/>
                <w:b/>
                <w:bCs/>
                <w:sz w:val="16"/>
                <w:szCs w:val="16"/>
                <w:lang w:eastAsia="sv-SE"/>
              </w:rPr>
              <w:t>25 978</w:t>
            </w:r>
          </w:p>
        </w:tc>
        <w:tc>
          <w:tcPr>
            <w:tcW w:w="0" w:type="auto"/>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b/>
                <w:bCs/>
                <w:color w:val="0000FF"/>
                <w:sz w:val="16"/>
                <w:szCs w:val="16"/>
                <w:lang w:eastAsia="sv-SE"/>
              </w:rPr>
            </w:pPr>
            <w:r w:rsidRPr="00B6141D">
              <w:rPr>
                <w:rFonts w:eastAsia="Times New Roman"/>
                <w:b/>
                <w:bCs/>
                <w:color w:val="0000FF"/>
                <w:sz w:val="16"/>
                <w:szCs w:val="16"/>
                <w:lang w:eastAsia="sv-SE"/>
              </w:rPr>
              <w:t> </w:t>
            </w:r>
          </w:p>
        </w:tc>
        <w:tc>
          <w:tcPr>
            <w:tcW w:w="0" w:type="auto"/>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right"/>
              <w:rPr>
                <w:rFonts w:eastAsia="Times New Roman"/>
                <w:b/>
                <w:bCs/>
                <w:sz w:val="16"/>
                <w:szCs w:val="16"/>
                <w:lang w:eastAsia="sv-SE"/>
              </w:rPr>
            </w:pPr>
            <w:r w:rsidRPr="00B6141D">
              <w:rPr>
                <w:rFonts w:eastAsia="Times New Roman"/>
                <w:b/>
                <w:bCs/>
                <w:sz w:val="16"/>
                <w:szCs w:val="16"/>
                <w:lang w:eastAsia="sv-SE"/>
              </w:rPr>
              <w:t>27 145</w:t>
            </w:r>
          </w:p>
        </w:tc>
      </w:tr>
      <w:tr w:rsidR="00B6141D" w:rsidRPr="00B6141D" w:rsidTr="00E737E5">
        <w:trPr>
          <w:cantSplit/>
        </w:trPr>
        <w:tc>
          <w:tcPr>
            <w:tcW w:w="0" w:type="auto"/>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right"/>
              <w:rPr>
                <w:rFonts w:eastAsia="Times New Roman"/>
                <w:b/>
                <w:bCs/>
                <w:sz w:val="16"/>
                <w:szCs w:val="16"/>
                <w:lang w:eastAsia="sv-SE"/>
              </w:rPr>
            </w:pPr>
          </w:p>
        </w:tc>
        <w:tc>
          <w:tcPr>
            <w:tcW w:w="0" w:type="auto"/>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sz w:val="16"/>
                <w:szCs w:val="16"/>
                <w:lang w:eastAsia="sv-SE"/>
              </w:rPr>
            </w:pPr>
          </w:p>
        </w:tc>
      </w:tr>
      <w:tr w:rsidR="00B6141D" w:rsidRPr="00B6141D" w:rsidTr="00E737E5">
        <w:trPr>
          <w:cantSplit/>
        </w:trPr>
        <w:tc>
          <w:tcPr>
            <w:tcW w:w="0" w:type="auto"/>
            <w:tcBorders>
              <w:top w:val="nil"/>
              <w:left w:val="nil"/>
              <w:bottom w:val="nil"/>
              <w:right w:val="nil"/>
            </w:tcBorders>
            <w:shd w:val="clear" w:color="auto" w:fill="auto"/>
            <w:hideMark/>
          </w:tcPr>
          <w:p w:rsidR="00B6141D" w:rsidRPr="00B6141D" w:rsidRDefault="00B6141D" w:rsidP="00E737E5">
            <w:pPr>
              <w:spacing w:before="60" w:line="200" w:lineRule="exact"/>
              <w:jc w:val="left"/>
              <w:rPr>
                <w:rFonts w:eastAsia="Times New Roman"/>
                <w:b/>
                <w:bCs/>
                <w:i/>
                <w:iCs/>
                <w:sz w:val="16"/>
                <w:szCs w:val="16"/>
                <w:lang w:eastAsia="sv-SE"/>
              </w:rPr>
            </w:pPr>
            <w:r w:rsidRPr="00B6141D">
              <w:rPr>
                <w:rFonts w:eastAsia="Times New Roman"/>
                <w:b/>
                <w:bCs/>
                <w:i/>
                <w:iCs/>
                <w:sz w:val="16"/>
                <w:szCs w:val="16"/>
                <w:lang w:eastAsia="sv-SE"/>
              </w:rPr>
              <w:t>Rättigheter och andra immateriella anläggningstillgångar</w:t>
            </w:r>
          </w:p>
        </w:tc>
        <w:tc>
          <w:tcPr>
            <w:tcW w:w="0" w:type="auto"/>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b/>
                <w:bCs/>
                <w:i/>
                <w:iCs/>
                <w:sz w:val="16"/>
                <w:szCs w:val="16"/>
                <w:lang w:eastAsia="sv-SE"/>
              </w:rPr>
            </w:pPr>
          </w:p>
        </w:tc>
        <w:tc>
          <w:tcPr>
            <w:tcW w:w="0" w:type="auto"/>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sz w:val="16"/>
                <w:szCs w:val="16"/>
                <w:lang w:eastAsia="sv-SE"/>
              </w:rPr>
            </w:pPr>
          </w:p>
        </w:tc>
      </w:tr>
      <w:tr w:rsidR="00B6141D" w:rsidRPr="00B6141D" w:rsidTr="00E737E5">
        <w:trPr>
          <w:cantSplit/>
        </w:trPr>
        <w:tc>
          <w:tcPr>
            <w:tcW w:w="0" w:type="auto"/>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IB anskaffningar</w:t>
            </w:r>
          </w:p>
        </w:tc>
        <w:tc>
          <w:tcPr>
            <w:tcW w:w="0" w:type="auto"/>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right"/>
              <w:rPr>
                <w:rFonts w:eastAsia="Times New Roman"/>
                <w:sz w:val="16"/>
                <w:szCs w:val="16"/>
                <w:lang w:eastAsia="sv-SE"/>
              </w:rPr>
            </w:pPr>
            <w:r w:rsidRPr="00B6141D">
              <w:rPr>
                <w:rFonts w:eastAsia="Times New Roman"/>
                <w:sz w:val="16"/>
                <w:szCs w:val="16"/>
                <w:lang w:eastAsia="sv-SE"/>
              </w:rPr>
              <w:t>3 997</w:t>
            </w:r>
          </w:p>
        </w:tc>
        <w:tc>
          <w:tcPr>
            <w:tcW w:w="0" w:type="auto"/>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color w:val="0000FF"/>
                <w:sz w:val="16"/>
                <w:szCs w:val="16"/>
                <w:lang w:eastAsia="sv-SE"/>
              </w:rPr>
            </w:pPr>
            <w:r w:rsidRPr="00B6141D">
              <w:rPr>
                <w:rFonts w:eastAsia="Times New Roman"/>
                <w:color w:val="0000FF"/>
                <w:sz w:val="16"/>
                <w:szCs w:val="16"/>
                <w:lang w:eastAsia="sv-SE"/>
              </w:rPr>
              <w:t> </w:t>
            </w:r>
          </w:p>
        </w:tc>
        <w:tc>
          <w:tcPr>
            <w:tcW w:w="0" w:type="auto"/>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right"/>
              <w:rPr>
                <w:rFonts w:eastAsia="Times New Roman"/>
                <w:sz w:val="16"/>
                <w:szCs w:val="16"/>
                <w:lang w:eastAsia="sv-SE"/>
              </w:rPr>
            </w:pPr>
            <w:r w:rsidRPr="00B6141D">
              <w:rPr>
                <w:rFonts w:eastAsia="Times New Roman"/>
                <w:sz w:val="16"/>
                <w:szCs w:val="16"/>
                <w:lang w:eastAsia="sv-SE"/>
              </w:rPr>
              <w:t>3 894</w:t>
            </w:r>
          </w:p>
        </w:tc>
      </w:tr>
      <w:tr w:rsidR="00B6141D" w:rsidRPr="00B6141D" w:rsidTr="00E737E5">
        <w:trPr>
          <w:cantSplit/>
        </w:trPr>
        <w:tc>
          <w:tcPr>
            <w:tcW w:w="0" w:type="auto"/>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Årets anskaffningar</w:t>
            </w:r>
          </w:p>
        </w:tc>
        <w:tc>
          <w:tcPr>
            <w:tcW w:w="0" w:type="auto"/>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right"/>
              <w:rPr>
                <w:rFonts w:eastAsia="Times New Roman"/>
                <w:sz w:val="16"/>
                <w:szCs w:val="16"/>
                <w:lang w:eastAsia="sv-SE"/>
              </w:rPr>
            </w:pPr>
            <w:r w:rsidRPr="00B6141D">
              <w:rPr>
                <w:rFonts w:eastAsia="Times New Roman"/>
                <w:sz w:val="16"/>
                <w:szCs w:val="16"/>
                <w:lang w:eastAsia="sv-SE"/>
              </w:rPr>
              <w:t>960</w:t>
            </w:r>
          </w:p>
        </w:tc>
        <w:tc>
          <w:tcPr>
            <w:tcW w:w="0" w:type="auto"/>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right"/>
              <w:rPr>
                <w:rFonts w:eastAsia="Times New Roman"/>
                <w:sz w:val="16"/>
                <w:szCs w:val="16"/>
                <w:lang w:eastAsia="sv-SE"/>
              </w:rPr>
            </w:pPr>
          </w:p>
        </w:tc>
        <w:tc>
          <w:tcPr>
            <w:tcW w:w="0" w:type="auto"/>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right"/>
              <w:rPr>
                <w:rFonts w:eastAsia="Times New Roman"/>
                <w:sz w:val="16"/>
                <w:szCs w:val="16"/>
                <w:lang w:eastAsia="sv-SE"/>
              </w:rPr>
            </w:pPr>
            <w:r w:rsidRPr="00B6141D">
              <w:rPr>
                <w:rFonts w:eastAsia="Times New Roman"/>
                <w:sz w:val="16"/>
                <w:szCs w:val="16"/>
                <w:lang w:eastAsia="sv-SE"/>
              </w:rPr>
              <w:t>857</w:t>
            </w:r>
          </w:p>
        </w:tc>
      </w:tr>
      <w:tr w:rsidR="00B6141D" w:rsidRPr="00B6141D" w:rsidTr="00E737E5">
        <w:trPr>
          <w:cantSplit/>
        </w:trPr>
        <w:tc>
          <w:tcPr>
            <w:tcW w:w="0" w:type="auto"/>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Årets utrangeringar, anskaffningsvärde</w:t>
            </w:r>
          </w:p>
        </w:tc>
        <w:tc>
          <w:tcPr>
            <w:tcW w:w="0" w:type="auto"/>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right"/>
              <w:rPr>
                <w:rFonts w:eastAsia="Times New Roman"/>
                <w:sz w:val="16"/>
                <w:szCs w:val="16"/>
                <w:lang w:eastAsia="sv-SE"/>
              </w:rPr>
            </w:pPr>
            <w:r w:rsidRPr="00B6141D">
              <w:rPr>
                <w:rFonts w:eastAsia="Times New Roman"/>
                <w:sz w:val="16"/>
                <w:szCs w:val="16"/>
                <w:lang w:eastAsia="sv-SE"/>
              </w:rPr>
              <w:t>0</w:t>
            </w:r>
          </w:p>
        </w:tc>
        <w:tc>
          <w:tcPr>
            <w:tcW w:w="0" w:type="auto"/>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color w:val="0000FF"/>
                <w:sz w:val="16"/>
                <w:szCs w:val="16"/>
                <w:lang w:eastAsia="sv-SE"/>
              </w:rPr>
            </w:pPr>
            <w:r w:rsidRPr="00B6141D">
              <w:rPr>
                <w:rFonts w:eastAsia="Times New Roman"/>
                <w:color w:val="0000FF"/>
                <w:sz w:val="16"/>
                <w:szCs w:val="16"/>
                <w:lang w:eastAsia="sv-SE"/>
              </w:rPr>
              <w:t> </w:t>
            </w:r>
          </w:p>
        </w:tc>
        <w:tc>
          <w:tcPr>
            <w:tcW w:w="0" w:type="auto"/>
            <w:tcBorders>
              <w:top w:val="nil"/>
              <w:left w:val="nil"/>
              <w:bottom w:val="nil"/>
              <w:right w:val="nil"/>
            </w:tcBorders>
            <w:shd w:val="clear" w:color="auto" w:fill="auto"/>
            <w:noWrap/>
            <w:vAlign w:val="bottom"/>
            <w:hideMark/>
          </w:tcPr>
          <w:p w:rsidR="00B6141D" w:rsidRPr="00B6141D" w:rsidRDefault="00DD33EA" w:rsidP="00E737E5">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754</w:t>
            </w:r>
          </w:p>
        </w:tc>
      </w:tr>
      <w:tr w:rsidR="00B6141D" w:rsidRPr="00B6141D" w:rsidTr="00E737E5">
        <w:trPr>
          <w:cantSplit/>
        </w:trPr>
        <w:tc>
          <w:tcPr>
            <w:tcW w:w="0" w:type="auto"/>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Tidigare års avskrivningar</w:t>
            </w:r>
          </w:p>
        </w:tc>
        <w:tc>
          <w:tcPr>
            <w:tcW w:w="0" w:type="auto"/>
            <w:tcBorders>
              <w:top w:val="nil"/>
              <w:left w:val="nil"/>
              <w:bottom w:val="nil"/>
              <w:right w:val="nil"/>
            </w:tcBorders>
            <w:shd w:val="clear" w:color="auto" w:fill="auto"/>
            <w:noWrap/>
            <w:vAlign w:val="bottom"/>
            <w:hideMark/>
          </w:tcPr>
          <w:p w:rsidR="00B6141D" w:rsidRPr="00B6141D" w:rsidRDefault="00DD33EA" w:rsidP="00E737E5">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1 937</w:t>
            </w:r>
          </w:p>
        </w:tc>
        <w:tc>
          <w:tcPr>
            <w:tcW w:w="0" w:type="auto"/>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color w:val="0000FF"/>
                <w:sz w:val="16"/>
                <w:szCs w:val="16"/>
                <w:lang w:eastAsia="sv-SE"/>
              </w:rPr>
            </w:pPr>
            <w:r w:rsidRPr="00B6141D">
              <w:rPr>
                <w:rFonts w:eastAsia="Times New Roman"/>
                <w:color w:val="0000FF"/>
                <w:sz w:val="16"/>
                <w:szCs w:val="16"/>
                <w:lang w:eastAsia="sv-SE"/>
              </w:rPr>
              <w:t> </w:t>
            </w:r>
          </w:p>
        </w:tc>
        <w:tc>
          <w:tcPr>
            <w:tcW w:w="0" w:type="auto"/>
            <w:tcBorders>
              <w:top w:val="nil"/>
              <w:left w:val="nil"/>
              <w:bottom w:val="nil"/>
              <w:right w:val="nil"/>
            </w:tcBorders>
            <w:shd w:val="clear" w:color="auto" w:fill="auto"/>
            <w:noWrap/>
            <w:vAlign w:val="bottom"/>
            <w:hideMark/>
          </w:tcPr>
          <w:p w:rsidR="00B6141D" w:rsidRPr="00B6141D" w:rsidRDefault="00DD33EA" w:rsidP="00E737E5">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2 091</w:t>
            </w:r>
          </w:p>
        </w:tc>
      </w:tr>
      <w:tr w:rsidR="00B6141D" w:rsidRPr="00B6141D" w:rsidTr="00E737E5">
        <w:trPr>
          <w:cantSplit/>
        </w:trPr>
        <w:tc>
          <w:tcPr>
            <w:tcW w:w="0" w:type="auto"/>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Årets utrangeringar, avskrivningar</w:t>
            </w:r>
          </w:p>
        </w:tc>
        <w:tc>
          <w:tcPr>
            <w:tcW w:w="0" w:type="auto"/>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right"/>
              <w:rPr>
                <w:rFonts w:eastAsia="Times New Roman"/>
                <w:sz w:val="16"/>
                <w:szCs w:val="16"/>
                <w:lang w:eastAsia="sv-SE"/>
              </w:rPr>
            </w:pPr>
            <w:r w:rsidRPr="00B6141D">
              <w:rPr>
                <w:rFonts w:eastAsia="Times New Roman"/>
                <w:sz w:val="16"/>
                <w:szCs w:val="16"/>
                <w:lang w:eastAsia="sv-SE"/>
              </w:rPr>
              <w:t>0</w:t>
            </w:r>
          </w:p>
        </w:tc>
        <w:tc>
          <w:tcPr>
            <w:tcW w:w="0" w:type="auto"/>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color w:val="0000FF"/>
                <w:sz w:val="16"/>
                <w:szCs w:val="16"/>
                <w:lang w:eastAsia="sv-SE"/>
              </w:rPr>
            </w:pPr>
            <w:r w:rsidRPr="00B6141D">
              <w:rPr>
                <w:rFonts w:eastAsia="Times New Roman"/>
                <w:color w:val="0000FF"/>
                <w:sz w:val="16"/>
                <w:szCs w:val="16"/>
                <w:lang w:eastAsia="sv-SE"/>
              </w:rPr>
              <w:t> </w:t>
            </w:r>
          </w:p>
        </w:tc>
        <w:tc>
          <w:tcPr>
            <w:tcW w:w="0" w:type="auto"/>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right"/>
              <w:rPr>
                <w:rFonts w:eastAsia="Times New Roman"/>
                <w:sz w:val="16"/>
                <w:szCs w:val="16"/>
                <w:lang w:eastAsia="sv-SE"/>
              </w:rPr>
            </w:pPr>
            <w:r w:rsidRPr="00B6141D">
              <w:rPr>
                <w:rFonts w:eastAsia="Times New Roman"/>
                <w:sz w:val="16"/>
                <w:szCs w:val="16"/>
                <w:lang w:eastAsia="sv-SE"/>
              </w:rPr>
              <w:t>754</w:t>
            </w:r>
          </w:p>
        </w:tc>
      </w:tr>
      <w:tr w:rsidR="00B6141D" w:rsidRPr="00B6141D" w:rsidTr="00E737E5">
        <w:trPr>
          <w:cantSplit/>
        </w:trPr>
        <w:tc>
          <w:tcPr>
            <w:tcW w:w="0" w:type="auto"/>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Årets avskrivningar</w:t>
            </w:r>
          </w:p>
        </w:tc>
        <w:tc>
          <w:tcPr>
            <w:tcW w:w="0" w:type="auto"/>
            <w:tcBorders>
              <w:top w:val="nil"/>
              <w:left w:val="nil"/>
              <w:bottom w:val="nil"/>
              <w:right w:val="nil"/>
            </w:tcBorders>
            <w:shd w:val="clear" w:color="auto" w:fill="auto"/>
            <w:noWrap/>
            <w:vAlign w:val="bottom"/>
            <w:hideMark/>
          </w:tcPr>
          <w:p w:rsidR="00B6141D" w:rsidRPr="00B6141D" w:rsidRDefault="00DD33EA" w:rsidP="00E737E5">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928</w:t>
            </w:r>
          </w:p>
        </w:tc>
        <w:tc>
          <w:tcPr>
            <w:tcW w:w="0" w:type="auto"/>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right"/>
              <w:rPr>
                <w:rFonts w:eastAsia="Times New Roman"/>
                <w:sz w:val="16"/>
                <w:szCs w:val="16"/>
                <w:lang w:eastAsia="sv-SE"/>
              </w:rPr>
            </w:pPr>
          </w:p>
        </w:tc>
        <w:tc>
          <w:tcPr>
            <w:tcW w:w="0" w:type="auto"/>
            <w:tcBorders>
              <w:top w:val="nil"/>
              <w:left w:val="nil"/>
              <w:bottom w:val="nil"/>
              <w:right w:val="nil"/>
            </w:tcBorders>
            <w:shd w:val="clear" w:color="auto" w:fill="auto"/>
            <w:noWrap/>
            <w:vAlign w:val="bottom"/>
            <w:hideMark/>
          </w:tcPr>
          <w:p w:rsidR="00B6141D" w:rsidRPr="00B6141D" w:rsidRDefault="00DD33EA" w:rsidP="00E737E5">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600</w:t>
            </w:r>
          </w:p>
        </w:tc>
      </w:tr>
      <w:tr w:rsidR="00B6141D" w:rsidRPr="00B6141D" w:rsidTr="00E737E5">
        <w:trPr>
          <w:cantSplit/>
        </w:trPr>
        <w:tc>
          <w:tcPr>
            <w:tcW w:w="0" w:type="auto"/>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b/>
                <w:bCs/>
                <w:i/>
                <w:iCs/>
                <w:sz w:val="16"/>
                <w:szCs w:val="16"/>
                <w:lang w:eastAsia="sv-SE"/>
              </w:rPr>
            </w:pPr>
            <w:r w:rsidRPr="00B6141D">
              <w:rPr>
                <w:rFonts w:eastAsia="Times New Roman"/>
                <w:b/>
                <w:bCs/>
                <w:i/>
                <w:iCs/>
                <w:sz w:val="16"/>
                <w:szCs w:val="16"/>
                <w:lang w:eastAsia="sv-SE"/>
              </w:rPr>
              <w:t>Bokfört värde</w:t>
            </w:r>
          </w:p>
        </w:tc>
        <w:tc>
          <w:tcPr>
            <w:tcW w:w="0" w:type="auto"/>
            <w:tcBorders>
              <w:top w:val="single" w:sz="4" w:space="0" w:color="auto"/>
              <w:left w:val="nil"/>
              <w:bottom w:val="nil"/>
              <w:right w:val="nil"/>
            </w:tcBorders>
            <w:shd w:val="clear" w:color="auto" w:fill="auto"/>
            <w:noWrap/>
            <w:vAlign w:val="bottom"/>
            <w:hideMark/>
          </w:tcPr>
          <w:p w:rsidR="00B6141D" w:rsidRPr="00B6141D" w:rsidRDefault="00B6141D" w:rsidP="00E737E5">
            <w:pPr>
              <w:spacing w:before="60" w:line="200" w:lineRule="exact"/>
              <w:jc w:val="right"/>
              <w:rPr>
                <w:rFonts w:eastAsia="Times New Roman"/>
                <w:b/>
                <w:bCs/>
                <w:i/>
                <w:iCs/>
                <w:sz w:val="16"/>
                <w:szCs w:val="16"/>
                <w:lang w:eastAsia="sv-SE"/>
              </w:rPr>
            </w:pPr>
            <w:r w:rsidRPr="00B6141D">
              <w:rPr>
                <w:rFonts w:eastAsia="Times New Roman"/>
                <w:b/>
                <w:bCs/>
                <w:i/>
                <w:iCs/>
                <w:sz w:val="16"/>
                <w:szCs w:val="16"/>
                <w:lang w:eastAsia="sv-SE"/>
              </w:rPr>
              <w:t>2 092</w:t>
            </w:r>
          </w:p>
        </w:tc>
        <w:tc>
          <w:tcPr>
            <w:tcW w:w="0" w:type="auto"/>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right"/>
              <w:rPr>
                <w:rFonts w:eastAsia="Times New Roman"/>
                <w:b/>
                <w:bCs/>
                <w:i/>
                <w:iCs/>
                <w:sz w:val="16"/>
                <w:szCs w:val="16"/>
                <w:lang w:eastAsia="sv-SE"/>
              </w:rPr>
            </w:pPr>
          </w:p>
        </w:tc>
        <w:tc>
          <w:tcPr>
            <w:tcW w:w="0" w:type="auto"/>
            <w:tcBorders>
              <w:top w:val="single" w:sz="4" w:space="0" w:color="auto"/>
              <w:left w:val="nil"/>
              <w:bottom w:val="nil"/>
              <w:right w:val="nil"/>
            </w:tcBorders>
            <w:shd w:val="clear" w:color="auto" w:fill="auto"/>
            <w:noWrap/>
            <w:vAlign w:val="bottom"/>
            <w:hideMark/>
          </w:tcPr>
          <w:p w:rsidR="00B6141D" w:rsidRPr="00B6141D" w:rsidRDefault="00B6141D" w:rsidP="00E737E5">
            <w:pPr>
              <w:spacing w:before="60" w:line="200" w:lineRule="exact"/>
              <w:jc w:val="right"/>
              <w:rPr>
                <w:rFonts w:eastAsia="Times New Roman"/>
                <w:b/>
                <w:bCs/>
                <w:i/>
                <w:iCs/>
                <w:sz w:val="16"/>
                <w:szCs w:val="16"/>
                <w:lang w:eastAsia="sv-SE"/>
              </w:rPr>
            </w:pPr>
            <w:r w:rsidRPr="00B6141D">
              <w:rPr>
                <w:rFonts w:eastAsia="Times New Roman"/>
                <w:b/>
                <w:bCs/>
                <w:i/>
                <w:iCs/>
                <w:sz w:val="16"/>
                <w:szCs w:val="16"/>
                <w:lang w:eastAsia="sv-SE"/>
              </w:rPr>
              <w:t>2 060</w:t>
            </w:r>
          </w:p>
        </w:tc>
      </w:tr>
      <w:tr w:rsidR="00B6141D" w:rsidRPr="00B6141D" w:rsidTr="00E737E5">
        <w:trPr>
          <w:cantSplit/>
        </w:trPr>
        <w:tc>
          <w:tcPr>
            <w:tcW w:w="0" w:type="auto"/>
            <w:tcBorders>
              <w:top w:val="nil"/>
              <w:left w:val="nil"/>
              <w:bottom w:val="nil"/>
              <w:right w:val="nil"/>
            </w:tcBorders>
            <w:shd w:val="clear" w:color="auto" w:fill="auto"/>
            <w:vAlign w:val="bottom"/>
            <w:hideMark/>
          </w:tcPr>
          <w:p w:rsidR="00B6141D" w:rsidRPr="00B6141D" w:rsidRDefault="00B6141D" w:rsidP="00E737E5">
            <w:pPr>
              <w:spacing w:before="60" w:line="200" w:lineRule="exact"/>
              <w:jc w:val="left"/>
              <w:rPr>
                <w:rFonts w:eastAsia="Times New Roman"/>
                <w:b/>
                <w:bCs/>
                <w:sz w:val="16"/>
                <w:szCs w:val="16"/>
                <w:lang w:eastAsia="sv-SE"/>
              </w:rPr>
            </w:pPr>
            <w:r w:rsidRPr="00B6141D">
              <w:rPr>
                <w:rFonts w:eastAsia="Times New Roman"/>
                <w:b/>
                <w:bCs/>
                <w:sz w:val="16"/>
                <w:szCs w:val="16"/>
                <w:lang w:eastAsia="sv-SE"/>
              </w:rPr>
              <w:t>Summa bokfört värde immateriella anläggningstillgångar</w:t>
            </w:r>
          </w:p>
        </w:tc>
        <w:tc>
          <w:tcPr>
            <w:tcW w:w="0" w:type="auto"/>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right"/>
              <w:rPr>
                <w:rFonts w:eastAsia="Times New Roman"/>
                <w:b/>
                <w:bCs/>
                <w:sz w:val="16"/>
                <w:szCs w:val="16"/>
                <w:lang w:eastAsia="sv-SE"/>
              </w:rPr>
            </w:pPr>
            <w:r w:rsidRPr="00B6141D">
              <w:rPr>
                <w:rFonts w:eastAsia="Times New Roman"/>
                <w:b/>
                <w:bCs/>
                <w:sz w:val="16"/>
                <w:szCs w:val="16"/>
                <w:lang w:eastAsia="sv-SE"/>
              </w:rPr>
              <w:t>28 070</w:t>
            </w:r>
          </w:p>
        </w:tc>
        <w:tc>
          <w:tcPr>
            <w:tcW w:w="0" w:type="auto"/>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right"/>
              <w:rPr>
                <w:rFonts w:eastAsia="Times New Roman"/>
                <w:b/>
                <w:bCs/>
                <w:sz w:val="16"/>
                <w:szCs w:val="16"/>
                <w:lang w:eastAsia="sv-SE"/>
              </w:rPr>
            </w:pPr>
          </w:p>
        </w:tc>
        <w:tc>
          <w:tcPr>
            <w:tcW w:w="0" w:type="auto"/>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right"/>
              <w:rPr>
                <w:rFonts w:eastAsia="Times New Roman"/>
                <w:b/>
                <w:bCs/>
                <w:sz w:val="16"/>
                <w:szCs w:val="16"/>
                <w:lang w:eastAsia="sv-SE"/>
              </w:rPr>
            </w:pPr>
            <w:r w:rsidRPr="00B6141D">
              <w:rPr>
                <w:rFonts w:eastAsia="Times New Roman"/>
                <w:b/>
                <w:bCs/>
                <w:sz w:val="16"/>
                <w:szCs w:val="16"/>
                <w:lang w:eastAsia="sv-SE"/>
              </w:rPr>
              <w:t>29 205</w:t>
            </w:r>
          </w:p>
        </w:tc>
      </w:tr>
      <w:tr w:rsidR="00B6141D" w:rsidRPr="00B6141D" w:rsidTr="00E737E5">
        <w:trPr>
          <w:cantSplit/>
        </w:trPr>
        <w:tc>
          <w:tcPr>
            <w:tcW w:w="0" w:type="auto"/>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right"/>
              <w:rPr>
                <w:rFonts w:eastAsia="Times New Roman"/>
                <w:b/>
                <w:bCs/>
                <w:sz w:val="16"/>
                <w:szCs w:val="16"/>
                <w:lang w:eastAsia="sv-SE"/>
              </w:rPr>
            </w:pPr>
          </w:p>
        </w:tc>
        <w:tc>
          <w:tcPr>
            <w:tcW w:w="0" w:type="auto"/>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sz w:val="16"/>
                <w:szCs w:val="16"/>
                <w:lang w:eastAsia="sv-SE"/>
              </w:rPr>
            </w:pPr>
          </w:p>
        </w:tc>
      </w:tr>
      <w:tr w:rsidR="00B6141D" w:rsidRPr="00B6141D" w:rsidTr="00E737E5">
        <w:trPr>
          <w:cantSplit/>
        </w:trPr>
        <w:tc>
          <w:tcPr>
            <w:tcW w:w="0" w:type="auto"/>
            <w:tcBorders>
              <w:top w:val="nil"/>
              <w:left w:val="nil"/>
              <w:bottom w:val="nil"/>
              <w:right w:val="nil"/>
            </w:tcBorders>
            <w:shd w:val="clear" w:color="auto" w:fill="auto"/>
            <w:vAlign w:val="bottom"/>
            <w:hideMark/>
          </w:tcPr>
          <w:p w:rsidR="00B6141D" w:rsidRPr="00B6141D" w:rsidRDefault="00B6141D" w:rsidP="00E737E5">
            <w:pPr>
              <w:spacing w:before="60" w:line="200" w:lineRule="exact"/>
              <w:jc w:val="left"/>
              <w:rPr>
                <w:rFonts w:eastAsia="Times New Roman"/>
                <w:b/>
                <w:bCs/>
                <w:sz w:val="16"/>
                <w:szCs w:val="16"/>
                <w:lang w:eastAsia="sv-SE"/>
              </w:rPr>
            </w:pPr>
            <w:r w:rsidRPr="00B6141D">
              <w:rPr>
                <w:rFonts w:eastAsia="Times New Roman"/>
                <w:b/>
                <w:bCs/>
                <w:sz w:val="16"/>
                <w:szCs w:val="16"/>
                <w:lang w:eastAsia="sv-SE"/>
              </w:rPr>
              <w:t>Not 11 Materiella anläggningstillgångar</w:t>
            </w:r>
          </w:p>
        </w:tc>
        <w:tc>
          <w:tcPr>
            <w:tcW w:w="0" w:type="auto"/>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b/>
                <w:bCs/>
                <w:sz w:val="16"/>
                <w:szCs w:val="16"/>
                <w:lang w:eastAsia="sv-SE"/>
              </w:rPr>
            </w:pPr>
          </w:p>
        </w:tc>
        <w:tc>
          <w:tcPr>
            <w:tcW w:w="0" w:type="auto"/>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sz w:val="16"/>
                <w:szCs w:val="16"/>
                <w:lang w:eastAsia="sv-SE"/>
              </w:rPr>
            </w:pPr>
          </w:p>
        </w:tc>
      </w:tr>
      <w:tr w:rsidR="00B6141D" w:rsidRPr="00B6141D" w:rsidTr="00E737E5">
        <w:trPr>
          <w:cantSplit/>
        </w:trPr>
        <w:tc>
          <w:tcPr>
            <w:tcW w:w="0" w:type="auto"/>
            <w:tcBorders>
              <w:top w:val="nil"/>
              <w:left w:val="nil"/>
              <w:bottom w:val="nil"/>
              <w:right w:val="nil"/>
            </w:tcBorders>
            <w:shd w:val="clear" w:color="auto" w:fill="auto"/>
            <w:vAlign w:val="bottom"/>
            <w:hideMark/>
          </w:tcPr>
          <w:p w:rsidR="00B6141D" w:rsidRPr="00B6141D" w:rsidRDefault="00B6141D" w:rsidP="00E737E5">
            <w:pPr>
              <w:spacing w:before="60" w:line="200" w:lineRule="exact"/>
              <w:jc w:val="left"/>
              <w:rPr>
                <w:rFonts w:eastAsia="Times New Roman"/>
                <w:b/>
                <w:bCs/>
                <w:i/>
                <w:iCs/>
                <w:sz w:val="16"/>
                <w:szCs w:val="16"/>
                <w:lang w:eastAsia="sv-SE"/>
              </w:rPr>
            </w:pPr>
            <w:r w:rsidRPr="00B6141D">
              <w:rPr>
                <w:rFonts w:eastAsia="Times New Roman"/>
                <w:b/>
                <w:bCs/>
                <w:i/>
                <w:iCs/>
                <w:sz w:val="16"/>
                <w:szCs w:val="16"/>
                <w:lang w:eastAsia="sv-SE"/>
              </w:rPr>
              <w:t>Byggnader, mark och annan fast egendom</w:t>
            </w:r>
          </w:p>
        </w:tc>
        <w:tc>
          <w:tcPr>
            <w:tcW w:w="0" w:type="auto"/>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b/>
                <w:bCs/>
                <w:i/>
                <w:iCs/>
                <w:sz w:val="16"/>
                <w:szCs w:val="16"/>
                <w:lang w:eastAsia="sv-SE"/>
              </w:rPr>
            </w:pPr>
          </w:p>
        </w:tc>
        <w:tc>
          <w:tcPr>
            <w:tcW w:w="0" w:type="auto"/>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sz w:val="16"/>
                <w:szCs w:val="16"/>
                <w:lang w:eastAsia="sv-SE"/>
              </w:rPr>
            </w:pPr>
          </w:p>
        </w:tc>
      </w:tr>
      <w:tr w:rsidR="00B6141D" w:rsidRPr="00B6141D" w:rsidTr="00E737E5">
        <w:trPr>
          <w:cantSplit/>
        </w:trPr>
        <w:tc>
          <w:tcPr>
            <w:tcW w:w="0" w:type="auto"/>
            <w:tcBorders>
              <w:top w:val="nil"/>
              <w:left w:val="nil"/>
              <w:bottom w:val="nil"/>
              <w:right w:val="nil"/>
            </w:tcBorders>
            <w:shd w:val="clear" w:color="auto" w:fill="auto"/>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IB anskaffningar</w:t>
            </w:r>
          </w:p>
        </w:tc>
        <w:tc>
          <w:tcPr>
            <w:tcW w:w="0" w:type="auto"/>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right"/>
              <w:rPr>
                <w:rFonts w:eastAsia="Times New Roman"/>
                <w:sz w:val="16"/>
                <w:szCs w:val="16"/>
                <w:lang w:eastAsia="sv-SE"/>
              </w:rPr>
            </w:pPr>
            <w:r w:rsidRPr="00B6141D">
              <w:rPr>
                <w:rFonts w:eastAsia="Times New Roman"/>
                <w:sz w:val="16"/>
                <w:szCs w:val="16"/>
                <w:lang w:eastAsia="sv-SE"/>
              </w:rPr>
              <w:t>1 883 591</w:t>
            </w:r>
          </w:p>
        </w:tc>
        <w:tc>
          <w:tcPr>
            <w:tcW w:w="0" w:type="auto"/>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color w:val="0000FF"/>
                <w:sz w:val="16"/>
                <w:szCs w:val="16"/>
                <w:lang w:eastAsia="sv-SE"/>
              </w:rPr>
            </w:pPr>
            <w:r w:rsidRPr="00B6141D">
              <w:rPr>
                <w:rFonts w:eastAsia="Times New Roman"/>
                <w:color w:val="0000FF"/>
                <w:sz w:val="16"/>
                <w:szCs w:val="16"/>
                <w:lang w:eastAsia="sv-SE"/>
              </w:rPr>
              <w:t> </w:t>
            </w:r>
          </w:p>
        </w:tc>
        <w:tc>
          <w:tcPr>
            <w:tcW w:w="0" w:type="auto"/>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right"/>
              <w:rPr>
                <w:rFonts w:eastAsia="Times New Roman"/>
                <w:sz w:val="16"/>
                <w:szCs w:val="16"/>
                <w:lang w:eastAsia="sv-SE"/>
              </w:rPr>
            </w:pPr>
            <w:r w:rsidRPr="00B6141D">
              <w:rPr>
                <w:rFonts w:eastAsia="Times New Roman"/>
                <w:sz w:val="16"/>
                <w:szCs w:val="16"/>
                <w:lang w:eastAsia="sv-SE"/>
              </w:rPr>
              <w:t>1 582 258</w:t>
            </w:r>
          </w:p>
        </w:tc>
      </w:tr>
      <w:tr w:rsidR="00B6141D" w:rsidRPr="00B6141D" w:rsidTr="00E737E5">
        <w:trPr>
          <w:cantSplit/>
        </w:trPr>
        <w:tc>
          <w:tcPr>
            <w:tcW w:w="0" w:type="auto"/>
            <w:tcBorders>
              <w:top w:val="nil"/>
              <w:left w:val="nil"/>
              <w:bottom w:val="nil"/>
              <w:right w:val="nil"/>
            </w:tcBorders>
            <w:shd w:val="clear" w:color="auto" w:fill="auto"/>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Årets anskaffningar</w:t>
            </w:r>
          </w:p>
        </w:tc>
        <w:tc>
          <w:tcPr>
            <w:tcW w:w="0" w:type="auto"/>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right"/>
              <w:rPr>
                <w:rFonts w:eastAsia="Times New Roman"/>
                <w:sz w:val="16"/>
                <w:szCs w:val="16"/>
                <w:lang w:eastAsia="sv-SE"/>
              </w:rPr>
            </w:pPr>
            <w:r w:rsidRPr="00B6141D">
              <w:rPr>
                <w:rFonts w:eastAsia="Times New Roman"/>
                <w:sz w:val="16"/>
                <w:szCs w:val="16"/>
                <w:lang w:eastAsia="sv-SE"/>
              </w:rPr>
              <w:t>6 258</w:t>
            </w:r>
          </w:p>
        </w:tc>
        <w:tc>
          <w:tcPr>
            <w:tcW w:w="0" w:type="auto"/>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right"/>
              <w:rPr>
                <w:rFonts w:eastAsia="Times New Roman"/>
                <w:sz w:val="16"/>
                <w:szCs w:val="16"/>
                <w:lang w:eastAsia="sv-SE"/>
              </w:rPr>
            </w:pPr>
            <w:r w:rsidRPr="00B6141D">
              <w:rPr>
                <w:rFonts w:eastAsia="Times New Roman"/>
                <w:sz w:val="16"/>
                <w:szCs w:val="16"/>
                <w:lang w:eastAsia="sv-SE"/>
              </w:rPr>
              <w:t>39 550</w:t>
            </w:r>
          </w:p>
        </w:tc>
      </w:tr>
      <w:tr w:rsidR="00B6141D" w:rsidRPr="00B6141D" w:rsidTr="00E737E5">
        <w:trPr>
          <w:cantSplit/>
        </w:trPr>
        <w:tc>
          <w:tcPr>
            <w:tcW w:w="0" w:type="auto"/>
            <w:tcBorders>
              <w:top w:val="nil"/>
              <w:left w:val="nil"/>
              <w:bottom w:val="nil"/>
              <w:right w:val="nil"/>
            </w:tcBorders>
            <w:shd w:val="clear" w:color="auto" w:fill="auto"/>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Fört från pågående nyanläggningar, avser Demokrativerkstaden 9 012 tkr</w:t>
            </w:r>
          </w:p>
        </w:tc>
        <w:tc>
          <w:tcPr>
            <w:tcW w:w="0" w:type="auto"/>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right"/>
              <w:rPr>
                <w:rFonts w:eastAsia="Times New Roman"/>
                <w:sz w:val="16"/>
                <w:szCs w:val="16"/>
                <w:lang w:eastAsia="sv-SE"/>
              </w:rPr>
            </w:pPr>
            <w:r w:rsidRPr="00B6141D">
              <w:rPr>
                <w:rFonts w:eastAsia="Times New Roman"/>
                <w:sz w:val="16"/>
                <w:szCs w:val="16"/>
                <w:lang w:eastAsia="sv-SE"/>
              </w:rPr>
              <w:t>9 012</w:t>
            </w:r>
          </w:p>
        </w:tc>
        <w:tc>
          <w:tcPr>
            <w:tcW w:w="0" w:type="auto"/>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right"/>
              <w:rPr>
                <w:rFonts w:eastAsia="Times New Roman"/>
                <w:sz w:val="16"/>
                <w:szCs w:val="16"/>
                <w:lang w:eastAsia="sv-SE"/>
              </w:rPr>
            </w:pPr>
          </w:p>
        </w:tc>
        <w:tc>
          <w:tcPr>
            <w:tcW w:w="0" w:type="auto"/>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right"/>
              <w:rPr>
                <w:rFonts w:eastAsia="Times New Roman"/>
                <w:sz w:val="16"/>
                <w:szCs w:val="16"/>
                <w:lang w:eastAsia="sv-SE"/>
              </w:rPr>
            </w:pPr>
            <w:r w:rsidRPr="00B6141D">
              <w:rPr>
                <w:rFonts w:eastAsia="Times New Roman"/>
                <w:sz w:val="16"/>
                <w:szCs w:val="16"/>
                <w:lang w:eastAsia="sv-SE"/>
              </w:rPr>
              <w:t>261 783</w:t>
            </w:r>
          </w:p>
        </w:tc>
      </w:tr>
      <w:tr w:rsidR="00B6141D" w:rsidRPr="00B6141D" w:rsidTr="00E737E5">
        <w:trPr>
          <w:cantSplit/>
        </w:trPr>
        <w:tc>
          <w:tcPr>
            <w:tcW w:w="0" w:type="auto"/>
            <w:tcBorders>
              <w:top w:val="nil"/>
              <w:left w:val="nil"/>
              <w:bottom w:val="nil"/>
              <w:right w:val="nil"/>
            </w:tcBorders>
            <w:shd w:val="clear" w:color="auto" w:fill="auto"/>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Tidigare års avskrivningar</w:t>
            </w:r>
          </w:p>
        </w:tc>
        <w:tc>
          <w:tcPr>
            <w:tcW w:w="0" w:type="auto"/>
            <w:tcBorders>
              <w:top w:val="nil"/>
              <w:left w:val="nil"/>
              <w:bottom w:val="nil"/>
              <w:right w:val="nil"/>
            </w:tcBorders>
            <w:shd w:val="clear" w:color="auto" w:fill="auto"/>
            <w:noWrap/>
            <w:vAlign w:val="bottom"/>
            <w:hideMark/>
          </w:tcPr>
          <w:p w:rsidR="00B6141D" w:rsidRPr="00B6141D" w:rsidRDefault="00527187" w:rsidP="00E737E5">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708 866</w:t>
            </w:r>
          </w:p>
        </w:tc>
        <w:tc>
          <w:tcPr>
            <w:tcW w:w="0" w:type="auto"/>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color w:val="0000FF"/>
                <w:sz w:val="16"/>
                <w:szCs w:val="16"/>
                <w:lang w:eastAsia="sv-SE"/>
              </w:rPr>
            </w:pPr>
            <w:r w:rsidRPr="00B6141D">
              <w:rPr>
                <w:rFonts w:eastAsia="Times New Roman"/>
                <w:color w:val="0000FF"/>
                <w:sz w:val="16"/>
                <w:szCs w:val="16"/>
                <w:lang w:eastAsia="sv-SE"/>
              </w:rPr>
              <w:t> </w:t>
            </w:r>
          </w:p>
        </w:tc>
        <w:tc>
          <w:tcPr>
            <w:tcW w:w="0" w:type="auto"/>
            <w:tcBorders>
              <w:top w:val="nil"/>
              <w:left w:val="nil"/>
              <w:bottom w:val="nil"/>
              <w:right w:val="nil"/>
            </w:tcBorders>
            <w:shd w:val="clear" w:color="auto" w:fill="auto"/>
            <w:noWrap/>
            <w:vAlign w:val="bottom"/>
            <w:hideMark/>
          </w:tcPr>
          <w:p w:rsidR="00B6141D" w:rsidRPr="00B6141D" w:rsidRDefault="00527187" w:rsidP="00E737E5">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671 283</w:t>
            </w:r>
          </w:p>
        </w:tc>
      </w:tr>
      <w:tr w:rsidR="00B6141D" w:rsidRPr="00B6141D" w:rsidTr="00E737E5">
        <w:trPr>
          <w:cantSplit/>
        </w:trPr>
        <w:tc>
          <w:tcPr>
            <w:tcW w:w="0" w:type="auto"/>
            <w:tcBorders>
              <w:top w:val="nil"/>
              <w:left w:val="nil"/>
              <w:bottom w:val="nil"/>
              <w:right w:val="nil"/>
            </w:tcBorders>
            <w:shd w:val="clear" w:color="auto" w:fill="auto"/>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Årets avskrivningar</w:t>
            </w:r>
          </w:p>
        </w:tc>
        <w:tc>
          <w:tcPr>
            <w:tcW w:w="0" w:type="auto"/>
            <w:tcBorders>
              <w:top w:val="nil"/>
              <w:left w:val="nil"/>
              <w:bottom w:val="nil"/>
              <w:right w:val="nil"/>
            </w:tcBorders>
            <w:shd w:val="clear" w:color="auto" w:fill="auto"/>
            <w:noWrap/>
            <w:vAlign w:val="bottom"/>
            <w:hideMark/>
          </w:tcPr>
          <w:p w:rsidR="00B6141D" w:rsidRPr="00B6141D" w:rsidRDefault="00527187" w:rsidP="00E737E5">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42 084</w:t>
            </w:r>
          </w:p>
        </w:tc>
        <w:tc>
          <w:tcPr>
            <w:tcW w:w="0" w:type="auto"/>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B6141D" w:rsidRPr="00B6141D" w:rsidRDefault="00527187" w:rsidP="00E737E5">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37 582</w:t>
            </w:r>
          </w:p>
        </w:tc>
      </w:tr>
      <w:tr w:rsidR="00B6141D" w:rsidRPr="00B6141D" w:rsidTr="00E737E5">
        <w:trPr>
          <w:cantSplit/>
        </w:trPr>
        <w:tc>
          <w:tcPr>
            <w:tcW w:w="0" w:type="auto"/>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left"/>
              <w:rPr>
                <w:rFonts w:eastAsia="Times New Roman"/>
                <w:b/>
                <w:bCs/>
                <w:i/>
                <w:iCs/>
                <w:sz w:val="16"/>
                <w:szCs w:val="16"/>
                <w:lang w:eastAsia="sv-SE"/>
              </w:rPr>
            </w:pPr>
            <w:r w:rsidRPr="00B6141D">
              <w:rPr>
                <w:rFonts w:eastAsia="Times New Roman"/>
                <w:b/>
                <w:bCs/>
                <w:i/>
                <w:iCs/>
                <w:sz w:val="16"/>
                <w:szCs w:val="16"/>
                <w:lang w:eastAsia="sv-SE"/>
              </w:rPr>
              <w:t>Bokfört värde</w:t>
            </w:r>
          </w:p>
        </w:tc>
        <w:tc>
          <w:tcPr>
            <w:tcW w:w="0" w:type="auto"/>
            <w:tcBorders>
              <w:top w:val="single" w:sz="4" w:space="0" w:color="auto"/>
              <w:left w:val="nil"/>
              <w:bottom w:val="nil"/>
              <w:right w:val="nil"/>
            </w:tcBorders>
            <w:shd w:val="clear" w:color="auto" w:fill="auto"/>
            <w:noWrap/>
            <w:vAlign w:val="bottom"/>
            <w:hideMark/>
          </w:tcPr>
          <w:p w:rsidR="00B6141D" w:rsidRPr="00B6141D" w:rsidRDefault="00B6141D" w:rsidP="00E737E5">
            <w:pPr>
              <w:spacing w:before="60" w:line="200" w:lineRule="exact"/>
              <w:jc w:val="right"/>
              <w:rPr>
                <w:rFonts w:eastAsia="Times New Roman"/>
                <w:b/>
                <w:bCs/>
                <w:i/>
                <w:iCs/>
                <w:sz w:val="16"/>
                <w:szCs w:val="16"/>
                <w:lang w:eastAsia="sv-SE"/>
              </w:rPr>
            </w:pPr>
            <w:r w:rsidRPr="00B6141D">
              <w:rPr>
                <w:rFonts w:eastAsia="Times New Roman"/>
                <w:b/>
                <w:bCs/>
                <w:i/>
                <w:iCs/>
                <w:sz w:val="16"/>
                <w:szCs w:val="16"/>
                <w:lang w:eastAsia="sv-SE"/>
              </w:rPr>
              <w:t>1 147 910</w:t>
            </w:r>
          </w:p>
        </w:tc>
        <w:tc>
          <w:tcPr>
            <w:tcW w:w="0" w:type="auto"/>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b/>
                <w:bCs/>
                <w:i/>
                <w:iCs/>
                <w:color w:val="0000FF"/>
                <w:sz w:val="16"/>
                <w:szCs w:val="16"/>
                <w:lang w:eastAsia="sv-SE"/>
              </w:rPr>
            </w:pPr>
            <w:r w:rsidRPr="00B6141D">
              <w:rPr>
                <w:rFonts w:eastAsia="Times New Roman"/>
                <w:b/>
                <w:bCs/>
                <w:i/>
                <w:iCs/>
                <w:color w:val="0000FF"/>
                <w:sz w:val="16"/>
                <w:szCs w:val="16"/>
                <w:lang w:eastAsia="sv-SE"/>
              </w:rPr>
              <w:t> </w:t>
            </w:r>
          </w:p>
        </w:tc>
        <w:tc>
          <w:tcPr>
            <w:tcW w:w="0" w:type="auto"/>
            <w:tcBorders>
              <w:top w:val="single" w:sz="4" w:space="0" w:color="auto"/>
              <w:left w:val="nil"/>
              <w:bottom w:val="nil"/>
              <w:right w:val="nil"/>
            </w:tcBorders>
            <w:shd w:val="clear" w:color="auto" w:fill="auto"/>
            <w:noWrap/>
            <w:vAlign w:val="bottom"/>
            <w:hideMark/>
          </w:tcPr>
          <w:p w:rsidR="00B6141D" w:rsidRPr="00B6141D" w:rsidRDefault="00B6141D" w:rsidP="00E737E5">
            <w:pPr>
              <w:spacing w:before="60" w:line="200" w:lineRule="exact"/>
              <w:jc w:val="right"/>
              <w:rPr>
                <w:rFonts w:eastAsia="Times New Roman"/>
                <w:b/>
                <w:bCs/>
                <w:i/>
                <w:iCs/>
                <w:sz w:val="16"/>
                <w:szCs w:val="16"/>
                <w:lang w:eastAsia="sv-SE"/>
              </w:rPr>
            </w:pPr>
            <w:r w:rsidRPr="00B6141D">
              <w:rPr>
                <w:rFonts w:eastAsia="Times New Roman"/>
                <w:b/>
                <w:bCs/>
                <w:i/>
                <w:iCs/>
                <w:sz w:val="16"/>
                <w:szCs w:val="16"/>
                <w:lang w:eastAsia="sv-SE"/>
              </w:rPr>
              <w:t>1 174 725</w:t>
            </w:r>
          </w:p>
        </w:tc>
      </w:tr>
      <w:tr w:rsidR="00B6141D" w:rsidRPr="00B6141D" w:rsidTr="00E737E5">
        <w:trPr>
          <w:cantSplit/>
        </w:trPr>
        <w:tc>
          <w:tcPr>
            <w:tcW w:w="0" w:type="auto"/>
            <w:tcBorders>
              <w:top w:val="nil"/>
              <w:left w:val="nil"/>
              <w:bottom w:val="nil"/>
              <w:right w:val="nil"/>
            </w:tcBorders>
            <w:shd w:val="clear" w:color="auto" w:fill="auto"/>
            <w:vAlign w:val="bottom"/>
            <w:hideMark/>
          </w:tcPr>
          <w:p w:rsidR="00B6141D" w:rsidRPr="00B6141D" w:rsidRDefault="00B6141D" w:rsidP="00E737E5">
            <w:pPr>
              <w:spacing w:before="60" w:line="200" w:lineRule="exact"/>
              <w:jc w:val="left"/>
              <w:rPr>
                <w:rFonts w:eastAsia="Times New Roman"/>
                <w:b/>
                <w:bCs/>
                <w:sz w:val="16"/>
                <w:szCs w:val="16"/>
                <w:lang w:eastAsia="sv-SE"/>
              </w:rPr>
            </w:pPr>
            <w:r w:rsidRPr="00B6141D">
              <w:rPr>
                <w:rFonts w:eastAsia="Times New Roman"/>
                <w:b/>
                <w:bCs/>
                <w:sz w:val="16"/>
                <w:szCs w:val="16"/>
                <w:lang w:eastAsia="sv-SE"/>
              </w:rPr>
              <w:t>Taxeringsvärden</w:t>
            </w:r>
          </w:p>
        </w:tc>
        <w:tc>
          <w:tcPr>
            <w:tcW w:w="0" w:type="auto"/>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right"/>
              <w:rPr>
                <w:rFonts w:eastAsia="Times New Roman"/>
                <w:b/>
                <w:bCs/>
                <w:sz w:val="16"/>
                <w:szCs w:val="16"/>
                <w:lang w:eastAsia="sv-SE"/>
              </w:rPr>
            </w:pPr>
            <w:r w:rsidRPr="00B6141D">
              <w:rPr>
                <w:rFonts w:eastAsia="Times New Roman"/>
                <w:b/>
                <w:bCs/>
                <w:sz w:val="16"/>
                <w:szCs w:val="16"/>
                <w:lang w:eastAsia="sv-SE"/>
              </w:rPr>
              <w:t>225 600</w:t>
            </w:r>
          </w:p>
        </w:tc>
        <w:tc>
          <w:tcPr>
            <w:tcW w:w="0" w:type="auto"/>
            <w:tcBorders>
              <w:top w:val="nil"/>
              <w:left w:val="nil"/>
              <w:bottom w:val="nil"/>
              <w:right w:val="nil"/>
            </w:tcBorders>
            <w:shd w:val="clear" w:color="000000" w:fill="FFFFFF"/>
            <w:noWrap/>
            <w:vAlign w:val="bottom"/>
            <w:hideMark/>
          </w:tcPr>
          <w:p w:rsidR="00B6141D" w:rsidRPr="00B6141D" w:rsidRDefault="00B6141D" w:rsidP="00E737E5">
            <w:pPr>
              <w:spacing w:before="60" w:line="200" w:lineRule="exact"/>
              <w:jc w:val="left"/>
              <w:rPr>
                <w:rFonts w:eastAsia="Times New Roman"/>
                <w:sz w:val="16"/>
                <w:szCs w:val="16"/>
                <w:lang w:eastAsia="sv-SE"/>
              </w:rPr>
            </w:pPr>
            <w:r w:rsidRPr="00B6141D">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B6141D" w:rsidRPr="00B6141D" w:rsidRDefault="00B6141D" w:rsidP="00E737E5">
            <w:pPr>
              <w:spacing w:before="60" w:line="200" w:lineRule="exact"/>
              <w:jc w:val="right"/>
              <w:rPr>
                <w:rFonts w:eastAsia="Times New Roman"/>
                <w:b/>
                <w:bCs/>
                <w:sz w:val="16"/>
                <w:szCs w:val="16"/>
                <w:lang w:eastAsia="sv-SE"/>
              </w:rPr>
            </w:pPr>
            <w:r w:rsidRPr="00B6141D">
              <w:rPr>
                <w:rFonts w:eastAsia="Times New Roman"/>
                <w:b/>
                <w:bCs/>
                <w:sz w:val="16"/>
                <w:szCs w:val="16"/>
                <w:lang w:eastAsia="sv-SE"/>
              </w:rPr>
              <w:t>225 600</w:t>
            </w:r>
          </w:p>
        </w:tc>
      </w:tr>
      <w:tr w:rsidR="00B6141D" w:rsidRPr="00B6141D" w:rsidTr="00E737E5">
        <w:trPr>
          <w:cantSplit/>
        </w:trPr>
        <w:tc>
          <w:tcPr>
            <w:tcW w:w="0" w:type="auto"/>
            <w:gridSpan w:val="4"/>
            <w:tcBorders>
              <w:top w:val="nil"/>
              <w:left w:val="nil"/>
              <w:bottom w:val="nil"/>
              <w:right w:val="nil"/>
            </w:tcBorders>
            <w:shd w:val="clear" w:color="auto" w:fill="auto"/>
            <w:vAlign w:val="bottom"/>
            <w:hideMark/>
          </w:tcPr>
          <w:p w:rsidR="00B6141D" w:rsidRPr="00B6141D" w:rsidRDefault="00B6141D" w:rsidP="00DB5A87">
            <w:pPr>
              <w:spacing w:before="240" w:line="200" w:lineRule="exact"/>
              <w:jc w:val="left"/>
              <w:rPr>
                <w:rFonts w:eastAsia="Times New Roman"/>
                <w:sz w:val="16"/>
                <w:szCs w:val="16"/>
                <w:lang w:eastAsia="sv-SE"/>
              </w:rPr>
            </w:pPr>
            <w:r w:rsidRPr="00B6141D">
              <w:rPr>
                <w:rFonts w:eastAsia="Times New Roman"/>
                <w:sz w:val="16"/>
                <w:szCs w:val="16"/>
                <w:lang w:eastAsia="sv-SE"/>
              </w:rPr>
              <w:t xml:space="preserve">Flertalet av fastigheterna är taxerade som specialenhet allmän byggnad, vilket innebär att de inte åsatts något taxeringsvärde. Fastigheter med taxeringsvärde är Iason 1, Milon 9, Kvasten 8, Aurora 2 och Ormsaltaren 6. </w:t>
            </w:r>
            <w:r w:rsidR="008D2D75">
              <w:rPr>
                <w:rFonts w:eastAsia="Times New Roman"/>
                <w:sz w:val="16"/>
                <w:szCs w:val="16"/>
                <w:lang w:eastAsia="sv-SE"/>
              </w:rPr>
              <w:t>Taxeringsvärdet beräknades 2013;</w:t>
            </w:r>
            <w:r w:rsidRPr="00B6141D">
              <w:rPr>
                <w:rFonts w:eastAsia="Times New Roman"/>
                <w:sz w:val="16"/>
                <w:szCs w:val="16"/>
                <w:lang w:eastAsia="sv-SE"/>
              </w:rPr>
              <w:t xml:space="preserve"> nytt taxeringsvärde beräknas vart tredje år.</w:t>
            </w:r>
          </w:p>
        </w:tc>
      </w:tr>
    </w:tbl>
    <w:p w:rsidR="00B6141D" w:rsidRDefault="00B6141D" w:rsidP="00CB7053">
      <w:pPr>
        <w:rPr>
          <w:b/>
        </w:rPr>
      </w:pPr>
    </w:p>
    <w:p w:rsidR="00B6141D" w:rsidRDefault="00B6141D" w:rsidP="00B6141D">
      <w:pPr>
        <w:pStyle w:val="Normaltindrag"/>
      </w:pPr>
      <w:r>
        <w:br w:type="page"/>
      </w:r>
    </w:p>
    <w:tbl>
      <w:tblPr>
        <w:tblW w:w="6228" w:type="dxa"/>
        <w:tblCellMar>
          <w:left w:w="70" w:type="dxa"/>
          <w:right w:w="70" w:type="dxa"/>
        </w:tblCellMar>
        <w:tblLook w:val="04A0" w:firstRow="1" w:lastRow="0" w:firstColumn="1" w:lastColumn="0" w:noHBand="0" w:noVBand="1"/>
      </w:tblPr>
      <w:tblGrid>
        <w:gridCol w:w="4338"/>
        <w:gridCol w:w="847"/>
        <w:gridCol w:w="196"/>
        <w:gridCol w:w="847"/>
      </w:tblGrid>
      <w:tr w:rsidR="00B6141D" w:rsidRPr="00B6141D" w:rsidTr="00E737E5">
        <w:trPr>
          <w:cantSplit/>
        </w:trPr>
        <w:tc>
          <w:tcPr>
            <w:tcW w:w="0" w:type="auto"/>
            <w:tcBorders>
              <w:top w:val="single" w:sz="4" w:space="0" w:color="auto"/>
              <w:left w:val="nil"/>
              <w:bottom w:val="single" w:sz="4" w:space="0" w:color="auto"/>
              <w:right w:val="nil"/>
            </w:tcBorders>
            <w:shd w:val="clear" w:color="auto" w:fill="auto"/>
            <w:noWrap/>
            <w:vAlign w:val="bottom"/>
            <w:hideMark/>
          </w:tcPr>
          <w:p w:rsidR="00B6141D" w:rsidRPr="00B6141D" w:rsidRDefault="00B6141D" w:rsidP="00DD4D28">
            <w:pPr>
              <w:spacing w:before="60" w:line="200" w:lineRule="exact"/>
              <w:jc w:val="left"/>
              <w:rPr>
                <w:rFonts w:eastAsia="Times New Roman"/>
                <w:b/>
                <w:bCs/>
                <w:i/>
                <w:iCs/>
                <w:sz w:val="16"/>
                <w:szCs w:val="16"/>
                <w:lang w:eastAsia="sv-SE"/>
              </w:rPr>
            </w:pPr>
            <w:r w:rsidRPr="00B6141D">
              <w:rPr>
                <w:rFonts w:eastAsia="Times New Roman"/>
                <w:b/>
                <w:bCs/>
                <w:i/>
                <w:iCs/>
                <w:sz w:val="16"/>
                <w:szCs w:val="16"/>
                <w:lang w:eastAsia="sv-SE"/>
              </w:rPr>
              <w:lastRenderedPageBreak/>
              <w:t>(Belopp anges i tkr)</w:t>
            </w:r>
          </w:p>
        </w:tc>
        <w:tc>
          <w:tcPr>
            <w:tcW w:w="0" w:type="auto"/>
            <w:tcBorders>
              <w:top w:val="single" w:sz="4" w:space="0" w:color="auto"/>
              <w:left w:val="nil"/>
              <w:bottom w:val="single" w:sz="4" w:space="0" w:color="auto"/>
              <w:right w:val="nil"/>
            </w:tcBorders>
            <w:shd w:val="clear" w:color="auto" w:fill="auto"/>
            <w:noWrap/>
            <w:vAlign w:val="bottom"/>
            <w:hideMark/>
          </w:tcPr>
          <w:p w:rsidR="00B6141D" w:rsidRPr="00B6141D" w:rsidRDefault="00B6141D" w:rsidP="00DD4D28">
            <w:pPr>
              <w:spacing w:before="60" w:line="200" w:lineRule="exact"/>
              <w:jc w:val="right"/>
              <w:rPr>
                <w:rFonts w:eastAsia="Times New Roman"/>
                <w:b/>
                <w:bCs/>
                <w:sz w:val="16"/>
                <w:szCs w:val="16"/>
                <w:lang w:eastAsia="sv-SE"/>
              </w:rPr>
            </w:pPr>
            <w:r w:rsidRPr="00B6141D">
              <w:rPr>
                <w:rFonts w:eastAsia="Times New Roman"/>
                <w:b/>
                <w:bCs/>
                <w:sz w:val="16"/>
                <w:szCs w:val="16"/>
                <w:lang w:eastAsia="sv-SE"/>
              </w:rPr>
              <w:t>2015</w:t>
            </w:r>
          </w:p>
        </w:tc>
        <w:tc>
          <w:tcPr>
            <w:tcW w:w="0" w:type="auto"/>
            <w:tcBorders>
              <w:top w:val="single" w:sz="4" w:space="0" w:color="auto"/>
              <w:left w:val="nil"/>
              <w:bottom w:val="single" w:sz="4" w:space="0" w:color="auto"/>
              <w:right w:val="nil"/>
            </w:tcBorders>
            <w:shd w:val="clear" w:color="000000" w:fill="FFFFFF"/>
            <w:noWrap/>
            <w:vAlign w:val="bottom"/>
            <w:hideMark/>
          </w:tcPr>
          <w:p w:rsidR="00B6141D" w:rsidRPr="00B6141D" w:rsidRDefault="00B6141D" w:rsidP="00DD4D28">
            <w:pPr>
              <w:spacing w:before="60" w:line="200" w:lineRule="exact"/>
              <w:jc w:val="right"/>
              <w:rPr>
                <w:rFonts w:eastAsia="Times New Roman"/>
                <w:b/>
                <w:bCs/>
                <w:sz w:val="16"/>
                <w:szCs w:val="16"/>
                <w:lang w:eastAsia="sv-SE"/>
              </w:rPr>
            </w:pPr>
            <w:r w:rsidRPr="00B6141D">
              <w:rPr>
                <w:rFonts w:eastAsia="Times New Roman"/>
                <w:b/>
                <w:bCs/>
                <w:sz w:val="16"/>
                <w:szCs w:val="16"/>
                <w:lang w:eastAsia="sv-SE"/>
              </w:rPr>
              <w:t> </w:t>
            </w:r>
          </w:p>
        </w:tc>
        <w:tc>
          <w:tcPr>
            <w:tcW w:w="0" w:type="auto"/>
            <w:tcBorders>
              <w:top w:val="single" w:sz="4" w:space="0" w:color="auto"/>
              <w:left w:val="nil"/>
              <w:bottom w:val="single" w:sz="4" w:space="0" w:color="auto"/>
              <w:right w:val="nil"/>
            </w:tcBorders>
            <w:shd w:val="clear" w:color="auto" w:fill="auto"/>
            <w:noWrap/>
            <w:vAlign w:val="bottom"/>
            <w:hideMark/>
          </w:tcPr>
          <w:p w:rsidR="00B6141D" w:rsidRPr="00B6141D" w:rsidRDefault="00B6141D" w:rsidP="00DD4D28">
            <w:pPr>
              <w:spacing w:before="60" w:line="200" w:lineRule="exact"/>
              <w:jc w:val="right"/>
              <w:rPr>
                <w:rFonts w:eastAsia="Times New Roman"/>
                <w:b/>
                <w:bCs/>
                <w:sz w:val="16"/>
                <w:szCs w:val="16"/>
                <w:lang w:eastAsia="sv-SE"/>
              </w:rPr>
            </w:pPr>
            <w:r w:rsidRPr="00B6141D">
              <w:rPr>
                <w:rFonts w:eastAsia="Times New Roman"/>
                <w:b/>
                <w:bCs/>
                <w:sz w:val="16"/>
                <w:szCs w:val="16"/>
                <w:lang w:eastAsia="sv-SE"/>
              </w:rPr>
              <w:t>2014</w:t>
            </w:r>
          </w:p>
        </w:tc>
      </w:tr>
      <w:tr w:rsidR="00B6141D" w:rsidRPr="00B6141D" w:rsidTr="00E737E5">
        <w:trPr>
          <w:cantSplit/>
        </w:trPr>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left"/>
              <w:rPr>
                <w:rFonts w:eastAsia="Times New Roman"/>
                <w:b/>
                <w:bCs/>
                <w:i/>
                <w:iCs/>
                <w:sz w:val="16"/>
                <w:szCs w:val="16"/>
                <w:lang w:eastAsia="sv-SE"/>
              </w:rPr>
            </w:pPr>
            <w:r w:rsidRPr="00B6141D">
              <w:rPr>
                <w:rFonts w:eastAsia="Times New Roman"/>
                <w:b/>
                <w:bCs/>
                <w:i/>
                <w:iCs/>
                <w:sz w:val="16"/>
                <w:szCs w:val="16"/>
                <w:lang w:eastAsia="sv-SE"/>
              </w:rPr>
              <w:t>Förbättringsutgifter på annans fastighet</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left"/>
              <w:rPr>
                <w:rFonts w:eastAsia="Times New Roman"/>
                <w:b/>
                <w:bCs/>
                <w:i/>
                <w:iCs/>
                <w:sz w:val="16"/>
                <w:szCs w:val="16"/>
                <w:lang w:eastAsia="sv-SE"/>
              </w:rPr>
            </w:pPr>
          </w:p>
        </w:tc>
        <w:tc>
          <w:tcPr>
            <w:tcW w:w="0" w:type="auto"/>
            <w:tcBorders>
              <w:top w:val="nil"/>
              <w:left w:val="nil"/>
              <w:bottom w:val="nil"/>
              <w:right w:val="nil"/>
            </w:tcBorders>
            <w:shd w:val="clear" w:color="000000" w:fill="FFFFFF"/>
            <w:noWrap/>
            <w:vAlign w:val="bottom"/>
            <w:hideMark/>
          </w:tcPr>
          <w:p w:rsidR="00B6141D" w:rsidRPr="00B6141D" w:rsidRDefault="00B6141D" w:rsidP="00DD4D28">
            <w:pPr>
              <w:spacing w:before="60" w:line="200" w:lineRule="exact"/>
              <w:jc w:val="left"/>
              <w:rPr>
                <w:rFonts w:eastAsia="Times New Roman"/>
                <w:sz w:val="16"/>
                <w:szCs w:val="16"/>
                <w:lang w:eastAsia="sv-SE"/>
              </w:rPr>
            </w:pPr>
            <w:r w:rsidRPr="00B6141D">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left"/>
              <w:rPr>
                <w:rFonts w:eastAsia="Times New Roman"/>
                <w:sz w:val="16"/>
                <w:szCs w:val="16"/>
                <w:lang w:eastAsia="sv-SE"/>
              </w:rPr>
            </w:pPr>
          </w:p>
        </w:tc>
      </w:tr>
      <w:tr w:rsidR="00B6141D" w:rsidRPr="00B6141D" w:rsidTr="00E737E5">
        <w:trPr>
          <w:cantSplit/>
        </w:trPr>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left"/>
              <w:rPr>
                <w:rFonts w:eastAsia="Times New Roman"/>
                <w:sz w:val="16"/>
                <w:szCs w:val="16"/>
                <w:lang w:eastAsia="sv-SE"/>
              </w:rPr>
            </w:pPr>
            <w:r w:rsidRPr="00B6141D">
              <w:rPr>
                <w:rFonts w:eastAsia="Times New Roman"/>
                <w:sz w:val="16"/>
                <w:szCs w:val="16"/>
                <w:lang w:eastAsia="sv-SE"/>
              </w:rPr>
              <w:t>IB anskaffningar</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sz w:val="16"/>
                <w:szCs w:val="16"/>
                <w:lang w:eastAsia="sv-SE"/>
              </w:rPr>
            </w:pPr>
            <w:r w:rsidRPr="00B6141D">
              <w:rPr>
                <w:rFonts w:eastAsia="Times New Roman"/>
                <w:sz w:val="16"/>
                <w:szCs w:val="16"/>
                <w:lang w:eastAsia="sv-SE"/>
              </w:rPr>
              <w:t>19 141</w:t>
            </w:r>
          </w:p>
        </w:tc>
        <w:tc>
          <w:tcPr>
            <w:tcW w:w="0" w:type="auto"/>
            <w:tcBorders>
              <w:top w:val="nil"/>
              <w:left w:val="nil"/>
              <w:bottom w:val="nil"/>
              <w:right w:val="nil"/>
            </w:tcBorders>
            <w:shd w:val="clear" w:color="000000" w:fill="FFFFFF"/>
            <w:noWrap/>
            <w:vAlign w:val="bottom"/>
            <w:hideMark/>
          </w:tcPr>
          <w:p w:rsidR="00B6141D" w:rsidRPr="00B6141D" w:rsidRDefault="00B6141D" w:rsidP="00DD4D28">
            <w:pPr>
              <w:spacing w:before="60" w:line="200" w:lineRule="exact"/>
              <w:jc w:val="left"/>
              <w:rPr>
                <w:rFonts w:eastAsia="Times New Roman"/>
                <w:color w:val="0000FF"/>
                <w:sz w:val="16"/>
                <w:szCs w:val="16"/>
                <w:lang w:eastAsia="sv-SE"/>
              </w:rPr>
            </w:pPr>
            <w:r w:rsidRPr="00B6141D">
              <w:rPr>
                <w:rFonts w:eastAsia="Times New Roman"/>
                <w:color w:val="0000FF"/>
                <w:sz w:val="16"/>
                <w:szCs w:val="16"/>
                <w:lang w:eastAsia="sv-SE"/>
              </w:rPr>
              <w:t> </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sz w:val="16"/>
                <w:szCs w:val="16"/>
                <w:lang w:eastAsia="sv-SE"/>
              </w:rPr>
            </w:pPr>
            <w:r w:rsidRPr="00B6141D">
              <w:rPr>
                <w:rFonts w:eastAsia="Times New Roman"/>
                <w:sz w:val="16"/>
                <w:szCs w:val="16"/>
                <w:lang w:eastAsia="sv-SE"/>
              </w:rPr>
              <w:t>19 141</w:t>
            </w:r>
          </w:p>
        </w:tc>
      </w:tr>
      <w:tr w:rsidR="00B6141D" w:rsidRPr="00B6141D" w:rsidTr="00E737E5">
        <w:trPr>
          <w:cantSplit/>
        </w:trPr>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left"/>
              <w:rPr>
                <w:rFonts w:eastAsia="Times New Roman"/>
                <w:sz w:val="16"/>
                <w:szCs w:val="16"/>
                <w:lang w:eastAsia="sv-SE"/>
              </w:rPr>
            </w:pPr>
            <w:r w:rsidRPr="00B6141D">
              <w:rPr>
                <w:rFonts w:eastAsia="Times New Roman"/>
                <w:sz w:val="16"/>
                <w:szCs w:val="16"/>
                <w:lang w:eastAsia="sv-SE"/>
              </w:rPr>
              <w:t>Tidigare års avskrivningar</w:t>
            </w:r>
          </w:p>
        </w:tc>
        <w:tc>
          <w:tcPr>
            <w:tcW w:w="0" w:type="auto"/>
            <w:tcBorders>
              <w:top w:val="nil"/>
              <w:left w:val="nil"/>
              <w:bottom w:val="nil"/>
              <w:right w:val="nil"/>
            </w:tcBorders>
            <w:shd w:val="clear" w:color="auto" w:fill="auto"/>
            <w:noWrap/>
            <w:vAlign w:val="bottom"/>
            <w:hideMark/>
          </w:tcPr>
          <w:p w:rsidR="00B6141D" w:rsidRPr="00B6141D" w:rsidRDefault="00881550" w:rsidP="00DD4D28">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13 627</w:t>
            </w:r>
          </w:p>
        </w:tc>
        <w:tc>
          <w:tcPr>
            <w:tcW w:w="0" w:type="auto"/>
            <w:tcBorders>
              <w:top w:val="nil"/>
              <w:left w:val="nil"/>
              <w:bottom w:val="nil"/>
              <w:right w:val="nil"/>
            </w:tcBorders>
            <w:shd w:val="clear" w:color="000000" w:fill="FFFFFF"/>
            <w:noWrap/>
            <w:vAlign w:val="bottom"/>
            <w:hideMark/>
          </w:tcPr>
          <w:p w:rsidR="00B6141D" w:rsidRPr="00B6141D" w:rsidRDefault="00B6141D" w:rsidP="00DD4D28">
            <w:pPr>
              <w:spacing w:before="60" w:line="200" w:lineRule="exact"/>
              <w:jc w:val="left"/>
              <w:rPr>
                <w:rFonts w:eastAsia="Times New Roman"/>
                <w:color w:val="0000FF"/>
                <w:sz w:val="16"/>
                <w:szCs w:val="16"/>
                <w:lang w:eastAsia="sv-SE"/>
              </w:rPr>
            </w:pPr>
            <w:r w:rsidRPr="00B6141D">
              <w:rPr>
                <w:rFonts w:eastAsia="Times New Roman"/>
                <w:color w:val="0000FF"/>
                <w:sz w:val="16"/>
                <w:szCs w:val="16"/>
                <w:lang w:eastAsia="sv-SE"/>
              </w:rPr>
              <w:t> </w:t>
            </w:r>
          </w:p>
        </w:tc>
        <w:tc>
          <w:tcPr>
            <w:tcW w:w="0" w:type="auto"/>
            <w:tcBorders>
              <w:top w:val="nil"/>
              <w:left w:val="nil"/>
              <w:bottom w:val="nil"/>
              <w:right w:val="nil"/>
            </w:tcBorders>
            <w:shd w:val="clear" w:color="auto" w:fill="auto"/>
            <w:noWrap/>
            <w:vAlign w:val="bottom"/>
            <w:hideMark/>
          </w:tcPr>
          <w:p w:rsidR="00B6141D" w:rsidRPr="00B6141D" w:rsidRDefault="00881550" w:rsidP="00DD4D28">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11 171</w:t>
            </w:r>
          </w:p>
        </w:tc>
      </w:tr>
      <w:tr w:rsidR="00B6141D" w:rsidRPr="00B6141D" w:rsidTr="00E737E5">
        <w:trPr>
          <w:cantSplit/>
        </w:trPr>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left"/>
              <w:rPr>
                <w:rFonts w:eastAsia="Times New Roman"/>
                <w:sz w:val="16"/>
                <w:szCs w:val="16"/>
                <w:lang w:eastAsia="sv-SE"/>
              </w:rPr>
            </w:pPr>
            <w:r w:rsidRPr="00B6141D">
              <w:rPr>
                <w:rFonts w:eastAsia="Times New Roman"/>
                <w:sz w:val="16"/>
                <w:szCs w:val="16"/>
                <w:lang w:eastAsia="sv-SE"/>
              </w:rPr>
              <w:t>Årets avskrivningar</w:t>
            </w:r>
          </w:p>
        </w:tc>
        <w:tc>
          <w:tcPr>
            <w:tcW w:w="0" w:type="auto"/>
            <w:tcBorders>
              <w:top w:val="nil"/>
              <w:left w:val="nil"/>
              <w:bottom w:val="nil"/>
              <w:right w:val="nil"/>
            </w:tcBorders>
            <w:shd w:val="clear" w:color="auto" w:fill="auto"/>
            <w:noWrap/>
            <w:vAlign w:val="bottom"/>
            <w:hideMark/>
          </w:tcPr>
          <w:p w:rsidR="00B6141D" w:rsidRPr="00B6141D" w:rsidRDefault="00881550" w:rsidP="00DD4D28">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2 411</w:t>
            </w:r>
          </w:p>
        </w:tc>
        <w:tc>
          <w:tcPr>
            <w:tcW w:w="0" w:type="auto"/>
            <w:tcBorders>
              <w:top w:val="nil"/>
              <w:left w:val="nil"/>
              <w:bottom w:val="nil"/>
              <w:right w:val="nil"/>
            </w:tcBorders>
            <w:shd w:val="clear" w:color="000000" w:fill="FFFFFF"/>
            <w:noWrap/>
            <w:vAlign w:val="bottom"/>
            <w:hideMark/>
          </w:tcPr>
          <w:p w:rsidR="00B6141D" w:rsidRPr="00B6141D" w:rsidRDefault="00B6141D" w:rsidP="00DD4D28">
            <w:pPr>
              <w:spacing w:before="60" w:line="200" w:lineRule="exact"/>
              <w:jc w:val="left"/>
              <w:rPr>
                <w:rFonts w:eastAsia="Times New Roman"/>
                <w:color w:val="0000FF"/>
                <w:sz w:val="16"/>
                <w:szCs w:val="16"/>
                <w:lang w:eastAsia="sv-SE"/>
              </w:rPr>
            </w:pPr>
            <w:r w:rsidRPr="00B6141D">
              <w:rPr>
                <w:rFonts w:eastAsia="Times New Roman"/>
                <w:color w:val="0000FF"/>
                <w:sz w:val="16"/>
                <w:szCs w:val="16"/>
                <w:lang w:eastAsia="sv-SE"/>
              </w:rPr>
              <w:t> </w:t>
            </w:r>
          </w:p>
        </w:tc>
        <w:tc>
          <w:tcPr>
            <w:tcW w:w="0" w:type="auto"/>
            <w:tcBorders>
              <w:top w:val="nil"/>
              <w:left w:val="nil"/>
              <w:bottom w:val="nil"/>
              <w:right w:val="nil"/>
            </w:tcBorders>
            <w:shd w:val="clear" w:color="auto" w:fill="auto"/>
            <w:noWrap/>
            <w:vAlign w:val="bottom"/>
            <w:hideMark/>
          </w:tcPr>
          <w:p w:rsidR="00B6141D" w:rsidRPr="00B6141D" w:rsidRDefault="00881550" w:rsidP="00DD4D28">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2 456</w:t>
            </w:r>
          </w:p>
        </w:tc>
      </w:tr>
      <w:tr w:rsidR="00B6141D" w:rsidRPr="00B6141D" w:rsidTr="00E737E5">
        <w:trPr>
          <w:cantSplit/>
        </w:trPr>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left"/>
              <w:rPr>
                <w:rFonts w:eastAsia="Times New Roman"/>
                <w:b/>
                <w:bCs/>
                <w:i/>
                <w:iCs/>
                <w:sz w:val="16"/>
                <w:szCs w:val="16"/>
                <w:lang w:eastAsia="sv-SE"/>
              </w:rPr>
            </w:pPr>
            <w:r w:rsidRPr="00B6141D">
              <w:rPr>
                <w:rFonts w:eastAsia="Times New Roman"/>
                <w:b/>
                <w:bCs/>
                <w:i/>
                <w:iCs/>
                <w:sz w:val="16"/>
                <w:szCs w:val="16"/>
                <w:lang w:eastAsia="sv-SE"/>
              </w:rPr>
              <w:t>Bokfört värde</w:t>
            </w:r>
          </w:p>
        </w:tc>
        <w:tc>
          <w:tcPr>
            <w:tcW w:w="0" w:type="auto"/>
            <w:tcBorders>
              <w:top w:val="single" w:sz="4" w:space="0" w:color="auto"/>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b/>
                <w:bCs/>
                <w:i/>
                <w:iCs/>
                <w:sz w:val="16"/>
                <w:szCs w:val="16"/>
                <w:lang w:eastAsia="sv-SE"/>
              </w:rPr>
            </w:pPr>
            <w:r w:rsidRPr="00B6141D">
              <w:rPr>
                <w:rFonts w:eastAsia="Times New Roman"/>
                <w:b/>
                <w:bCs/>
                <w:i/>
                <w:iCs/>
                <w:sz w:val="16"/>
                <w:szCs w:val="16"/>
                <w:lang w:eastAsia="sv-SE"/>
              </w:rPr>
              <w:t>3 103</w:t>
            </w:r>
          </w:p>
        </w:tc>
        <w:tc>
          <w:tcPr>
            <w:tcW w:w="0" w:type="auto"/>
            <w:tcBorders>
              <w:top w:val="nil"/>
              <w:left w:val="nil"/>
              <w:bottom w:val="nil"/>
              <w:right w:val="nil"/>
            </w:tcBorders>
            <w:shd w:val="clear" w:color="000000" w:fill="FFFFFF"/>
            <w:noWrap/>
            <w:vAlign w:val="bottom"/>
            <w:hideMark/>
          </w:tcPr>
          <w:p w:rsidR="00B6141D" w:rsidRPr="00B6141D" w:rsidRDefault="00B6141D" w:rsidP="00DD4D28">
            <w:pPr>
              <w:spacing w:before="60" w:line="200" w:lineRule="exact"/>
              <w:jc w:val="left"/>
              <w:rPr>
                <w:rFonts w:eastAsia="Times New Roman"/>
                <w:b/>
                <w:bCs/>
                <w:i/>
                <w:iCs/>
                <w:color w:val="0000FF"/>
                <w:sz w:val="16"/>
                <w:szCs w:val="16"/>
                <w:lang w:eastAsia="sv-SE"/>
              </w:rPr>
            </w:pPr>
            <w:r w:rsidRPr="00B6141D">
              <w:rPr>
                <w:rFonts w:eastAsia="Times New Roman"/>
                <w:b/>
                <w:bCs/>
                <w:i/>
                <w:iCs/>
                <w:color w:val="0000FF"/>
                <w:sz w:val="16"/>
                <w:szCs w:val="16"/>
                <w:lang w:eastAsia="sv-SE"/>
              </w:rPr>
              <w:t> </w:t>
            </w:r>
          </w:p>
        </w:tc>
        <w:tc>
          <w:tcPr>
            <w:tcW w:w="0" w:type="auto"/>
            <w:tcBorders>
              <w:top w:val="single" w:sz="4" w:space="0" w:color="auto"/>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b/>
                <w:bCs/>
                <w:i/>
                <w:iCs/>
                <w:sz w:val="16"/>
                <w:szCs w:val="16"/>
                <w:lang w:eastAsia="sv-SE"/>
              </w:rPr>
            </w:pPr>
            <w:r w:rsidRPr="00B6141D">
              <w:rPr>
                <w:rFonts w:eastAsia="Times New Roman"/>
                <w:b/>
                <w:bCs/>
                <w:i/>
                <w:iCs/>
                <w:sz w:val="16"/>
                <w:szCs w:val="16"/>
                <w:lang w:eastAsia="sv-SE"/>
              </w:rPr>
              <w:t>5 513</w:t>
            </w:r>
          </w:p>
        </w:tc>
      </w:tr>
      <w:tr w:rsidR="00B6141D" w:rsidRPr="00B6141D" w:rsidTr="00E737E5">
        <w:trPr>
          <w:cantSplit/>
        </w:trPr>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b/>
                <w:bCs/>
                <w:i/>
                <w:iCs/>
                <w:sz w:val="16"/>
                <w:szCs w:val="16"/>
                <w:lang w:eastAsia="sv-SE"/>
              </w:rPr>
            </w:pP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000000" w:fill="FFFFFF"/>
            <w:noWrap/>
            <w:vAlign w:val="bottom"/>
            <w:hideMark/>
          </w:tcPr>
          <w:p w:rsidR="00B6141D" w:rsidRPr="00B6141D" w:rsidRDefault="00B6141D" w:rsidP="00DD4D28">
            <w:pPr>
              <w:spacing w:before="60" w:line="200" w:lineRule="exact"/>
              <w:jc w:val="left"/>
              <w:rPr>
                <w:rFonts w:eastAsia="Times New Roman"/>
                <w:b/>
                <w:bCs/>
                <w:i/>
                <w:iCs/>
                <w:color w:val="0000FF"/>
                <w:sz w:val="16"/>
                <w:szCs w:val="16"/>
                <w:lang w:eastAsia="sv-SE"/>
              </w:rPr>
            </w:pPr>
            <w:r w:rsidRPr="00B6141D">
              <w:rPr>
                <w:rFonts w:eastAsia="Times New Roman"/>
                <w:b/>
                <w:bCs/>
                <w:i/>
                <w:iCs/>
                <w:color w:val="0000FF"/>
                <w:sz w:val="16"/>
                <w:szCs w:val="16"/>
                <w:lang w:eastAsia="sv-SE"/>
              </w:rPr>
              <w:t> </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left"/>
              <w:rPr>
                <w:rFonts w:eastAsia="Times New Roman"/>
                <w:b/>
                <w:bCs/>
                <w:i/>
                <w:iCs/>
                <w:color w:val="0000FF"/>
                <w:sz w:val="16"/>
                <w:szCs w:val="16"/>
                <w:lang w:eastAsia="sv-SE"/>
              </w:rPr>
            </w:pPr>
          </w:p>
        </w:tc>
      </w:tr>
      <w:tr w:rsidR="00B6141D" w:rsidRPr="00B6141D" w:rsidTr="00E737E5">
        <w:trPr>
          <w:cantSplit/>
        </w:trPr>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left"/>
              <w:rPr>
                <w:rFonts w:eastAsia="Times New Roman"/>
                <w:b/>
                <w:bCs/>
                <w:i/>
                <w:iCs/>
                <w:sz w:val="16"/>
                <w:szCs w:val="16"/>
                <w:lang w:eastAsia="sv-SE"/>
              </w:rPr>
            </w:pPr>
            <w:r w:rsidRPr="00B6141D">
              <w:rPr>
                <w:rFonts w:eastAsia="Times New Roman"/>
                <w:b/>
                <w:bCs/>
                <w:i/>
                <w:iCs/>
                <w:sz w:val="16"/>
                <w:szCs w:val="16"/>
                <w:lang w:eastAsia="sv-SE"/>
              </w:rPr>
              <w:t>Maskiner, inventarier, installationer m.m.</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left"/>
              <w:rPr>
                <w:rFonts w:eastAsia="Times New Roman"/>
                <w:b/>
                <w:bCs/>
                <w:i/>
                <w:iCs/>
                <w:sz w:val="16"/>
                <w:szCs w:val="16"/>
                <w:lang w:eastAsia="sv-SE"/>
              </w:rPr>
            </w:pPr>
          </w:p>
        </w:tc>
        <w:tc>
          <w:tcPr>
            <w:tcW w:w="0" w:type="auto"/>
            <w:tcBorders>
              <w:top w:val="nil"/>
              <w:left w:val="nil"/>
              <w:bottom w:val="nil"/>
              <w:right w:val="nil"/>
            </w:tcBorders>
            <w:shd w:val="clear" w:color="000000" w:fill="FFFFFF"/>
            <w:noWrap/>
            <w:vAlign w:val="bottom"/>
            <w:hideMark/>
          </w:tcPr>
          <w:p w:rsidR="00B6141D" w:rsidRPr="00B6141D" w:rsidRDefault="00B6141D" w:rsidP="00DD4D28">
            <w:pPr>
              <w:spacing w:before="60" w:line="200" w:lineRule="exact"/>
              <w:jc w:val="left"/>
              <w:rPr>
                <w:rFonts w:eastAsia="Times New Roman"/>
                <w:sz w:val="16"/>
                <w:szCs w:val="16"/>
                <w:lang w:eastAsia="sv-SE"/>
              </w:rPr>
            </w:pPr>
            <w:r w:rsidRPr="00B6141D">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left"/>
              <w:rPr>
                <w:rFonts w:eastAsia="Times New Roman"/>
                <w:sz w:val="16"/>
                <w:szCs w:val="16"/>
                <w:lang w:eastAsia="sv-SE"/>
              </w:rPr>
            </w:pPr>
          </w:p>
        </w:tc>
      </w:tr>
      <w:tr w:rsidR="00B6141D" w:rsidRPr="00B6141D" w:rsidTr="00E737E5">
        <w:trPr>
          <w:cantSplit/>
        </w:trPr>
        <w:tc>
          <w:tcPr>
            <w:tcW w:w="0" w:type="auto"/>
            <w:tcBorders>
              <w:top w:val="nil"/>
              <w:left w:val="nil"/>
              <w:bottom w:val="nil"/>
              <w:right w:val="nil"/>
            </w:tcBorders>
            <w:shd w:val="clear" w:color="auto" w:fill="auto"/>
            <w:vAlign w:val="bottom"/>
            <w:hideMark/>
          </w:tcPr>
          <w:p w:rsidR="00B6141D" w:rsidRPr="00B6141D" w:rsidRDefault="00B6141D" w:rsidP="00DD4D28">
            <w:pPr>
              <w:spacing w:before="60" w:line="200" w:lineRule="exact"/>
              <w:jc w:val="left"/>
              <w:rPr>
                <w:rFonts w:eastAsia="Times New Roman"/>
                <w:sz w:val="16"/>
                <w:szCs w:val="16"/>
                <w:lang w:eastAsia="sv-SE"/>
              </w:rPr>
            </w:pPr>
            <w:r w:rsidRPr="00B6141D">
              <w:rPr>
                <w:rFonts w:eastAsia="Times New Roman"/>
                <w:sz w:val="16"/>
                <w:szCs w:val="16"/>
                <w:lang w:eastAsia="sv-SE"/>
              </w:rPr>
              <w:t xml:space="preserve">IB anskaffningar </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sz w:val="16"/>
                <w:szCs w:val="16"/>
                <w:lang w:eastAsia="sv-SE"/>
              </w:rPr>
            </w:pPr>
            <w:r w:rsidRPr="00B6141D">
              <w:rPr>
                <w:rFonts w:eastAsia="Times New Roman"/>
                <w:sz w:val="16"/>
                <w:szCs w:val="16"/>
                <w:lang w:eastAsia="sv-SE"/>
              </w:rPr>
              <w:t>347 863</w:t>
            </w:r>
          </w:p>
        </w:tc>
        <w:tc>
          <w:tcPr>
            <w:tcW w:w="0" w:type="auto"/>
            <w:tcBorders>
              <w:top w:val="nil"/>
              <w:left w:val="nil"/>
              <w:bottom w:val="nil"/>
              <w:right w:val="nil"/>
            </w:tcBorders>
            <w:shd w:val="clear" w:color="000000" w:fill="FFFFFF"/>
            <w:noWrap/>
            <w:vAlign w:val="bottom"/>
            <w:hideMark/>
          </w:tcPr>
          <w:p w:rsidR="00B6141D" w:rsidRPr="00B6141D" w:rsidRDefault="00B6141D" w:rsidP="00DD4D28">
            <w:pPr>
              <w:spacing w:before="60" w:line="200" w:lineRule="exact"/>
              <w:jc w:val="left"/>
              <w:rPr>
                <w:rFonts w:eastAsia="Times New Roman"/>
                <w:sz w:val="16"/>
                <w:szCs w:val="16"/>
                <w:lang w:eastAsia="sv-SE"/>
              </w:rPr>
            </w:pPr>
            <w:r w:rsidRPr="00B6141D">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sz w:val="16"/>
                <w:szCs w:val="16"/>
                <w:lang w:eastAsia="sv-SE"/>
              </w:rPr>
            </w:pPr>
            <w:r w:rsidRPr="00B6141D">
              <w:rPr>
                <w:rFonts w:eastAsia="Times New Roman"/>
                <w:sz w:val="16"/>
                <w:szCs w:val="16"/>
                <w:lang w:eastAsia="sv-SE"/>
              </w:rPr>
              <w:t>347 193</w:t>
            </w:r>
          </w:p>
        </w:tc>
      </w:tr>
      <w:tr w:rsidR="00B6141D" w:rsidRPr="00B6141D" w:rsidTr="00E737E5">
        <w:trPr>
          <w:cantSplit/>
        </w:trPr>
        <w:tc>
          <w:tcPr>
            <w:tcW w:w="0" w:type="auto"/>
            <w:tcBorders>
              <w:top w:val="nil"/>
              <w:left w:val="nil"/>
              <w:bottom w:val="nil"/>
              <w:right w:val="nil"/>
            </w:tcBorders>
            <w:shd w:val="clear" w:color="auto" w:fill="auto"/>
            <w:vAlign w:val="bottom"/>
            <w:hideMark/>
          </w:tcPr>
          <w:p w:rsidR="00B6141D" w:rsidRPr="00B6141D" w:rsidRDefault="00B6141D" w:rsidP="00DD4D28">
            <w:pPr>
              <w:spacing w:before="60" w:line="200" w:lineRule="exact"/>
              <w:jc w:val="left"/>
              <w:rPr>
                <w:rFonts w:eastAsia="Times New Roman"/>
                <w:sz w:val="16"/>
                <w:szCs w:val="16"/>
                <w:lang w:eastAsia="sv-SE"/>
              </w:rPr>
            </w:pPr>
            <w:r w:rsidRPr="00B6141D">
              <w:rPr>
                <w:rFonts w:eastAsia="Times New Roman"/>
                <w:sz w:val="16"/>
                <w:szCs w:val="16"/>
                <w:lang w:eastAsia="sv-SE"/>
              </w:rPr>
              <w:t>Årets anskaffningar</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sz w:val="16"/>
                <w:szCs w:val="16"/>
                <w:lang w:eastAsia="sv-SE"/>
              </w:rPr>
            </w:pPr>
            <w:r w:rsidRPr="00B6141D">
              <w:rPr>
                <w:rFonts w:eastAsia="Times New Roman"/>
                <w:sz w:val="16"/>
                <w:szCs w:val="16"/>
                <w:lang w:eastAsia="sv-SE"/>
              </w:rPr>
              <w:t>14 325</w:t>
            </w:r>
          </w:p>
        </w:tc>
        <w:tc>
          <w:tcPr>
            <w:tcW w:w="0" w:type="auto"/>
            <w:tcBorders>
              <w:top w:val="nil"/>
              <w:left w:val="nil"/>
              <w:bottom w:val="nil"/>
              <w:right w:val="nil"/>
            </w:tcBorders>
            <w:shd w:val="clear" w:color="000000" w:fill="FFFFFF"/>
            <w:noWrap/>
            <w:vAlign w:val="bottom"/>
            <w:hideMark/>
          </w:tcPr>
          <w:p w:rsidR="00B6141D" w:rsidRPr="00B6141D" w:rsidRDefault="00B6141D" w:rsidP="00DD4D28">
            <w:pPr>
              <w:spacing w:before="60" w:line="200" w:lineRule="exact"/>
              <w:jc w:val="left"/>
              <w:rPr>
                <w:rFonts w:eastAsia="Times New Roman"/>
                <w:sz w:val="16"/>
                <w:szCs w:val="16"/>
                <w:lang w:eastAsia="sv-SE"/>
              </w:rPr>
            </w:pPr>
            <w:r w:rsidRPr="00B6141D">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sz w:val="16"/>
                <w:szCs w:val="16"/>
                <w:lang w:eastAsia="sv-SE"/>
              </w:rPr>
            </w:pPr>
            <w:r w:rsidRPr="00B6141D">
              <w:rPr>
                <w:rFonts w:eastAsia="Times New Roman"/>
                <w:sz w:val="16"/>
                <w:szCs w:val="16"/>
                <w:lang w:eastAsia="sv-SE"/>
              </w:rPr>
              <w:t>20 233</w:t>
            </w:r>
          </w:p>
        </w:tc>
      </w:tr>
      <w:tr w:rsidR="00B6141D" w:rsidRPr="00B6141D" w:rsidTr="00E737E5">
        <w:trPr>
          <w:cantSplit/>
        </w:trPr>
        <w:tc>
          <w:tcPr>
            <w:tcW w:w="0" w:type="auto"/>
            <w:tcBorders>
              <w:top w:val="nil"/>
              <w:left w:val="nil"/>
              <w:bottom w:val="nil"/>
              <w:right w:val="nil"/>
            </w:tcBorders>
            <w:shd w:val="clear" w:color="auto" w:fill="auto"/>
            <w:vAlign w:val="bottom"/>
            <w:hideMark/>
          </w:tcPr>
          <w:p w:rsidR="00B6141D" w:rsidRPr="00B6141D" w:rsidRDefault="00B6141D" w:rsidP="00DD4D28">
            <w:pPr>
              <w:spacing w:before="60" w:line="200" w:lineRule="exact"/>
              <w:jc w:val="left"/>
              <w:rPr>
                <w:rFonts w:eastAsia="Times New Roman"/>
                <w:sz w:val="16"/>
                <w:szCs w:val="16"/>
                <w:lang w:eastAsia="sv-SE"/>
              </w:rPr>
            </w:pPr>
            <w:r w:rsidRPr="00B6141D">
              <w:rPr>
                <w:rFonts w:eastAsia="Times New Roman"/>
                <w:sz w:val="16"/>
                <w:szCs w:val="16"/>
                <w:lang w:eastAsia="sv-SE"/>
              </w:rPr>
              <w:t>Årets utrangeringar, anskaffningsvärde</w:t>
            </w:r>
          </w:p>
        </w:tc>
        <w:tc>
          <w:tcPr>
            <w:tcW w:w="0" w:type="auto"/>
            <w:tcBorders>
              <w:top w:val="nil"/>
              <w:left w:val="nil"/>
              <w:bottom w:val="nil"/>
              <w:right w:val="nil"/>
            </w:tcBorders>
            <w:shd w:val="clear" w:color="auto" w:fill="auto"/>
            <w:noWrap/>
            <w:vAlign w:val="bottom"/>
            <w:hideMark/>
          </w:tcPr>
          <w:p w:rsidR="00B6141D" w:rsidRPr="00B6141D" w:rsidRDefault="00F91AA9" w:rsidP="00DD4D28">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18 965</w:t>
            </w:r>
          </w:p>
        </w:tc>
        <w:tc>
          <w:tcPr>
            <w:tcW w:w="0" w:type="auto"/>
            <w:tcBorders>
              <w:top w:val="nil"/>
              <w:left w:val="nil"/>
              <w:bottom w:val="nil"/>
              <w:right w:val="nil"/>
            </w:tcBorders>
            <w:shd w:val="clear" w:color="000000" w:fill="FFFFFF"/>
            <w:noWrap/>
            <w:vAlign w:val="bottom"/>
            <w:hideMark/>
          </w:tcPr>
          <w:p w:rsidR="00B6141D" w:rsidRPr="00B6141D" w:rsidRDefault="00B6141D" w:rsidP="00DD4D28">
            <w:pPr>
              <w:spacing w:before="60" w:line="200" w:lineRule="exact"/>
              <w:jc w:val="left"/>
              <w:rPr>
                <w:rFonts w:eastAsia="Times New Roman"/>
                <w:sz w:val="16"/>
                <w:szCs w:val="16"/>
                <w:lang w:eastAsia="sv-SE"/>
              </w:rPr>
            </w:pPr>
            <w:r w:rsidRPr="00B6141D">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B6141D" w:rsidRPr="00B6141D" w:rsidRDefault="00F91AA9" w:rsidP="00DD4D28">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19 562</w:t>
            </w:r>
          </w:p>
        </w:tc>
      </w:tr>
      <w:tr w:rsidR="00B6141D" w:rsidRPr="00B6141D" w:rsidTr="00E737E5">
        <w:trPr>
          <w:cantSplit/>
        </w:trPr>
        <w:tc>
          <w:tcPr>
            <w:tcW w:w="0" w:type="auto"/>
            <w:tcBorders>
              <w:top w:val="nil"/>
              <w:left w:val="nil"/>
              <w:bottom w:val="nil"/>
              <w:right w:val="nil"/>
            </w:tcBorders>
            <w:shd w:val="clear" w:color="auto" w:fill="auto"/>
            <w:vAlign w:val="bottom"/>
            <w:hideMark/>
          </w:tcPr>
          <w:p w:rsidR="00B6141D" w:rsidRPr="00B6141D" w:rsidRDefault="00B6141D" w:rsidP="00DD4D28">
            <w:pPr>
              <w:spacing w:before="60" w:line="200" w:lineRule="exact"/>
              <w:jc w:val="left"/>
              <w:rPr>
                <w:rFonts w:eastAsia="Times New Roman"/>
                <w:sz w:val="16"/>
                <w:szCs w:val="16"/>
                <w:lang w:eastAsia="sv-SE"/>
              </w:rPr>
            </w:pPr>
            <w:r w:rsidRPr="00B6141D">
              <w:rPr>
                <w:rFonts w:eastAsia="Times New Roman"/>
                <w:sz w:val="16"/>
                <w:szCs w:val="16"/>
                <w:lang w:eastAsia="sv-SE"/>
              </w:rPr>
              <w:t xml:space="preserve">Tidigare års avskrivningar </w:t>
            </w:r>
          </w:p>
        </w:tc>
        <w:tc>
          <w:tcPr>
            <w:tcW w:w="0" w:type="auto"/>
            <w:tcBorders>
              <w:top w:val="nil"/>
              <w:left w:val="nil"/>
              <w:bottom w:val="nil"/>
              <w:right w:val="nil"/>
            </w:tcBorders>
            <w:shd w:val="clear" w:color="auto" w:fill="auto"/>
            <w:noWrap/>
            <w:vAlign w:val="bottom"/>
            <w:hideMark/>
          </w:tcPr>
          <w:p w:rsidR="00B6141D" w:rsidRPr="00B6141D" w:rsidRDefault="00F91AA9" w:rsidP="00DD4D28">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263 365</w:t>
            </w:r>
          </w:p>
        </w:tc>
        <w:tc>
          <w:tcPr>
            <w:tcW w:w="0" w:type="auto"/>
            <w:tcBorders>
              <w:top w:val="nil"/>
              <w:left w:val="nil"/>
              <w:bottom w:val="nil"/>
              <w:right w:val="nil"/>
            </w:tcBorders>
            <w:shd w:val="clear" w:color="000000" w:fill="FFFFFF"/>
            <w:noWrap/>
            <w:vAlign w:val="bottom"/>
            <w:hideMark/>
          </w:tcPr>
          <w:p w:rsidR="00B6141D" w:rsidRPr="00B6141D" w:rsidRDefault="00B6141D" w:rsidP="00DD4D28">
            <w:pPr>
              <w:spacing w:before="60" w:line="200" w:lineRule="exact"/>
              <w:jc w:val="left"/>
              <w:rPr>
                <w:rFonts w:eastAsia="Times New Roman"/>
                <w:sz w:val="16"/>
                <w:szCs w:val="16"/>
                <w:lang w:eastAsia="sv-SE"/>
              </w:rPr>
            </w:pPr>
            <w:r w:rsidRPr="00B6141D">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B6141D" w:rsidRPr="00B6141D" w:rsidRDefault="00F91AA9" w:rsidP="00DD4D28">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256 814</w:t>
            </w:r>
          </w:p>
        </w:tc>
      </w:tr>
      <w:tr w:rsidR="00B6141D" w:rsidRPr="00B6141D" w:rsidTr="00E737E5">
        <w:trPr>
          <w:cantSplit/>
        </w:trPr>
        <w:tc>
          <w:tcPr>
            <w:tcW w:w="0" w:type="auto"/>
            <w:tcBorders>
              <w:top w:val="nil"/>
              <w:left w:val="nil"/>
              <w:bottom w:val="nil"/>
              <w:right w:val="nil"/>
            </w:tcBorders>
            <w:shd w:val="clear" w:color="auto" w:fill="auto"/>
            <w:vAlign w:val="bottom"/>
            <w:hideMark/>
          </w:tcPr>
          <w:p w:rsidR="00B6141D" w:rsidRPr="00B6141D" w:rsidRDefault="00B6141D" w:rsidP="00DD4D28">
            <w:pPr>
              <w:spacing w:before="60" w:line="200" w:lineRule="exact"/>
              <w:jc w:val="left"/>
              <w:rPr>
                <w:rFonts w:eastAsia="Times New Roman"/>
                <w:sz w:val="16"/>
                <w:szCs w:val="16"/>
                <w:lang w:eastAsia="sv-SE"/>
              </w:rPr>
            </w:pPr>
            <w:r w:rsidRPr="00B6141D">
              <w:rPr>
                <w:rFonts w:eastAsia="Times New Roman"/>
                <w:sz w:val="16"/>
                <w:szCs w:val="16"/>
                <w:lang w:eastAsia="sv-SE"/>
              </w:rPr>
              <w:t>Årets avskrivningar</w:t>
            </w:r>
          </w:p>
        </w:tc>
        <w:tc>
          <w:tcPr>
            <w:tcW w:w="0" w:type="auto"/>
            <w:tcBorders>
              <w:top w:val="nil"/>
              <w:left w:val="nil"/>
              <w:bottom w:val="nil"/>
              <w:right w:val="nil"/>
            </w:tcBorders>
            <w:shd w:val="clear" w:color="auto" w:fill="auto"/>
            <w:noWrap/>
            <w:vAlign w:val="bottom"/>
            <w:hideMark/>
          </w:tcPr>
          <w:p w:rsidR="00B6141D" w:rsidRPr="00B6141D" w:rsidRDefault="00F91AA9" w:rsidP="00DD4D28">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24 901</w:t>
            </w:r>
          </w:p>
        </w:tc>
        <w:tc>
          <w:tcPr>
            <w:tcW w:w="0" w:type="auto"/>
            <w:tcBorders>
              <w:top w:val="nil"/>
              <w:left w:val="nil"/>
              <w:bottom w:val="nil"/>
              <w:right w:val="nil"/>
            </w:tcBorders>
            <w:shd w:val="clear" w:color="000000" w:fill="FFFFFF"/>
            <w:noWrap/>
            <w:vAlign w:val="bottom"/>
            <w:hideMark/>
          </w:tcPr>
          <w:p w:rsidR="00B6141D" w:rsidRPr="00B6141D" w:rsidRDefault="00B6141D" w:rsidP="00DD4D28">
            <w:pPr>
              <w:spacing w:before="60" w:line="200" w:lineRule="exact"/>
              <w:jc w:val="left"/>
              <w:rPr>
                <w:rFonts w:eastAsia="Times New Roman"/>
                <w:sz w:val="16"/>
                <w:szCs w:val="16"/>
                <w:lang w:eastAsia="sv-SE"/>
              </w:rPr>
            </w:pPr>
            <w:r w:rsidRPr="00B6141D">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B6141D" w:rsidRPr="00B6141D" w:rsidRDefault="00F91AA9" w:rsidP="00DD4D28">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26 090</w:t>
            </w:r>
          </w:p>
        </w:tc>
      </w:tr>
      <w:tr w:rsidR="00B6141D" w:rsidRPr="00B6141D" w:rsidTr="00E737E5">
        <w:trPr>
          <w:cantSplit/>
        </w:trPr>
        <w:tc>
          <w:tcPr>
            <w:tcW w:w="0" w:type="auto"/>
            <w:tcBorders>
              <w:top w:val="nil"/>
              <w:left w:val="nil"/>
              <w:bottom w:val="nil"/>
              <w:right w:val="nil"/>
            </w:tcBorders>
            <w:shd w:val="clear" w:color="auto" w:fill="auto"/>
            <w:vAlign w:val="bottom"/>
            <w:hideMark/>
          </w:tcPr>
          <w:p w:rsidR="00B6141D" w:rsidRPr="00B6141D" w:rsidRDefault="00B6141D" w:rsidP="00DD4D28">
            <w:pPr>
              <w:spacing w:before="60" w:line="200" w:lineRule="exact"/>
              <w:jc w:val="left"/>
              <w:rPr>
                <w:rFonts w:eastAsia="Times New Roman"/>
                <w:sz w:val="16"/>
                <w:szCs w:val="16"/>
                <w:lang w:eastAsia="sv-SE"/>
              </w:rPr>
            </w:pPr>
            <w:r w:rsidRPr="00B6141D">
              <w:rPr>
                <w:rFonts w:eastAsia="Times New Roman"/>
                <w:sz w:val="16"/>
                <w:szCs w:val="16"/>
                <w:lang w:eastAsia="sv-SE"/>
              </w:rPr>
              <w:t>Årets utrangeringar, avskrivningar</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sz w:val="16"/>
                <w:szCs w:val="16"/>
                <w:lang w:eastAsia="sv-SE"/>
              </w:rPr>
            </w:pPr>
            <w:r w:rsidRPr="00B6141D">
              <w:rPr>
                <w:rFonts w:eastAsia="Times New Roman"/>
                <w:sz w:val="16"/>
                <w:szCs w:val="16"/>
                <w:lang w:eastAsia="sv-SE"/>
              </w:rPr>
              <w:t>18 627</w:t>
            </w:r>
          </w:p>
        </w:tc>
        <w:tc>
          <w:tcPr>
            <w:tcW w:w="0" w:type="auto"/>
            <w:tcBorders>
              <w:top w:val="nil"/>
              <w:left w:val="nil"/>
              <w:bottom w:val="nil"/>
              <w:right w:val="nil"/>
            </w:tcBorders>
            <w:shd w:val="clear" w:color="000000" w:fill="FFFFFF"/>
            <w:noWrap/>
            <w:vAlign w:val="bottom"/>
            <w:hideMark/>
          </w:tcPr>
          <w:p w:rsidR="00B6141D" w:rsidRPr="00B6141D" w:rsidRDefault="00B6141D" w:rsidP="00DD4D28">
            <w:pPr>
              <w:spacing w:before="60" w:line="200" w:lineRule="exact"/>
              <w:jc w:val="left"/>
              <w:rPr>
                <w:rFonts w:eastAsia="Times New Roman"/>
                <w:sz w:val="16"/>
                <w:szCs w:val="16"/>
                <w:lang w:eastAsia="sv-SE"/>
              </w:rPr>
            </w:pPr>
            <w:r w:rsidRPr="00B6141D">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sz w:val="16"/>
                <w:szCs w:val="16"/>
                <w:lang w:eastAsia="sv-SE"/>
              </w:rPr>
            </w:pPr>
            <w:r w:rsidRPr="00B6141D">
              <w:rPr>
                <w:rFonts w:eastAsia="Times New Roman"/>
                <w:sz w:val="16"/>
                <w:szCs w:val="16"/>
                <w:lang w:eastAsia="sv-SE"/>
              </w:rPr>
              <w:t>19 539</w:t>
            </w:r>
          </w:p>
        </w:tc>
      </w:tr>
      <w:tr w:rsidR="00B6141D" w:rsidRPr="00B6141D" w:rsidTr="00E737E5">
        <w:trPr>
          <w:cantSplit/>
        </w:trPr>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left"/>
              <w:rPr>
                <w:rFonts w:eastAsia="Times New Roman"/>
                <w:b/>
                <w:bCs/>
                <w:i/>
                <w:iCs/>
                <w:sz w:val="16"/>
                <w:szCs w:val="16"/>
                <w:lang w:eastAsia="sv-SE"/>
              </w:rPr>
            </w:pPr>
            <w:r w:rsidRPr="00B6141D">
              <w:rPr>
                <w:rFonts w:eastAsia="Times New Roman"/>
                <w:b/>
                <w:bCs/>
                <w:i/>
                <w:iCs/>
                <w:sz w:val="16"/>
                <w:szCs w:val="16"/>
                <w:lang w:eastAsia="sv-SE"/>
              </w:rPr>
              <w:t>Bokfört värde</w:t>
            </w:r>
          </w:p>
        </w:tc>
        <w:tc>
          <w:tcPr>
            <w:tcW w:w="0" w:type="auto"/>
            <w:tcBorders>
              <w:top w:val="single" w:sz="4" w:space="0" w:color="auto"/>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b/>
                <w:bCs/>
                <w:i/>
                <w:iCs/>
                <w:sz w:val="16"/>
                <w:szCs w:val="16"/>
                <w:lang w:eastAsia="sv-SE"/>
              </w:rPr>
            </w:pPr>
            <w:r w:rsidRPr="00B6141D">
              <w:rPr>
                <w:rFonts w:eastAsia="Times New Roman"/>
                <w:b/>
                <w:bCs/>
                <w:i/>
                <w:iCs/>
                <w:sz w:val="16"/>
                <w:szCs w:val="16"/>
                <w:lang w:eastAsia="sv-SE"/>
              </w:rPr>
              <w:t>73 585</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b/>
                <w:bCs/>
                <w:i/>
                <w:iCs/>
                <w:sz w:val="16"/>
                <w:szCs w:val="16"/>
                <w:lang w:eastAsia="sv-SE"/>
              </w:rPr>
            </w:pPr>
          </w:p>
        </w:tc>
        <w:tc>
          <w:tcPr>
            <w:tcW w:w="0" w:type="auto"/>
            <w:tcBorders>
              <w:top w:val="single" w:sz="4" w:space="0" w:color="auto"/>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b/>
                <w:bCs/>
                <w:i/>
                <w:iCs/>
                <w:sz w:val="16"/>
                <w:szCs w:val="16"/>
                <w:lang w:eastAsia="sv-SE"/>
              </w:rPr>
            </w:pPr>
            <w:r w:rsidRPr="00B6141D">
              <w:rPr>
                <w:rFonts w:eastAsia="Times New Roman"/>
                <w:b/>
                <w:bCs/>
                <w:i/>
                <w:iCs/>
                <w:sz w:val="16"/>
                <w:szCs w:val="16"/>
                <w:lang w:eastAsia="sv-SE"/>
              </w:rPr>
              <w:t>84 498</w:t>
            </w:r>
          </w:p>
        </w:tc>
      </w:tr>
      <w:tr w:rsidR="00B6141D" w:rsidRPr="00B6141D" w:rsidTr="00E737E5">
        <w:trPr>
          <w:cantSplit/>
        </w:trPr>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left"/>
              <w:rPr>
                <w:rFonts w:eastAsia="Times New Roman"/>
                <w:b/>
                <w:bCs/>
                <w:i/>
                <w:iCs/>
                <w:sz w:val="16"/>
                <w:szCs w:val="16"/>
                <w:lang w:eastAsia="sv-SE"/>
              </w:rPr>
            </w:pPr>
            <w:r w:rsidRPr="00B6141D">
              <w:rPr>
                <w:rFonts w:eastAsia="Times New Roman"/>
                <w:b/>
                <w:bCs/>
                <w:i/>
                <w:iCs/>
                <w:sz w:val="16"/>
                <w:szCs w:val="16"/>
                <w:lang w:eastAsia="sv-SE"/>
              </w:rPr>
              <w:t>Pågående nyanläggningar</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left"/>
              <w:rPr>
                <w:rFonts w:eastAsia="Times New Roman"/>
                <w:b/>
                <w:bCs/>
                <w:i/>
                <w:iCs/>
                <w:sz w:val="16"/>
                <w:szCs w:val="16"/>
                <w:lang w:eastAsia="sv-SE"/>
              </w:rPr>
            </w:pP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left"/>
              <w:rPr>
                <w:rFonts w:eastAsia="Times New Roman"/>
                <w:sz w:val="20"/>
                <w:szCs w:val="20"/>
                <w:lang w:eastAsia="sv-SE"/>
              </w:rPr>
            </w:pPr>
          </w:p>
        </w:tc>
      </w:tr>
      <w:tr w:rsidR="00B6141D" w:rsidRPr="00B6141D" w:rsidTr="00E737E5">
        <w:trPr>
          <w:cantSplit/>
        </w:trPr>
        <w:tc>
          <w:tcPr>
            <w:tcW w:w="0" w:type="auto"/>
            <w:tcBorders>
              <w:top w:val="nil"/>
              <w:left w:val="nil"/>
              <w:bottom w:val="nil"/>
              <w:right w:val="nil"/>
            </w:tcBorders>
            <w:shd w:val="clear" w:color="auto" w:fill="auto"/>
            <w:vAlign w:val="bottom"/>
            <w:hideMark/>
          </w:tcPr>
          <w:p w:rsidR="00B6141D" w:rsidRPr="00B6141D" w:rsidRDefault="00B6141D" w:rsidP="00DD4D28">
            <w:pPr>
              <w:spacing w:before="60" w:line="200" w:lineRule="exact"/>
              <w:jc w:val="left"/>
              <w:rPr>
                <w:rFonts w:eastAsia="Times New Roman"/>
                <w:sz w:val="16"/>
                <w:szCs w:val="16"/>
                <w:lang w:eastAsia="sv-SE"/>
              </w:rPr>
            </w:pPr>
            <w:r w:rsidRPr="00B6141D">
              <w:rPr>
                <w:rFonts w:eastAsia="Times New Roman"/>
                <w:sz w:val="16"/>
                <w:szCs w:val="16"/>
                <w:lang w:eastAsia="sv-SE"/>
              </w:rPr>
              <w:t>IB anskaffningar</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sz w:val="16"/>
                <w:szCs w:val="16"/>
                <w:lang w:eastAsia="sv-SE"/>
              </w:rPr>
            </w:pPr>
            <w:r w:rsidRPr="00B6141D">
              <w:rPr>
                <w:rFonts w:eastAsia="Times New Roman"/>
                <w:sz w:val="16"/>
                <w:szCs w:val="16"/>
                <w:lang w:eastAsia="sv-SE"/>
              </w:rPr>
              <w:t>12 311</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sz w:val="16"/>
                <w:szCs w:val="16"/>
                <w:lang w:eastAsia="sv-SE"/>
              </w:rPr>
            </w:pP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sz w:val="16"/>
                <w:szCs w:val="16"/>
                <w:lang w:eastAsia="sv-SE"/>
              </w:rPr>
            </w:pPr>
            <w:r w:rsidRPr="00B6141D">
              <w:rPr>
                <w:rFonts w:eastAsia="Times New Roman"/>
                <w:sz w:val="16"/>
                <w:szCs w:val="16"/>
                <w:lang w:eastAsia="sv-SE"/>
              </w:rPr>
              <w:t>265 056</w:t>
            </w:r>
          </w:p>
        </w:tc>
      </w:tr>
      <w:tr w:rsidR="00B6141D" w:rsidRPr="00B6141D" w:rsidTr="00E737E5">
        <w:trPr>
          <w:cantSplit/>
        </w:trPr>
        <w:tc>
          <w:tcPr>
            <w:tcW w:w="0" w:type="auto"/>
            <w:tcBorders>
              <w:top w:val="nil"/>
              <w:left w:val="nil"/>
              <w:bottom w:val="nil"/>
              <w:right w:val="nil"/>
            </w:tcBorders>
            <w:shd w:val="clear" w:color="auto" w:fill="auto"/>
            <w:vAlign w:val="bottom"/>
            <w:hideMark/>
          </w:tcPr>
          <w:p w:rsidR="00B6141D" w:rsidRPr="00B6141D" w:rsidRDefault="00B6141D" w:rsidP="00DD4D28">
            <w:pPr>
              <w:spacing w:before="60" w:line="200" w:lineRule="exact"/>
              <w:jc w:val="left"/>
              <w:rPr>
                <w:rFonts w:eastAsia="Times New Roman"/>
                <w:sz w:val="16"/>
                <w:szCs w:val="16"/>
                <w:lang w:eastAsia="sv-SE"/>
              </w:rPr>
            </w:pPr>
            <w:r w:rsidRPr="00B6141D">
              <w:rPr>
                <w:rFonts w:eastAsia="Times New Roman"/>
                <w:sz w:val="16"/>
                <w:szCs w:val="16"/>
                <w:lang w:eastAsia="sv-SE"/>
              </w:rPr>
              <w:t>Årets anskaffningar</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sz w:val="16"/>
                <w:szCs w:val="16"/>
                <w:lang w:eastAsia="sv-SE"/>
              </w:rPr>
            </w:pPr>
            <w:r w:rsidRPr="00B6141D">
              <w:rPr>
                <w:rFonts w:eastAsia="Times New Roman"/>
                <w:sz w:val="16"/>
                <w:szCs w:val="16"/>
                <w:lang w:eastAsia="sv-SE"/>
              </w:rPr>
              <w:t>1 974</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sz w:val="16"/>
                <w:szCs w:val="16"/>
                <w:lang w:eastAsia="sv-SE"/>
              </w:rPr>
            </w:pP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sz w:val="16"/>
                <w:szCs w:val="16"/>
                <w:lang w:eastAsia="sv-SE"/>
              </w:rPr>
            </w:pPr>
            <w:r w:rsidRPr="00B6141D">
              <w:rPr>
                <w:rFonts w:eastAsia="Times New Roman"/>
                <w:sz w:val="16"/>
                <w:szCs w:val="16"/>
                <w:lang w:eastAsia="sv-SE"/>
              </w:rPr>
              <w:t>9 037</w:t>
            </w:r>
          </w:p>
        </w:tc>
      </w:tr>
      <w:tr w:rsidR="00B6141D" w:rsidRPr="00B6141D" w:rsidTr="00E737E5">
        <w:trPr>
          <w:cantSplit/>
        </w:trPr>
        <w:tc>
          <w:tcPr>
            <w:tcW w:w="0" w:type="auto"/>
            <w:tcBorders>
              <w:top w:val="nil"/>
              <w:left w:val="nil"/>
              <w:bottom w:val="nil"/>
              <w:right w:val="nil"/>
            </w:tcBorders>
            <w:shd w:val="clear" w:color="auto" w:fill="auto"/>
            <w:vAlign w:val="bottom"/>
            <w:hideMark/>
          </w:tcPr>
          <w:p w:rsidR="00B6141D" w:rsidRPr="00B6141D" w:rsidRDefault="00B6141D" w:rsidP="00DD4D28">
            <w:pPr>
              <w:spacing w:before="60" w:line="200" w:lineRule="exact"/>
              <w:jc w:val="left"/>
              <w:rPr>
                <w:rFonts w:eastAsia="Times New Roman"/>
                <w:sz w:val="16"/>
                <w:szCs w:val="16"/>
                <w:lang w:eastAsia="sv-SE"/>
              </w:rPr>
            </w:pPr>
            <w:r w:rsidRPr="00B6141D">
              <w:rPr>
                <w:rFonts w:eastAsia="Times New Roman"/>
                <w:sz w:val="16"/>
                <w:szCs w:val="16"/>
                <w:lang w:eastAsia="sv-SE"/>
              </w:rPr>
              <w:t>Pågående nyanläggningar, årets nedskrivning</w:t>
            </w:r>
          </w:p>
        </w:tc>
        <w:tc>
          <w:tcPr>
            <w:tcW w:w="0" w:type="auto"/>
            <w:tcBorders>
              <w:top w:val="nil"/>
              <w:left w:val="nil"/>
              <w:bottom w:val="nil"/>
              <w:right w:val="nil"/>
            </w:tcBorders>
            <w:shd w:val="clear" w:color="auto" w:fill="auto"/>
            <w:noWrap/>
            <w:vAlign w:val="bottom"/>
            <w:hideMark/>
          </w:tcPr>
          <w:p w:rsidR="00B6141D" w:rsidRPr="00B6141D" w:rsidRDefault="00F91AA9" w:rsidP="00DD4D28">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2 627</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sz w:val="16"/>
                <w:szCs w:val="16"/>
                <w:lang w:eastAsia="sv-SE"/>
              </w:rPr>
            </w:pP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sz w:val="16"/>
                <w:szCs w:val="16"/>
                <w:lang w:eastAsia="sv-SE"/>
              </w:rPr>
            </w:pPr>
            <w:r w:rsidRPr="00B6141D">
              <w:rPr>
                <w:rFonts w:eastAsia="Times New Roman"/>
                <w:sz w:val="16"/>
                <w:szCs w:val="16"/>
                <w:lang w:eastAsia="sv-SE"/>
              </w:rPr>
              <w:t>0</w:t>
            </w:r>
          </w:p>
        </w:tc>
      </w:tr>
      <w:tr w:rsidR="00B6141D" w:rsidRPr="00B6141D" w:rsidTr="00E737E5">
        <w:trPr>
          <w:cantSplit/>
        </w:trPr>
        <w:tc>
          <w:tcPr>
            <w:tcW w:w="0" w:type="auto"/>
            <w:tcBorders>
              <w:top w:val="nil"/>
              <w:left w:val="nil"/>
              <w:bottom w:val="nil"/>
              <w:right w:val="nil"/>
            </w:tcBorders>
            <w:shd w:val="clear" w:color="auto" w:fill="auto"/>
            <w:vAlign w:val="bottom"/>
            <w:hideMark/>
          </w:tcPr>
          <w:p w:rsidR="00B6141D" w:rsidRPr="00B6141D" w:rsidRDefault="00B6141D" w:rsidP="00DD4D28">
            <w:pPr>
              <w:spacing w:before="60" w:line="200" w:lineRule="exact"/>
              <w:jc w:val="left"/>
              <w:rPr>
                <w:rFonts w:eastAsia="Times New Roman"/>
                <w:sz w:val="16"/>
                <w:szCs w:val="16"/>
                <w:lang w:eastAsia="sv-SE"/>
              </w:rPr>
            </w:pPr>
            <w:r w:rsidRPr="00B6141D">
              <w:rPr>
                <w:rFonts w:eastAsia="Times New Roman"/>
                <w:sz w:val="16"/>
                <w:szCs w:val="16"/>
                <w:lang w:eastAsia="sv-SE"/>
              </w:rPr>
              <w:t>Avslutade, fört till Byggnader, mark och annan fast egendom, avser Demokrativerkstaden 9 012 tkr</w:t>
            </w:r>
          </w:p>
        </w:tc>
        <w:tc>
          <w:tcPr>
            <w:tcW w:w="0" w:type="auto"/>
            <w:tcBorders>
              <w:top w:val="nil"/>
              <w:left w:val="nil"/>
              <w:bottom w:val="single" w:sz="4" w:space="0" w:color="auto"/>
              <w:right w:val="nil"/>
            </w:tcBorders>
            <w:shd w:val="clear" w:color="auto" w:fill="auto"/>
            <w:noWrap/>
            <w:vAlign w:val="bottom"/>
            <w:hideMark/>
          </w:tcPr>
          <w:p w:rsidR="00B6141D" w:rsidRPr="00B6141D" w:rsidRDefault="00F91AA9" w:rsidP="00DD4D28">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9 012</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sz w:val="16"/>
                <w:szCs w:val="16"/>
                <w:lang w:eastAsia="sv-SE"/>
              </w:rPr>
            </w:pPr>
          </w:p>
        </w:tc>
        <w:tc>
          <w:tcPr>
            <w:tcW w:w="0" w:type="auto"/>
            <w:tcBorders>
              <w:top w:val="nil"/>
              <w:left w:val="nil"/>
              <w:bottom w:val="single" w:sz="4" w:space="0" w:color="auto"/>
              <w:right w:val="nil"/>
            </w:tcBorders>
            <w:shd w:val="clear" w:color="auto" w:fill="auto"/>
            <w:noWrap/>
            <w:vAlign w:val="bottom"/>
            <w:hideMark/>
          </w:tcPr>
          <w:p w:rsidR="00B6141D" w:rsidRPr="00B6141D" w:rsidRDefault="00F91AA9" w:rsidP="00DD4D28">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261 783</w:t>
            </w:r>
          </w:p>
        </w:tc>
      </w:tr>
      <w:tr w:rsidR="00B6141D" w:rsidRPr="00B6141D" w:rsidTr="00E737E5">
        <w:trPr>
          <w:cantSplit/>
        </w:trPr>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left"/>
              <w:rPr>
                <w:rFonts w:eastAsia="Times New Roman"/>
                <w:b/>
                <w:bCs/>
                <w:i/>
                <w:iCs/>
                <w:sz w:val="16"/>
                <w:szCs w:val="16"/>
                <w:lang w:eastAsia="sv-SE"/>
              </w:rPr>
            </w:pPr>
            <w:r w:rsidRPr="00B6141D">
              <w:rPr>
                <w:rFonts w:eastAsia="Times New Roman"/>
                <w:b/>
                <w:bCs/>
                <w:i/>
                <w:iCs/>
                <w:sz w:val="16"/>
                <w:szCs w:val="16"/>
                <w:lang w:eastAsia="sv-SE"/>
              </w:rPr>
              <w:t>Bokfört värde</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b/>
                <w:bCs/>
                <w:i/>
                <w:iCs/>
                <w:sz w:val="16"/>
                <w:szCs w:val="16"/>
                <w:lang w:eastAsia="sv-SE"/>
              </w:rPr>
            </w:pPr>
            <w:r w:rsidRPr="00B6141D">
              <w:rPr>
                <w:rFonts w:eastAsia="Times New Roman"/>
                <w:b/>
                <w:bCs/>
                <w:i/>
                <w:iCs/>
                <w:sz w:val="16"/>
                <w:szCs w:val="16"/>
                <w:lang w:eastAsia="sv-SE"/>
              </w:rPr>
              <w:t>2 645</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b/>
                <w:bCs/>
                <w:i/>
                <w:iCs/>
                <w:sz w:val="16"/>
                <w:szCs w:val="16"/>
                <w:lang w:eastAsia="sv-SE"/>
              </w:rPr>
            </w:pP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b/>
                <w:bCs/>
                <w:i/>
                <w:iCs/>
                <w:sz w:val="16"/>
                <w:szCs w:val="16"/>
                <w:lang w:eastAsia="sv-SE"/>
              </w:rPr>
            </w:pPr>
            <w:r w:rsidRPr="00B6141D">
              <w:rPr>
                <w:rFonts w:eastAsia="Times New Roman"/>
                <w:b/>
                <w:bCs/>
                <w:i/>
                <w:iCs/>
                <w:sz w:val="16"/>
                <w:szCs w:val="16"/>
                <w:lang w:eastAsia="sv-SE"/>
              </w:rPr>
              <w:t>12 311</w:t>
            </w:r>
          </w:p>
        </w:tc>
      </w:tr>
      <w:tr w:rsidR="00B6141D" w:rsidRPr="00B6141D" w:rsidTr="00E737E5">
        <w:trPr>
          <w:cantSplit/>
        </w:trPr>
        <w:tc>
          <w:tcPr>
            <w:tcW w:w="0" w:type="auto"/>
            <w:gridSpan w:val="4"/>
            <w:tcBorders>
              <w:top w:val="nil"/>
              <w:left w:val="nil"/>
              <w:bottom w:val="nil"/>
              <w:right w:val="nil"/>
            </w:tcBorders>
            <w:shd w:val="clear" w:color="auto" w:fill="auto"/>
            <w:vAlign w:val="bottom"/>
            <w:hideMark/>
          </w:tcPr>
          <w:p w:rsidR="00B6141D" w:rsidRPr="00B6141D" w:rsidRDefault="00B6141D" w:rsidP="00DD4D28">
            <w:pPr>
              <w:spacing w:before="60" w:line="200" w:lineRule="exact"/>
              <w:jc w:val="left"/>
              <w:rPr>
                <w:rFonts w:eastAsia="Times New Roman"/>
                <w:sz w:val="16"/>
                <w:szCs w:val="16"/>
                <w:lang w:eastAsia="sv-SE"/>
              </w:rPr>
            </w:pPr>
            <w:r w:rsidRPr="00B6141D">
              <w:rPr>
                <w:rFonts w:eastAsia="Times New Roman"/>
                <w:sz w:val="16"/>
                <w:szCs w:val="16"/>
                <w:lang w:eastAsia="sv-SE"/>
              </w:rPr>
              <w:t>Pågående nyanläggningar, årets nedskrivning, avser omvärdering av upparbetade scannings</w:t>
            </w:r>
            <w:r w:rsidR="002070A3">
              <w:rPr>
                <w:rFonts w:eastAsia="Times New Roman"/>
                <w:sz w:val="16"/>
                <w:szCs w:val="16"/>
                <w:lang w:eastAsia="sv-SE"/>
              </w:rPr>
              <w:t>-</w:t>
            </w:r>
            <w:r w:rsidRPr="00B6141D">
              <w:rPr>
                <w:rFonts w:eastAsia="Times New Roman"/>
                <w:sz w:val="16"/>
                <w:szCs w:val="16"/>
                <w:lang w:eastAsia="sv-SE"/>
              </w:rPr>
              <w:t xml:space="preserve"> och modelleringskostnader för fastigheterna Cephalus och Ledamotshuset på totalt 2 627 tkr.</w:t>
            </w:r>
          </w:p>
        </w:tc>
      </w:tr>
      <w:tr w:rsidR="00B6141D" w:rsidRPr="00B6141D" w:rsidTr="00E737E5">
        <w:trPr>
          <w:cantSplit/>
        </w:trPr>
        <w:tc>
          <w:tcPr>
            <w:tcW w:w="0" w:type="auto"/>
            <w:gridSpan w:val="4"/>
            <w:tcBorders>
              <w:top w:val="nil"/>
              <w:left w:val="nil"/>
              <w:bottom w:val="nil"/>
              <w:right w:val="nil"/>
            </w:tcBorders>
            <w:shd w:val="clear" w:color="auto" w:fill="auto"/>
            <w:vAlign w:val="bottom"/>
            <w:hideMark/>
          </w:tcPr>
          <w:p w:rsidR="00B6141D" w:rsidRPr="00B6141D" w:rsidRDefault="00B6141D" w:rsidP="00DD4D28">
            <w:pPr>
              <w:spacing w:before="60" w:line="200" w:lineRule="exact"/>
              <w:jc w:val="left"/>
              <w:rPr>
                <w:rFonts w:eastAsia="Times New Roman"/>
                <w:sz w:val="16"/>
                <w:szCs w:val="16"/>
                <w:lang w:eastAsia="sv-SE"/>
              </w:rPr>
            </w:pPr>
            <w:r w:rsidRPr="00B6141D">
              <w:rPr>
                <w:rFonts w:eastAsia="Times New Roman"/>
                <w:sz w:val="16"/>
                <w:szCs w:val="16"/>
                <w:lang w:eastAsia="sv-SE"/>
              </w:rPr>
              <w:t>Pågående nyanläggningar består av upparbetade kostnader för ombyggnation av fastigheterna Cephalus 411 tkr, Ledamotshuset 261 tkr och kostnader för nytt omklädningsrum 1 974 tkr</w:t>
            </w:r>
            <w:r w:rsidR="00043F1B">
              <w:rPr>
                <w:rFonts w:eastAsia="Times New Roman"/>
                <w:sz w:val="16"/>
                <w:szCs w:val="16"/>
                <w:lang w:eastAsia="sv-SE"/>
              </w:rPr>
              <w:t>.</w:t>
            </w:r>
          </w:p>
        </w:tc>
      </w:tr>
      <w:tr w:rsidR="00B6141D" w:rsidRPr="00B6141D" w:rsidTr="00E737E5">
        <w:trPr>
          <w:cantSplit/>
        </w:trPr>
        <w:tc>
          <w:tcPr>
            <w:tcW w:w="0" w:type="auto"/>
            <w:tcBorders>
              <w:top w:val="nil"/>
              <w:left w:val="nil"/>
              <w:bottom w:val="nil"/>
              <w:right w:val="nil"/>
            </w:tcBorders>
            <w:shd w:val="clear" w:color="auto" w:fill="auto"/>
            <w:vAlign w:val="bottom"/>
            <w:hideMark/>
          </w:tcPr>
          <w:p w:rsidR="00B6141D" w:rsidRPr="00B6141D" w:rsidRDefault="00B6141D" w:rsidP="00DD4D28">
            <w:pPr>
              <w:spacing w:before="60" w:line="200" w:lineRule="exact"/>
              <w:jc w:val="left"/>
              <w:rPr>
                <w:rFonts w:eastAsia="Times New Roman"/>
                <w:b/>
                <w:bCs/>
                <w:sz w:val="16"/>
                <w:szCs w:val="16"/>
                <w:lang w:eastAsia="sv-SE"/>
              </w:rPr>
            </w:pPr>
            <w:r w:rsidRPr="00B6141D">
              <w:rPr>
                <w:rFonts w:eastAsia="Times New Roman"/>
                <w:b/>
                <w:bCs/>
                <w:sz w:val="16"/>
                <w:szCs w:val="16"/>
                <w:lang w:eastAsia="sv-SE"/>
              </w:rPr>
              <w:t>Summa bokfört värde materiella anläggningstillgångar</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b/>
                <w:bCs/>
                <w:sz w:val="16"/>
                <w:szCs w:val="16"/>
                <w:lang w:eastAsia="sv-SE"/>
              </w:rPr>
            </w:pPr>
            <w:r w:rsidRPr="00B6141D">
              <w:rPr>
                <w:rFonts w:eastAsia="Times New Roman"/>
                <w:b/>
                <w:bCs/>
                <w:sz w:val="16"/>
                <w:szCs w:val="16"/>
                <w:lang w:eastAsia="sv-SE"/>
              </w:rPr>
              <w:t>1 227 243</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b/>
                <w:bCs/>
                <w:sz w:val="16"/>
                <w:szCs w:val="16"/>
                <w:lang w:eastAsia="sv-SE"/>
              </w:rPr>
            </w:pP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b/>
                <w:bCs/>
                <w:sz w:val="16"/>
                <w:szCs w:val="16"/>
                <w:lang w:eastAsia="sv-SE"/>
              </w:rPr>
            </w:pPr>
            <w:r w:rsidRPr="00B6141D">
              <w:rPr>
                <w:rFonts w:eastAsia="Times New Roman"/>
                <w:b/>
                <w:bCs/>
                <w:sz w:val="16"/>
                <w:szCs w:val="16"/>
                <w:lang w:eastAsia="sv-SE"/>
              </w:rPr>
              <w:t>1 277 047</w:t>
            </w:r>
          </w:p>
        </w:tc>
      </w:tr>
      <w:tr w:rsidR="00B6141D" w:rsidRPr="00B6141D" w:rsidTr="00E737E5">
        <w:trPr>
          <w:cantSplit/>
        </w:trPr>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b/>
                <w:bCs/>
                <w:sz w:val="16"/>
                <w:szCs w:val="16"/>
                <w:lang w:eastAsia="sv-SE"/>
              </w:rPr>
            </w:pP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000000" w:fill="FFFFFF"/>
            <w:noWrap/>
            <w:vAlign w:val="bottom"/>
            <w:hideMark/>
          </w:tcPr>
          <w:p w:rsidR="00B6141D" w:rsidRPr="00B6141D" w:rsidRDefault="00B6141D" w:rsidP="00DD4D28">
            <w:pPr>
              <w:spacing w:before="60" w:line="200" w:lineRule="exact"/>
              <w:jc w:val="left"/>
              <w:rPr>
                <w:rFonts w:eastAsia="Times New Roman"/>
                <w:sz w:val="16"/>
                <w:szCs w:val="16"/>
                <w:lang w:eastAsia="sv-SE"/>
              </w:rPr>
            </w:pPr>
            <w:r w:rsidRPr="00B6141D">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left"/>
              <w:rPr>
                <w:rFonts w:eastAsia="Times New Roman"/>
                <w:sz w:val="16"/>
                <w:szCs w:val="16"/>
                <w:lang w:eastAsia="sv-SE"/>
              </w:rPr>
            </w:pPr>
          </w:p>
        </w:tc>
      </w:tr>
      <w:tr w:rsidR="00B6141D" w:rsidRPr="00B6141D" w:rsidTr="00E737E5">
        <w:trPr>
          <w:cantSplit/>
        </w:trPr>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left"/>
              <w:rPr>
                <w:rFonts w:eastAsia="Times New Roman"/>
                <w:b/>
                <w:bCs/>
                <w:sz w:val="16"/>
                <w:szCs w:val="16"/>
                <w:lang w:eastAsia="sv-SE"/>
              </w:rPr>
            </w:pPr>
            <w:r w:rsidRPr="00B6141D">
              <w:rPr>
                <w:rFonts w:eastAsia="Times New Roman"/>
                <w:b/>
                <w:bCs/>
                <w:sz w:val="16"/>
                <w:szCs w:val="16"/>
                <w:lang w:eastAsia="sv-SE"/>
              </w:rPr>
              <w:t>Not 12 Finansiella anläggningstillgångar</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left"/>
              <w:rPr>
                <w:rFonts w:eastAsia="Times New Roman"/>
                <w:b/>
                <w:bCs/>
                <w:sz w:val="16"/>
                <w:szCs w:val="16"/>
                <w:lang w:eastAsia="sv-SE"/>
              </w:rPr>
            </w:pPr>
          </w:p>
        </w:tc>
        <w:tc>
          <w:tcPr>
            <w:tcW w:w="0" w:type="auto"/>
            <w:tcBorders>
              <w:top w:val="nil"/>
              <w:left w:val="nil"/>
              <w:bottom w:val="nil"/>
              <w:right w:val="nil"/>
            </w:tcBorders>
            <w:shd w:val="clear" w:color="000000" w:fill="FFFFFF"/>
            <w:noWrap/>
            <w:vAlign w:val="bottom"/>
            <w:hideMark/>
          </w:tcPr>
          <w:p w:rsidR="00B6141D" w:rsidRPr="00B6141D" w:rsidRDefault="00B6141D" w:rsidP="00DD4D28">
            <w:pPr>
              <w:spacing w:before="60" w:line="200" w:lineRule="exact"/>
              <w:jc w:val="left"/>
              <w:rPr>
                <w:rFonts w:eastAsia="Times New Roman"/>
                <w:sz w:val="16"/>
                <w:szCs w:val="16"/>
                <w:lang w:eastAsia="sv-SE"/>
              </w:rPr>
            </w:pPr>
            <w:r w:rsidRPr="00B6141D">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left"/>
              <w:rPr>
                <w:rFonts w:eastAsia="Times New Roman"/>
                <w:sz w:val="16"/>
                <w:szCs w:val="16"/>
                <w:lang w:eastAsia="sv-SE"/>
              </w:rPr>
            </w:pPr>
          </w:p>
        </w:tc>
      </w:tr>
      <w:tr w:rsidR="00B6141D" w:rsidRPr="00B6141D" w:rsidTr="00E737E5">
        <w:trPr>
          <w:cantSplit/>
        </w:trPr>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left"/>
              <w:rPr>
                <w:rFonts w:eastAsia="Times New Roman"/>
                <w:sz w:val="16"/>
                <w:szCs w:val="16"/>
                <w:lang w:eastAsia="sv-SE"/>
              </w:rPr>
            </w:pPr>
            <w:r w:rsidRPr="00B6141D">
              <w:rPr>
                <w:rFonts w:eastAsia="Times New Roman"/>
                <w:sz w:val="16"/>
                <w:szCs w:val="16"/>
                <w:lang w:eastAsia="sv-SE"/>
              </w:rPr>
              <w:t>Andelar i bostadsrättsföreningar, bokfört värde</w:t>
            </w:r>
          </w:p>
        </w:tc>
        <w:tc>
          <w:tcPr>
            <w:tcW w:w="0" w:type="auto"/>
            <w:tcBorders>
              <w:top w:val="nil"/>
              <w:left w:val="nil"/>
              <w:bottom w:val="single" w:sz="4" w:space="0" w:color="auto"/>
              <w:right w:val="nil"/>
            </w:tcBorders>
            <w:shd w:val="clear" w:color="auto" w:fill="auto"/>
            <w:noWrap/>
            <w:vAlign w:val="bottom"/>
            <w:hideMark/>
          </w:tcPr>
          <w:p w:rsidR="00B6141D" w:rsidRPr="00B6141D" w:rsidRDefault="00B6141D" w:rsidP="00DD4D28">
            <w:pPr>
              <w:spacing w:before="60" w:line="200" w:lineRule="exact"/>
              <w:jc w:val="right"/>
              <w:rPr>
                <w:rFonts w:eastAsia="Times New Roman"/>
                <w:sz w:val="16"/>
                <w:szCs w:val="16"/>
                <w:lang w:eastAsia="sv-SE"/>
              </w:rPr>
            </w:pPr>
            <w:r w:rsidRPr="00B6141D">
              <w:rPr>
                <w:rFonts w:eastAsia="Times New Roman"/>
                <w:sz w:val="16"/>
                <w:szCs w:val="16"/>
                <w:lang w:eastAsia="sv-SE"/>
              </w:rPr>
              <w:t>2 159</w:t>
            </w:r>
          </w:p>
        </w:tc>
        <w:tc>
          <w:tcPr>
            <w:tcW w:w="0" w:type="auto"/>
            <w:tcBorders>
              <w:top w:val="nil"/>
              <w:left w:val="nil"/>
              <w:bottom w:val="nil"/>
              <w:right w:val="nil"/>
            </w:tcBorders>
            <w:shd w:val="clear" w:color="000000" w:fill="FFFFFF"/>
            <w:noWrap/>
            <w:vAlign w:val="bottom"/>
            <w:hideMark/>
          </w:tcPr>
          <w:p w:rsidR="00B6141D" w:rsidRPr="00B6141D" w:rsidRDefault="00B6141D" w:rsidP="00DD4D28">
            <w:pPr>
              <w:spacing w:before="60" w:line="200" w:lineRule="exact"/>
              <w:jc w:val="left"/>
              <w:rPr>
                <w:rFonts w:eastAsia="Times New Roman"/>
                <w:b/>
                <w:bCs/>
                <w:color w:val="0000FF"/>
                <w:sz w:val="16"/>
                <w:szCs w:val="16"/>
                <w:lang w:eastAsia="sv-SE"/>
              </w:rPr>
            </w:pPr>
            <w:r w:rsidRPr="00B6141D">
              <w:rPr>
                <w:rFonts w:eastAsia="Times New Roman"/>
                <w:b/>
                <w:bCs/>
                <w:color w:val="0000FF"/>
                <w:sz w:val="16"/>
                <w:szCs w:val="16"/>
                <w:lang w:eastAsia="sv-SE"/>
              </w:rPr>
              <w:t> </w:t>
            </w:r>
          </w:p>
        </w:tc>
        <w:tc>
          <w:tcPr>
            <w:tcW w:w="0" w:type="auto"/>
            <w:tcBorders>
              <w:top w:val="nil"/>
              <w:left w:val="nil"/>
              <w:bottom w:val="single" w:sz="4" w:space="0" w:color="auto"/>
              <w:right w:val="nil"/>
            </w:tcBorders>
            <w:shd w:val="clear" w:color="auto" w:fill="auto"/>
            <w:noWrap/>
            <w:vAlign w:val="bottom"/>
            <w:hideMark/>
          </w:tcPr>
          <w:p w:rsidR="00B6141D" w:rsidRPr="00B6141D" w:rsidRDefault="00B6141D" w:rsidP="00DD4D28">
            <w:pPr>
              <w:spacing w:before="60" w:line="200" w:lineRule="exact"/>
              <w:jc w:val="right"/>
              <w:rPr>
                <w:rFonts w:eastAsia="Times New Roman"/>
                <w:sz w:val="16"/>
                <w:szCs w:val="16"/>
                <w:lang w:eastAsia="sv-SE"/>
              </w:rPr>
            </w:pPr>
            <w:r w:rsidRPr="00B6141D">
              <w:rPr>
                <w:rFonts w:eastAsia="Times New Roman"/>
                <w:sz w:val="16"/>
                <w:szCs w:val="16"/>
                <w:lang w:eastAsia="sv-SE"/>
              </w:rPr>
              <w:t>2 159</w:t>
            </w:r>
          </w:p>
        </w:tc>
      </w:tr>
      <w:tr w:rsidR="00B6141D" w:rsidRPr="00B6141D" w:rsidTr="00E737E5">
        <w:trPr>
          <w:cantSplit/>
        </w:trPr>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left"/>
              <w:rPr>
                <w:rFonts w:eastAsia="Times New Roman"/>
                <w:b/>
                <w:bCs/>
                <w:i/>
                <w:iCs/>
                <w:sz w:val="16"/>
                <w:szCs w:val="16"/>
                <w:lang w:eastAsia="sv-SE"/>
              </w:rPr>
            </w:pPr>
            <w:r w:rsidRPr="00B6141D">
              <w:rPr>
                <w:rFonts w:eastAsia="Times New Roman"/>
                <w:b/>
                <w:bCs/>
                <w:i/>
                <w:iCs/>
                <w:sz w:val="16"/>
                <w:szCs w:val="16"/>
                <w:lang w:eastAsia="sv-SE"/>
              </w:rPr>
              <w:t>Bokfört värde</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b/>
                <w:bCs/>
                <w:i/>
                <w:iCs/>
                <w:sz w:val="16"/>
                <w:szCs w:val="16"/>
                <w:lang w:eastAsia="sv-SE"/>
              </w:rPr>
            </w:pPr>
            <w:r w:rsidRPr="00B6141D">
              <w:rPr>
                <w:rFonts w:eastAsia="Times New Roman"/>
                <w:b/>
                <w:bCs/>
                <w:i/>
                <w:iCs/>
                <w:sz w:val="16"/>
                <w:szCs w:val="16"/>
                <w:lang w:eastAsia="sv-SE"/>
              </w:rPr>
              <w:t>2 159</w:t>
            </w:r>
          </w:p>
        </w:tc>
        <w:tc>
          <w:tcPr>
            <w:tcW w:w="0" w:type="auto"/>
            <w:tcBorders>
              <w:top w:val="nil"/>
              <w:left w:val="nil"/>
              <w:bottom w:val="nil"/>
              <w:right w:val="nil"/>
            </w:tcBorders>
            <w:shd w:val="clear" w:color="000000" w:fill="FFFFFF"/>
            <w:noWrap/>
            <w:vAlign w:val="bottom"/>
            <w:hideMark/>
          </w:tcPr>
          <w:p w:rsidR="00B6141D" w:rsidRPr="00B6141D" w:rsidRDefault="00B6141D" w:rsidP="00DD4D28">
            <w:pPr>
              <w:spacing w:before="60" w:line="200" w:lineRule="exact"/>
              <w:jc w:val="left"/>
              <w:rPr>
                <w:rFonts w:eastAsia="Times New Roman"/>
                <w:b/>
                <w:bCs/>
                <w:i/>
                <w:iCs/>
                <w:color w:val="0000FF"/>
                <w:sz w:val="16"/>
                <w:szCs w:val="16"/>
                <w:lang w:eastAsia="sv-SE"/>
              </w:rPr>
            </w:pPr>
            <w:r w:rsidRPr="00B6141D">
              <w:rPr>
                <w:rFonts w:eastAsia="Times New Roman"/>
                <w:b/>
                <w:bCs/>
                <w:i/>
                <w:iCs/>
                <w:color w:val="0000FF"/>
                <w:sz w:val="16"/>
                <w:szCs w:val="16"/>
                <w:lang w:eastAsia="sv-SE"/>
              </w:rPr>
              <w:t> </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b/>
                <w:bCs/>
                <w:i/>
                <w:iCs/>
                <w:sz w:val="16"/>
                <w:szCs w:val="16"/>
                <w:lang w:eastAsia="sv-SE"/>
              </w:rPr>
            </w:pPr>
            <w:r w:rsidRPr="00B6141D">
              <w:rPr>
                <w:rFonts w:eastAsia="Times New Roman"/>
                <w:b/>
                <w:bCs/>
                <w:i/>
                <w:iCs/>
                <w:sz w:val="16"/>
                <w:szCs w:val="16"/>
                <w:lang w:eastAsia="sv-SE"/>
              </w:rPr>
              <w:t>2 159</w:t>
            </w:r>
          </w:p>
        </w:tc>
      </w:tr>
      <w:tr w:rsidR="00B6141D" w:rsidRPr="00B6141D" w:rsidTr="00E737E5">
        <w:trPr>
          <w:cantSplit/>
        </w:trPr>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b/>
                <w:bCs/>
                <w:i/>
                <w:iCs/>
                <w:sz w:val="16"/>
                <w:szCs w:val="16"/>
                <w:lang w:eastAsia="sv-SE"/>
              </w:rPr>
            </w:pP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000000" w:fill="FFFFFF"/>
            <w:noWrap/>
            <w:vAlign w:val="bottom"/>
            <w:hideMark/>
          </w:tcPr>
          <w:p w:rsidR="00B6141D" w:rsidRPr="00B6141D" w:rsidRDefault="00B6141D" w:rsidP="00DD4D28">
            <w:pPr>
              <w:spacing w:before="60" w:line="200" w:lineRule="exact"/>
              <w:jc w:val="left"/>
              <w:rPr>
                <w:rFonts w:eastAsia="Times New Roman"/>
                <w:sz w:val="16"/>
                <w:szCs w:val="16"/>
                <w:lang w:eastAsia="sv-SE"/>
              </w:rPr>
            </w:pPr>
            <w:r w:rsidRPr="00B6141D">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left"/>
              <w:rPr>
                <w:rFonts w:eastAsia="Times New Roman"/>
                <w:sz w:val="16"/>
                <w:szCs w:val="16"/>
                <w:lang w:eastAsia="sv-SE"/>
              </w:rPr>
            </w:pPr>
          </w:p>
        </w:tc>
      </w:tr>
      <w:tr w:rsidR="00B6141D" w:rsidRPr="00B6141D" w:rsidTr="00E737E5">
        <w:trPr>
          <w:cantSplit/>
        </w:trPr>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left"/>
              <w:rPr>
                <w:rFonts w:eastAsia="Times New Roman"/>
                <w:b/>
                <w:bCs/>
                <w:sz w:val="16"/>
                <w:szCs w:val="16"/>
                <w:lang w:eastAsia="sv-SE"/>
              </w:rPr>
            </w:pPr>
            <w:r w:rsidRPr="00B6141D">
              <w:rPr>
                <w:rFonts w:eastAsia="Times New Roman"/>
                <w:b/>
                <w:bCs/>
                <w:sz w:val="16"/>
                <w:szCs w:val="16"/>
                <w:lang w:eastAsia="sv-SE"/>
              </w:rPr>
              <w:t>Not 13 Fordringar hos andra myndigheter</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left"/>
              <w:rPr>
                <w:rFonts w:eastAsia="Times New Roman"/>
                <w:b/>
                <w:bCs/>
                <w:sz w:val="16"/>
                <w:szCs w:val="16"/>
                <w:lang w:eastAsia="sv-SE"/>
              </w:rPr>
            </w:pPr>
          </w:p>
        </w:tc>
        <w:tc>
          <w:tcPr>
            <w:tcW w:w="0" w:type="auto"/>
            <w:tcBorders>
              <w:top w:val="nil"/>
              <w:left w:val="nil"/>
              <w:bottom w:val="nil"/>
              <w:right w:val="nil"/>
            </w:tcBorders>
            <w:shd w:val="clear" w:color="000000" w:fill="FFFFFF"/>
            <w:noWrap/>
            <w:vAlign w:val="bottom"/>
            <w:hideMark/>
          </w:tcPr>
          <w:p w:rsidR="00B6141D" w:rsidRPr="00B6141D" w:rsidRDefault="00B6141D" w:rsidP="00DD4D28">
            <w:pPr>
              <w:spacing w:before="60" w:line="200" w:lineRule="exact"/>
              <w:jc w:val="left"/>
              <w:rPr>
                <w:rFonts w:eastAsia="Times New Roman"/>
                <w:sz w:val="16"/>
                <w:szCs w:val="16"/>
                <w:lang w:eastAsia="sv-SE"/>
              </w:rPr>
            </w:pPr>
            <w:r w:rsidRPr="00B6141D">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left"/>
              <w:rPr>
                <w:rFonts w:eastAsia="Times New Roman"/>
                <w:sz w:val="16"/>
                <w:szCs w:val="16"/>
                <w:lang w:eastAsia="sv-SE"/>
              </w:rPr>
            </w:pPr>
          </w:p>
        </w:tc>
      </w:tr>
      <w:tr w:rsidR="00B6141D" w:rsidRPr="00B6141D" w:rsidTr="00E737E5">
        <w:trPr>
          <w:cantSplit/>
        </w:trPr>
        <w:tc>
          <w:tcPr>
            <w:tcW w:w="0" w:type="auto"/>
            <w:tcBorders>
              <w:top w:val="nil"/>
              <w:left w:val="nil"/>
              <w:bottom w:val="nil"/>
              <w:right w:val="nil"/>
            </w:tcBorders>
            <w:shd w:val="clear" w:color="auto" w:fill="auto"/>
            <w:vAlign w:val="bottom"/>
            <w:hideMark/>
          </w:tcPr>
          <w:p w:rsidR="00B6141D" w:rsidRPr="00B6141D" w:rsidRDefault="00B6141D" w:rsidP="00DD4D28">
            <w:pPr>
              <w:spacing w:before="60" w:line="200" w:lineRule="exact"/>
              <w:jc w:val="left"/>
              <w:rPr>
                <w:rFonts w:eastAsia="Times New Roman"/>
                <w:sz w:val="16"/>
                <w:szCs w:val="16"/>
                <w:lang w:eastAsia="sv-SE"/>
              </w:rPr>
            </w:pPr>
            <w:r w:rsidRPr="00B6141D">
              <w:rPr>
                <w:rFonts w:eastAsia="Times New Roman"/>
                <w:sz w:val="16"/>
                <w:szCs w:val="16"/>
                <w:lang w:eastAsia="sv-SE"/>
              </w:rPr>
              <w:t>Mervärdesskattefordran</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sz w:val="16"/>
                <w:szCs w:val="16"/>
                <w:lang w:eastAsia="sv-SE"/>
              </w:rPr>
            </w:pPr>
            <w:r w:rsidRPr="00B6141D">
              <w:rPr>
                <w:rFonts w:eastAsia="Times New Roman"/>
                <w:sz w:val="16"/>
                <w:szCs w:val="16"/>
                <w:lang w:eastAsia="sv-SE"/>
              </w:rPr>
              <w:t>17 785</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sz w:val="16"/>
                <w:szCs w:val="16"/>
                <w:lang w:eastAsia="sv-SE"/>
              </w:rPr>
            </w:pP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sz w:val="16"/>
                <w:szCs w:val="16"/>
                <w:lang w:eastAsia="sv-SE"/>
              </w:rPr>
            </w:pPr>
            <w:r w:rsidRPr="00B6141D">
              <w:rPr>
                <w:rFonts w:eastAsia="Times New Roman"/>
                <w:sz w:val="16"/>
                <w:szCs w:val="16"/>
                <w:lang w:eastAsia="sv-SE"/>
              </w:rPr>
              <w:t>17 167</w:t>
            </w:r>
          </w:p>
        </w:tc>
      </w:tr>
      <w:tr w:rsidR="00B6141D" w:rsidRPr="00B6141D" w:rsidTr="00E737E5">
        <w:trPr>
          <w:cantSplit/>
        </w:trPr>
        <w:tc>
          <w:tcPr>
            <w:tcW w:w="0" w:type="auto"/>
            <w:tcBorders>
              <w:top w:val="nil"/>
              <w:left w:val="nil"/>
              <w:bottom w:val="nil"/>
              <w:right w:val="nil"/>
            </w:tcBorders>
            <w:shd w:val="clear" w:color="auto" w:fill="auto"/>
            <w:vAlign w:val="bottom"/>
            <w:hideMark/>
          </w:tcPr>
          <w:p w:rsidR="00B6141D" w:rsidRPr="00B6141D" w:rsidRDefault="00B6141D" w:rsidP="00DD4D28">
            <w:pPr>
              <w:spacing w:before="60" w:line="200" w:lineRule="exact"/>
              <w:jc w:val="left"/>
              <w:rPr>
                <w:rFonts w:eastAsia="Times New Roman"/>
                <w:sz w:val="16"/>
                <w:szCs w:val="16"/>
                <w:lang w:eastAsia="sv-SE"/>
              </w:rPr>
            </w:pPr>
            <w:r w:rsidRPr="00B6141D">
              <w:rPr>
                <w:rFonts w:eastAsia="Times New Roman"/>
                <w:sz w:val="16"/>
                <w:szCs w:val="16"/>
                <w:lang w:eastAsia="sv-SE"/>
              </w:rPr>
              <w:t>Fordran JO, SLA överenskommelse</w:t>
            </w:r>
            <w:r w:rsidR="000A536E">
              <w:rPr>
                <w:rFonts w:eastAsia="Times New Roman"/>
                <w:sz w:val="16"/>
                <w:szCs w:val="16"/>
                <w:lang w:eastAsia="sv-SE"/>
              </w:rPr>
              <w:t>n</w:t>
            </w:r>
            <w:r w:rsidRPr="00B6141D">
              <w:rPr>
                <w:rFonts w:eastAsia="Times New Roman"/>
                <w:sz w:val="16"/>
                <w:szCs w:val="16"/>
                <w:lang w:eastAsia="sv-SE"/>
              </w:rPr>
              <w:t xml:space="preserve"> </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sz w:val="16"/>
                <w:szCs w:val="16"/>
                <w:lang w:eastAsia="sv-SE"/>
              </w:rPr>
            </w:pPr>
            <w:r w:rsidRPr="00B6141D">
              <w:rPr>
                <w:rFonts w:eastAsia="Times New Roman"/>
                <w:sz w:val="16"/>
                <w:szCs w:val="16"/>
                <w:lang w:eastAsia="sv-SE"/>
              </w:rPr>
              <w:t>0</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sz w:val="16"/>
                <w:szCs w:val="16"/>
                <w:lang w:eastAsia="sv-SE"/>
              </w:rPr>
            </w:pP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sz w:val="16"/>
                <w:szCs w:val="16"/>
                <w:lang w:eastAsia="sv-SE"/>
              </w:rPr>
            </w:pPr>
            <w:r w:rsidRPr="00B6141D">
              <w:rPr>
                <w:rFonts w:eastAsia="Times New Roman"/>
                <w:sz w:val="16"/>
                <w:szCs w:val="16"/>
                <w:lang w:eastAsia="sv-SE"/>
              </w:rPr>
              <w:t>1 013</w:t>
            </w:r>
          </w:p>
        </w:tc>
      </w:tr>
      <w:tr w:rsidR="00B6141D" w:rsidRPr="00B6141D" w:rsidTr="00E737E5">
        <w:trPr>
          <w:cantSplit/>
        </w:trPr>
        <w:tc>
          <w:tcPr>
            <w:tcW w:w="0" w:type="auto"/>
            <w:tcBorders>
              <w:top w:val="nil"/>
              <w:left w:val="nil"/>
              <w:bottom w:val="nil"/>
              <w:right w:val="nil"/>
            </w:tcBorders>
            <w:shd w:val="clear" w:color="auto" w:fill="auto"/>
            <w:vAlign w:val="bottom"/>
            <w:hideMark/>
          </w:tcPr>
          <w:p w:rsidR="00B6141D" w:rsidRPr="00B6141D" w:rsidRDefault="00B6141D" w:rsidP="00DD4D28">
            <w:pPr>
              <w:spacing w:before="60" w:line="200" w:lineRule="exact"/>
              <w:jc w:val="left"/>
              <w:rPr>
                <w:rFonts w:eastAsia="Times New Roman"/>
                <w:sz w:val="16"/>
                <w:szCs w:val="16"/>
                <w:lang w:eastAsia="sv-SE"/>
              </w:rPr>
            </w:pPr>
            <w:r w:rsidRPr="00B6141D">
              <w:rPr>
                <w:rFonts w:eastAsia="Times New Roman"/>
                <w:sz w:val="16"/>
                <w:szCs w:val="16"/>
                <w:lang w:eastAsia="sv-SE"/>
              </w:rPr>
              <w:t>Övrigt</w:t>
            </w:r>
          </w:p>
        </w:tc>
        <w:tc>
          <w:tcPr>
            <w:tcW w:w="0" w:type="auto"/>
            <w:tcBorders>
              <w:top w:val="nil"/>
              <w:left w:val="nil"/>
              <w:bottom w:val="single" w:sz="4" w:space="0" w:color="auto"/>
              <w:right w:val="nil"/>
            </w:tcBorders>
            <w:shd w:val="clear" w:color="auto" w:fill="auto"/>
            <w:noWrap/>
            <w:vAlign w:val="bottom"/>
            <w:hideMark/>
          </w:tcPr>
          <w:p w:rsidR="00B6141D" w:rsidRPr="00B6141D" w:rsidRDefault="00B6141D" w:rsidP="00DD4D28">
            <w:pPr>
              <w:spacing w:before="60" w:line="200" w:lineRule="exact"/>
              <w:jc w:val="right"/>
              <w:rPr>
                <w:rFonts w:eastAsia="Times New Roman"/>
                <w:sz w:val="16"/>
                <w:szCs w:val="16"/>
                <w:lang w:eastAsia="sv-SE"/>
              </w:rPr>
            </w:pPr>
            <w:r w:rsidRPr="00B6141D">
              <w:rPr>
                <w:rFonts w:eastAsia="Times New Roman"/>
                <w:sz w:val="16"/>
                <w:szCs w:val="16"/>
                <w:lang w:eastAsia="sv-SE"/>
              </w:rPr>
              <w:t>440</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sz w:val="16"/>
                <w:szCs w:val="16"/>
                <w:lang w:eastAsia="sv-SE"/>
              </w:rPr>
            </w:pPr>
          </w:p>
        </w:tc>
        <w:tc>
          <w:tcPr>
            <w:tcW w:w="0" w:type="auto"/>
            <w:tcBorders>
              <w:top w:val="nil"/>
              <w:left w:val="nil"/>
              <w:bottom w:val="single" w:sz="4" w:space="0" w:color="auto"/>
              <w:right w:val="nil"/>
            </w:tcBorders>
            <w:shd w:val="clear" w:color="auto" w:fill="auto"/>
            <w:noWrap/>
            <w:vAlign w:val="bottom"/>
            <w:hideMark/>
          </w:tcPr>
          <w:p w:rsidR="00B6141D" w:rsidRPr="00B6141D" w:rsidRDefault="00B6141D" w:rsidP="00DD4D28">
            <w:pPr>
              <w:spacing w:before="60" w:line="200" w:lineRule="exact"/>
              <w:jc w:val="right"/>
              <w:rPr>
                <w:rFonts w:eastAsia="Times New Roman"/>
                <w:sz w:val="16"/>
                <w:szCs w:val="16"/>
                <w:lang w:eastAsia="sv-SE"/>
              </w:rPr>
            </w:pPr>
            <w:r w:rsidRPr="00B6141D">
              <w:rPr>
                <w:rFonts w:eastAsia="Times New Roman"/>
                <w:sz w:val="16"/>
                <w:szCs w:val="16"/>
                <w:lang w:eastAsia="sv-SE"/>
              </w:rPr>
              <w:t>722</w:t>
            </w:r>
          </w:p>
        </w:tc>
      </w:tr>
      <w:tr w:rsidR="00B6141D" w:rsidRPr="00B6141D" w:rsidTr="00E737E5">
        <w:trPr>
          <w:cantSplit/>
        </w:trPr>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left"/>
              <w:rPr>
                <w:rFonts w:eastAsia="Times New Roman"/>
                <w:b/>
                <w:bCs/>
                <w:sz w:val="16"/>
                <w:szCs w:val="16"/>
                <w:lang w:eastAsia="sv-SE"/>
              </w:rPr>
            </w:pPr>
            <w:r w:rsidRPr="00B6141D">
              <w:rPr>
                <w:rFonts w:eastAsia="Times New Roman"/>
                <w:b/>
                <w:bCs/>
                <w:sz w:val="16"/>
                <w:szCs w:val="16"/>
                <w:lang w:eastAsia="sv-SE"/>
              </w:rPr>
              <w:t>Summa</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b/>
                <w:bCs/>
                <w:sz w:val="16"/>
                <w:szCs w:val="16"/>
                <w:lang w:eastAsia="sv-SE"/>
              </w:rPr>
            </w:pPr>
            <w:r w:rsidRPr="00B6141D">
              <w:rPr>
                <w:rFonts w:eastAsia="Times New Roman"/>
                <w:b/>
                <w:bCs/>
                <w:sz w:val="16"/>
                <w:szCs w:val="16"/>
                <w:lang w:eastAsia="sv-SE"/>
              </w:rPr>
              <w:t>18 225</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b/>
                <w:bCs/>
                <w:sz w:val="16"/>
                <w:szCs w:val="16"/>
                <w:lang w:eastAsia="sv-SE"/>
              </w:rPr>
            </w:pP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b/>
                <w:bCs/>
                <w:sz w:val="16"/>
                <w:szCs w:val="16"/>
                <w:lang w:eastAsia="sv-SE"/>
              </w:rPr>
            </w:pPr>
            <w:r w:rsidRPr="00B6141D">
              <w:rPr>
                <w:rFonts w:eastAsia="Times New Roman"/>
                <w:b/>
                <w:bCs/>
                <w:sz w:val="16"/>
                <w:szCs w:val="16"/>
                <w:lang w:eastAsia="sv-SE"/>
              </w:rPr>
              <w:t>18 902</w:t>
            </w:r>
          </w:p>
        </w:tc>
      </w:tr>
      <w:tr w:rsidR="00B6141D" w:rsidRPr="00B6141D" w:rsidTr="00E737E5">
        <w:trPr>
          <w:cantSplit/>
        </w:trPr>
        <w:tc>
          <w:tcPr>
            <w:tcW w:w="0" w:type="auto"/>
            <w:gridSpan w:val="4"/>
            <w:tcBorders>
              <w:top w:val="nil"/>
              <w:left w:val="nil"/>
              <w:bottom w:val="nil"/>
              <w:right w:val="nil"/>
            </w:tcBorders>
            <w:shd w:val="clear" w:color="auto" w:fill="auto"/>
            <w:vAlign w:val="bottom"/>
            <w:hideMark/>
          </w:tcPr>
          <w:p w:rsidR="00B6141D" w:rsidRPr="00B6141D" w:rsidRDefault="00B6141D" w:rsidP="00EE413E">
            <w:pPr>
              <w:spacing w:before="240" w:line="200" w:lineRule="exact"/>
              <w:jc w:val="left"/>
              <w:rPr>
                <w:rFonts w:eastAsia="Times New Roman"/>
                <w:sz w:val="16"/>
                <w:szCs w:val="16"/>
                <w:lang w:eastAsia="sv-SE"/>
              </w:rPr>
            </w:pPr>
            <w:r w:rsidRPr="00B6141D">
              <w:rPr>
                <w:rFonts w:eastAsia="Times New Roman"/>
                <w:sz w:val="16"/>
                <w:szCs w:val="16"/>
                <w:lang w:eastAsia="sv-SE"/>
              </w:rPr>
              <w:t>Skillnaden mellan åren på posten F</w:t>
            </w:r>
            <w:r w:rsidR="000A536E">
              <w:rPr>
                <w:rFonts w:eastAsia="Times New Roman"/>
                <w:sz w:val="16"/>
                <w:szCs w:val="16"/>
                <w:lang w:eastAsia="sv-SE"/>
              </w:rPr>
              <w:t>ordran JO, SLA överenskommelsen</w:t>
            </w:r>
            <w:r w:rsidRPr="00B6141D">
              <w:rPr>
                <w:rFonts w:eastAsia="Times New Roman"/>
                <w:sz w:val="16"/>
                <w:szCs w:val="16"/>
                <w:lang w:eastAsia="sv-SE"/>
              </w:rPr>
              <w:t xml:space="preserve"> beror på att nytt avtal blev klart i slutet av december 2015. Fakturering sker i jan 2016.</w:t>
            </w:r>
          </w:p>
        </w:tc>
      </w:tr>
    </w:tbl>
    <w:p w:rsidR="00DD4D28" w:rsidRDefault="00DD4D28" w:rsidP="00B6141D">
      <w:pPr>
        <w:spacing w:before="0" w:line="240" w:lineRule="auto"/>
        <w:jc w:val="left"/>
        <w:rPr>
          <w:rFonts w:eastAsia="Times New Roman"/>
          <w:sz w:val="16"/>
          <w:szCs w:val="16"/>
          <w:lang w:eastAsia="sv-SE"/>
        </w:rPr>
      </w:pPr>
    </w:p>
    <w:p w:rsidR="00DD4D28" w:rsidRDefault="00DD4D28">
      <w:pPr>
        <w:spacing w:before="0" w:after="200" w:line="276" w:lineRule="auto"/>
        <w:jc w:val="left"/>
        <w:rPr>
          <w:lang w:eastAsia="sv-SE"/>
        </w:rPr>
      </w:pPr>
      <w:r>
        <w:rPr>
          <w:lang w:eastAsia="sv-SE"/>
        </w:rPr>
        <w:br w:type="page"/>
      </w:r>
    </w:p>
    <w:tbl>
      <w:tblPr>
        <w:tblW w:w="6228" w:type="dxa"/>
        <w:tblCellMar>
          <w:left w:w="70" w:type="dxa"/>
          <w:right w:w="70" w:type="dxa"/>
        </w:tblCellMar>
        <w:tblLook w:val="04A0" w:firstRow="1" w:lastRow="0" w:firstColumn="1" w:lastColumn="0" w:noHBand="0" w:noVBand="1"/>
      </w:tblPr>
      <w:tblGrid>
        <w:gridCol w:w="4328"/>
        <w:gridCol w:w="860"/>
        <w:gridCol w:w="180"/>
        <w:gridCol w:w="860"/>
      </w:tblGrid>
      <w:tr w:rsidR="00B6141D" w:rsidRPr="00B6141D" w:rsidTr="00E737E5">
        <w:trPr>
          <w:cantSplit/>
        </w:trPr>
        <w:tc>
          <w:tcPr>
            <w:tcW w:w="0" w:type="auto"/>
            <w:tcBorders>
              <w:top w:val="single" w:sz="4" w:space="0" w:color="auto"/>
              <w:left w:val="nil"/>
              <w:bottom w:val="single" w:sz="4" w:space="0" w:color="auto"/>
              <w:right w:val="nil"/>
            </w:tcBorders>
            <w:shd w:val="clear" w:color="auto" w:fill="auto"/>
            <w:noWrap/>
            <w:vAlign w:val="bottom"/>
            <w:hideMark/>
          </w:tcPr>
          <w:p w:rsidR="00B6141D" w:rsidRPr="00B6141D" w:rsidRDefault="00B6141D" w:rsidP="00DD4D28">
            <w:pPr>
              <w:spacing w:before="60" w:line="200" w:lineRule="exact"/>
              <w:jc w:val="left"/>
              <w:rPr>
                <w:rFonts w:eastAsia="Times New Roman"/>
                <w:b/>
                <w:bCs/>
                <w:i/>
                <w:iCs/>
                <w:sz w:val="16"/>
                <w:szCs w:val="16"/>
                <w:lang w:eastAsia="sv-SE"/>
              </w:rPr>
            </w:pPr>
            <w:r w:rsidRPr="00B6141D">
              <w:rPr>
                <w:rFonts w:eastAsia="Times New Roman"/>
                <w:b/>
                <w:bCs/>
                <w:i/>
                <w:iCs/>
                <w:sz w:val="16"/>
                <w:szCs w:val="16"/>
                <w:lang w:eastAsia="sv-SE"/>
              </w:rPr>
              <w:lastRenderedPageBreak/>
              <w:t>(Belopp anges i tkr)</w:t>
            </w:r>
          </w:p>
        </w:tc>
        <w:tc>
          <w:tcPr>
            <w:tcW w:w="0" w:type="auto"/>
            <w:tcBorders>
              <w:top w:val="single" w:sz="4" w:space="0" w:color="auto"/>
              <w:left w:val="nil"/>
              <w:bottom w:val="single" w:sz="4" w:space="0" w:color="auto"/>
              <w:right w:val="nil"/>
            </w:tcBorders>
            <w:shd w:val="clear" w:color="auto" w:fill="auto"/>
            <w:noWrap/>
            <w:vAlign w:val="bottom"/>
            <w:hideMark/>
          </w:tcPr>
          <w:p w:rsidR="00B6141D" w:rsidRPr="00B6141D" w:rsidRDefault="00B6141D" w:rsidP="00DD4D28">
            <w:pPr>
              <w:spacing w:before="60" w:line="200" w:lineRule="exact"/>
              <w:jc w:val="right"/>
              <w:rPr>
                <w:rFonts w:eastAsia="Times New Roman"/>
                <w:b/>
                <w:bCs/>
                <w:sz w:val="16"/>
                <w:szCs w:val="16"/>
                <w:lang w:eastAsia="sv-SE"/>
              </w:rPr>
            </w:pPr>
            <w:r w:rsidRPr="00B6141D">
              <w:rPr>
                <w:rFonts w:eastAsia="Times New Roman"/>
                <w:b/>
                <w:bCs/>
                <w:sz w:val="16"/>
                <w:szCs w:val="16"/>
                <w:lang w:eastAsia="sv-SE"/>
              </w:rPr>
              <w:t>2015</w:t>
            </w:r>
          </w:p>
        </w:tc>
        <w:tc>
          <w:tcPr>
            <w:tcW w:w="0" w:type="auto"/>
            <w:tcBorders>
              <w:top w:val="single" w:sz="4" w:space="0" w:color="auto"/>
              <w:left w:val="nil"/>
              <w:bottom w:val="single" w:sz="4" w:space="0" w:color="auto"/>
              <w:right w:val="nil"/>
            </w:tcBorders>
            <w:shd w:val="clear" w:color="000000" w:fill="FFFFFF"/>
            <w:noWrap/>
            <w:vAlign w:val="bottom"/>
            <w:hideMark/>
          </w:tcPr>
          <w:p w:rsidR="00B6141D" w:rsidRPr="00B6141D" w:rsidRDefault="00B6141D" w:rsidP="00DD4D28">
            <w:pPr>
              <w:spacing w:before="60" w:line="200" w:lineRule="exact"/>
              <w:jc w:val="right"/>
              <w:rPr>
                <w:rFonts w:eastAsia="Times New Roman"/>
                <w:b/>
                <w:bCs/>
                <w:sz w:val="16"/>
                <w:szCs w:val="16"/>
                <w:lang w:eastAsia="sv-SE"/>
              </w:rPr>
            </w:pPr>
            <w:r w:rsidRPr="00B6141D">
              <w:rPr>
                <w:rFonts w:eastAsia="Times New Roman"/>
                <w:b/>
                <w:bCs/>
                <w:sz w:val="16"/>
                <w:szCs w:val="16"/>
                <w:lang w:eastAsia="sv-SE"/>
              </w:rPr>
              <w:t> </w:t>
            </w:r>
          </w:p>
        </w:tc>
        <w:tc>
          <w:tcPr>
            <w:tcW w:w="0" w:type="auto"/>
            <w:tcBorders>
              <w:top w:val="single" w:sz="4" w:space="0" w:color="auto"/>
              <w:left w:val="nil"/>
              <w:bottom w:val="single" w:sz="4" w:space="0" w:color="auto"/>
              <w:right w:val="nil"/>
            </w:tcBorders>
            <w:shd w:val="clear" w:color="auto" w:fill="auto"/>
            <w:noWrap/>
            <w:vAlign w:val="bottom"/>
            <w:hideMark/>
          </w:tcPr>
          <w:p w:rsidR="00B6141D" w:rsidRPr="00B6141D" w:rsidRDefault="00B6141D" w:rsidP="00DD4D28">
            <w:pPr>
              <w:spacing w:before="60" w:line="200" w:lineRule="exact"/>
              <w:jc w:val="right"/>
              <w:rPr>
                <w:rFonts w:eastAsia="Times New Roman"/>
                <w:b/>
                <w:bCs/>
                <w:sz w:val="16"/>
                <w:szCs w:val="16"/>
                <w:lang w:eastAsia="sv-SE"/>
              </w:rPr>
            </w:pPr>
            <w:r w:rsidRPr="00B6141D">
              <w:rPr>
                <w:rFonts w:eastAsia="Times New Roman"/>
                <w:b/>
                <w:bCs/>
                <w:sz w:val="16"/>
                <w:szCs w:val="16"/>
                <w:lang w:eastAsia="sv-SE"/>
              </w:rPr>
              <w:t>2014</w:t>
            </w:r>
          </w:p>
        </w:tc>
      </w:tr>
      <w:tr w:rsidR="00B6141D" w:rsidRPr="00B6141D" w:rsidTr="00E737E5">
        <w:trPr>
          <w:cantSplit/>
        </w:trPr>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left"/>
              <w:rPr>
                <w:rFonts w:eastAsia="Times New Roman"/>
                <w:b/>
                <w:bCs/>
                <w:sz w:val="16"/>
                <w:szCs w:val="16"/>
                <w:lang w:eastAsia="sv-SE"/>
              </w:rPr>
            </w:pPr>
            <w:r w:rsidRPr="00B6141D">
              <w:rPr>
                <w:rFonts w:eastAsia="Times New Roman"/>
                <w:b/>
                <w:bCs/>
                <w:sz w:val="16"/>
                <w:szCs w:val="16"/>
                <w:lang w:eastAsia="sv-SE"/>
              </w:rPr>
              <w:t>Not 14 Periodavgränsningsposter</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left"/>
              <w:rPr>
                <w:rFonts w:eastAsia="Times New Roman"/>
                <w:b/>
                <w:bCs/>
                <w:sz w:val="16"/>
                <w:szCs w:val="16"/>
                <w:lang w:eastAsia="sv-SE"/>
              </w:rPr>
            </w:pPr>
          </w:p>
        </w:tc>
        <w:tc>
          <w:tcPr>
            <w:tcW w:w="0" w:type="auto"/>
            <w:tcBorders>
              <w:top w:val="nil"/>
              <w:left w:val="nil"/>
              <w:bottom w:val="nil"/>
              <w:right w:val="nil"/>
            </w:tcBorders>
            <w:shd w:val="clear" w:color="000000" w:fill="FFFFFF"/>
            <w:noWrap/>
            <w:vAlign w:val="bottom"/>
            <w:hideMark/>
          </w:tcPr>
          <w:p w:rsidR="00B6141D" w:rsidRPr="00B6141D" w:rsidRDefault="00B6141D" w:rsidP="00DD4D28">
            <w:pPr>
              <w:spacing w:before="60" w:line="200" w:lineRule="exact"/>
              <w:jc w:val="left"/>
              <w:rPr>
                <w:rFonts w:eastAsia="Times New Roman"/>
                <w:sz w:val="16"/>
                <w:szCs w:val="16"/>
                <w:lang w:eastAsia="sv-SE"/>
              </w:rPr>
            </w:pPr>
            <w:r w:rsidRPr="00B6141D">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left"/>
              <w:rPr>
                <w:rFonts w:eastAsia="Times New Roman"/>
                <w:sz w:val="16"/>
                <w:szCs w:val="16"/>
                <w:lang w:eastAsia="sv-SE"/>
              </w:rPr>
            </w:pPr>
          </w:p>
        </w:tc>
      </w:tr>
      <w:tr w:rsidR="00B6141D" w:rsidRPr="00B6141D" w:rsidTr="00E737E5">
        <w:trPr>
          <w:cantSplit/>
        </w:trPr>
        <w:tc>
          <w:tcPr>
            <w:tcW w:w="0" w:type="auto"/>
            <w:tcBorders>
              <w:top w:val="nil"/>
              <w:left w:val="nil"/>
              <w:bottom w:val="nil"/>
              <w:right w:val="nil"/>
            </w:tcBorders>
            <w:shd w:val="clear" w:color="auto" w:fill="auto"/>
            <w:vAlign w:val="bottom"/>
            <w:hideMark/>
          </w:tcPr>
          <w:p w:rsidR="00B6141D" w:rsidRPr="00B6141D" w:rsidRDefault="00B6141D" w:rsidP="00DD4D28">
            <w:pPr>
              <w:spacing w:before="60" w:line="200" w:lineRule="exact"/>
              <w:jc w:val="left"/>
              <w:rPr>
                <w:rFonts w:eastAsia="Times New Roman"/>
                <w:sz w:val="16"/>
                <w:szCs w:val="16"/>
                <w:lang w:eastAsia="sv-SE"/>
              </w:rPr>
            </w:pPr>
            <w:r w:rsidRPr="00B6141D">
              <w:rPr>
                <w:rFonts w:eastAsia="Times New Roman"/>
                <w:sz w:val="16"/>
                <w:szCs w:val="16"/>
                <w:lang w:eastAsia="sv-SE"/>
              </w:rPr>
              <w:t>Förutbetalda hyror</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sz w:val="16"/>
                <w:szCs w:val="16"/>
                <w:lang w:eastAsia="sv-SE"/>
              </w:rPr>
            </w:pPr>
            <w:r w:rsidRPr="00B6141D">
              <w:rPr>
                <w:rFonts w:eastAsia="Times New Roman"/>
                <w:sz w:val="16"/>
                <w:szCs w:val="16"/>
                <w:lang w:eastAsia="sv-SE"/>
              </w:rPr>
              <w:t>8 973</w:t>
            </w:r>
          </w:p>
        </w:tc>
        <w:tc>
          <w:tcPr>
            <w:tcW w:w="0" w:type="auto"/>
            <w:tcBorders>
              <w:top w:val="nil"/>
              <w:left w:val="nil"/>
              <w:bottom w:val="nil"/>
              <w:right w:val="nil"/>
            </w:tcBorders>
            <w:shd w:val="clear" w:color="000000" w:fill="FFFFFF"/>
            <w:noWrap/>
            <w:vAlign w:val="bottom"/>
            <w:hideMark/>
          </w:tcPr>
          <w:p w:rsidR="00B6141D" w:rsidRPr="00B6141D" w:rsidRDefault="00B6141D" w:rsidP="00DD4D28">
            <w:pPr>
              <w:spacing w:before="60" w:line="200" w:lineRule="exact"/>
              <w:jc w:val="left"/>
              <w:rPr>
                <w:rFonts w:eastAsia="Times New Roman"/>
                <w:sz w:val="16"/>
                <w:szCs w:val="16"/>
                <w:lang w:eastAsia="sv-SE"/>
              </w:rPr>
            </w:pPr>
            <w:r w:rsidRPr="00B6141D">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sz w:val="16"/>
                <w:szCs w:val="16"/>
                <w:lang w:eastAsia="sv-SE"/>
              </w:rPr>
            </w:pPr>
            <w:r w:rsidRPr="00B6141D">
              <w:rPr>
                <w:rFonts w:eastAsia="Times New Roman"/>
                <w:sz w:val="16"/>
                <w:szCs w:val="16"/>
                <w:lang w:eastAsia="sv-SE"/>
              </w:rPr>
              <w:t>8 831</w:t>
            </w:r>
          </w:p>
        </w:tc>
      </w:tr>
      <w:tr w:rsidR="00B6141D" w:rsidRPr="00B6141D" w:rsidTr="00E737E5">
        <w:trPr>
          <w:cantSplit/>
        </w:trPr>
        <w:tc>
          <w:tcPr>
            <w:tcW w:w="0" w:type="auto"/>
            <w:tcBorders>
              <w:top w:val="nil"/>
              <w:left w:val="nil"/>
              <w:bottom w:val="nil"/>
              <w:right w:val="nil"/>
            </w:tcBorders>
            <w:shd w:val="clear" w:color="auto" w:fill="auto"/>
            <w:vAlign w:val="bottom"/>
            <w:hideMark/>
          </w:tcPr>
          <w:p w:rsidR="00B6141D" w:rsidRPr="00B6141D" w:rsidRDefault="00B6141D" w:rsidP="00DD4D28">
            <w:pPr>
              <w:spacing w:before="60" w:line="200" w:lineRule="exact"/>
              <w:jc w:val="left"/>
              <w:rPr>
                <w:rFonts w:eastAsia="Times New Roman"/>
                <w:sz w:val="16"/>
                <w:szCs w:val="16"/>
                <w:lang w:eastAsia="sv-SE"/>
              </w:rPr>
            </w:pPr>
            <w:r w:rsidRPr="00B6141D">
              <w:rPr>
                <w:rFonts w:eastAsia="Times New Roman"/>
                <w:sz w:val="16"/>
                <w:szCs w:val="16"/>
                <w:lang w:eastAsia="sv-SE"/>
              </w:rPr>
              <w:t>Förutbetalda kostnader, årskort flyg</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sz w:val="16"/>
                <w:szCs w:val="16"/>
                <w:lang w:eastAsia="sv-SE"/>
              </w:rPr>
            </w:pPr>
            <w:r w:rsidRPr="00B6141D">
              <w:rPr>
                <w:rFonts w:eastAsia="Times New Roman"/>
                <w:sz w:val="16"/>
                <w:szCs w:val="16"/>
                <w:lang w:eastAsia="sv-SE"/>
              </w:rPr>
              <w:t>3 139</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sz w:val="16"/>
                <w:szCs w:val="16"/>
                <w:lang w:eastAsia="sv-SE"/>
              </w:rPr>
            </w:pP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sz w:val="16"/>
                <w:szCs w:val="16"/>
                <w:lang w:eastAsia="sv-SE"/>
              </w:rPr>
            </w:pPr>
            <w:r w:rsidRPr="00B6141D">
              <w:rPr>
                <w:rFonts w:eastAsia="Times New Roman"/>
                <w:sz w:val="16"/>
                <w:szCs w:val="16"/>
                <w:lang w:eastAsia="sv-SE"/>
              </w:rPr>
              <w:t>3 778</w:t>
            </w:r>
          </w:p>
        </w:tc>
      </w:tr>
      <w:tr w:rsidR="00B6141D" w:rsidRPr="00B6141D" w:rsidTr="00E737E5">
        <w:trPr>
          <w:cantSplit/>
        </w:trPr>
        <w:tc>
          <w:tcPr>
            <w:tcW w:w="0" w:type="auto"/>
            <w:tcBorders>
              <w:top w:val="nil"/>
              <w:left w:val="nil"/>
              <w:bottom w:val="nil"/>
              <w:right w:val="nil"/>
            </w:tcBorders>
            <w:shd w:val="clear" w:color="auto" w:fill="auto"/>
            <w:vAlign w:val="bottom"/>
            <w:hideMark/>
          </w:tcPr>
          <w:p w:rsidR="00B6141D" w:rsidRPr="00B6141D" w:rsidRDefault="00B6141D" w:rsidP="00DD4D28">
            <w:pPr>
              <w:spacing w:before="60" w:line="200" w:lineRule="exact"/>
              <w:jc w:val="left"/>
              <w:rPr>
                <w:rFonts w:eastAsia="Times New Roman"/>
                <w:sz w:val="16"/>
                <w:szCs w:val="16"/>
                <w:lang w:eastAsia="sv-SE"/>
              </w:rPr>
            </w:pPr>
            <w:r w:rsidRPr="00B6141D">
              <w:rPr>
                <w:rFonts w:eastAsia="Times New Roman"/>
                <w:sz w:val="16"/>
                <w:szCs w:val="16"/>
                <w:lang w:eastAsia="sv-SE"/>
              </w:rPr>
              <w:t>Förutbetalda kostnader, årskort tåg</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sz w:val="16"/>
                <w:szCs w:val="16"/>
                <w:lang w:eastAsia="sv-SE"/>
              </w:rPr>
            </w:pPr>
            <w:r w:rsidRPr="00B6141D">
              <w:rPr>
                <w:rFonts w:eastAsia="Times New Roman"/>
                <w:sz w:val="16"/>
                <w:szCs w:val="16"/>
                <w:lang w:eastAsia="sv-SE"/>
              </w:rPr>
              <w:t>12 058</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sz w:val="16"/>
                <w:szCs w:val="16"/>
                <w:lang w:eastAsia="sv-SE"/>
              </w:rPr>
            </w:pP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sz w:val="16"/>
                <w:szCs w:val="16"/>
                <w:lang w:eastAsia="sv-SE"/>
              </w:rPr>
            </w:pPr>
            <w:r w:rsidRPr="00B6141D">
              <w:rPr>
                <w:rFonts w:eastAsia="Times New Roman"/>
                <w:sz w:val="16"/>
                <w:szCs w:val="16"/>
                <w:lang w:eastAsia="sv-SE"/>
              </w:rPr>
              <w:t>12 429</w:t>
            </w:r>
          </w:p>
        </w:tc>
      </w:tr>
      <w:tr w:rsidR="00B6141D" w:rsidRPr="00B6141D" w:rsidTr="00E737E5">
        <w:trPr>
          <w:cantSplit/>
        </w:trPr>
        <w:tc>
          <w:tcPr>
            <w:tcW w:w="0" w:type="auto"/>
            <w:tcBorders>
              <w:top w:val="nil"/>
              <w:left w:val="nil"/>
              <w:bottom w:val="nil"/>
              <w:right w:val="nil"/>
            </w:tcBorders>
            <w:shd w:val="clear" w:color="auto" w:fill="auto"/>
            <w:vAlign w:val="bottom"/>
            <w:hideMark/>
          </w:tcPr>
          <w:p w:rsidR="00B6141D" w:rsidRPr="00B6141D" w:rsidRDefault="00B6141D" w:rsidP="00DD4D28">
            <w:pPr>
              <w:spacing w:before="60" w:line="200" w:lineRule="exact"/>
              <w:jc w:val="left"/>
              <w:rPr>
                <w:rFonts w:eastAsia="Times New Roman"/>
                <w:sz w:val="16"/>
                <w:szCs w:val="16"/>
                <w:lang w:eastAsia="sv-SE"/>
              </w:rPr>
            </w:pPr>
            <w:r w:rsidRPr="00B6141D">
              <w:rPr>
                <w:rFonts w:eastAsia="Times New Roman"/>
                <w:sz w:val="16"/>
                <w:szCs w:val="16"/>
                <w:lang w:eastAsia="sv-SE"/>
              </w:rPr>
              <w:t>Förutbetalda kostnader, datalicenser Crayon</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sz w:val="16"/>
                <w:szCs w:val="16"/>
                <w:lang w:eastAsia="sv-SE"/>
              </w:rPr>
            </w:pPr>
            <w:r w:rsidRPr="00B6141D">
              <w:rPr>
                <w:rFonts w:eastAsia="Times New Roman"/>
                <w:sz w:val="16"/>
                <w:szCs w:val="16"/>
                <w:lang w:eastAsia="sv-SE"/>
              </w:rPr>
              <w:t>6 796</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sz w:val="16"/>
                <w:szCs w:val="16"/>
                <w:lang w:eastAsia="sv-SE"/>
              </w:rPr>
            </w:pP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sz w:val="16"/>
                <w:szCs w:val="16"/>
                <w:lang w:eastAsia="sv-SE"/>
              </w:rPr>
            </w:pPr>
            <w:r w:rsidRPr="00B6141D">
              <w:rPr>
                <w:rFonts w:eastAsia="Times New Roman"/>
                <w:sz w:val="16"/>
                <w:szCs w:val="16"/>
                <w:lang w:eastAsia="sv-SE"/>
              </w:rPr>
              <w:t>6 782</w:t>
            </w:r>
          </w:p>
        </w:tc>
      </w:tr>
      <w:tr w:rsidR="00B6141D" w:rsidRPr="00B6141D" w:rsidTr="00E737E5">
        <w:trPr>
          <w:cantSplit/>
        </w:trPr>
        <w:tc>
          <w:tcPr>
            <w:tcW w:w="0" w:type="auto"/>
            <w:tcBorders>
              <w:top w:val="nil"/>
              <w:left w:val="nil"/>
              <w:bottom w:val="nil"/>
              <w:right w:val="nil"/>
            </w:tcBorders>
            <w:shd w:val="clear" w:color="auto" w:fill="auto"/>
            <w:vAlign w:val="bottom"/>
            <w:hideMark/>
          </w:tcPr>
          <w:p w:rsidR="00B6141D" w:rsidRPr="00B6141D" w:rsidRDefault="00B6141D" w:rsidP="00DD4D28">
            <w:pPr>
              <w:spacing w:before="60" w:line="200" w:lineRule="exact"/>
              <w:jc w:val="left"/>
              <w:rPr>
                <w:rFonts w:eastAsia="Times New Roman"/>
                <w:sz w:val="16"/>
                <w:szCs w:val="16"/>
                <w:lang w:eastAsia="sv-SE"/>
              </w:rPr>
            </w:pPr>
            <w:r w:rsidRPr="00B6141D">
              <w:rPr>
                <w:rFonts w:eastAsia="Times New Roman"/>
                <w:sz w:val="16"/>
                <w:szCs w:val="16"/>
                <w:lang w:eastAsia="sv-SE"/>
              </w:rPr>
              <w:t>Övriga förutbetalda kostnader</w:t>
            </w:r>
          </w:p>
        </w:tc>
        <w:tc>
          <w:tcPr>
            <w:tcW w:w="0" w:type="auto"/>
            <w:tcBorders>
              <w:top w:val="nil"/>
              <w:left w:val="nil"/>
              <w:bottom w:val="single" w:sz="4" w:space="0" w:color="auto"/>
              <w:right w:val="nil"/>
            </w:tcBorders>
            <w:shd w:val="clear" w:color="auto" w:fill="auto"/>
            <w:noWrap/>
            <w:vAlign w:val="bottom"/>
            <w:hideMark/>
          </w:tcPr>
          <w:p w:rsidR="00B6141D" w:rsidRPr="00B6141D" w:rsidRDefault="00B6141D" w:rsidP="00DD4D28">
            <w:pPr>
              <w:spacing w:before="60" w:line="200" w:lineRule="exact"/>
              <w:jc w:val="right"/>
              <w:rPr>
                <w:rFonts w:eastAsia="Times New Roman"/>
                <w:sz w:val="16"/>
                <w:szCs w:val="16"/>
                <w:lang w:eastAsia="sv-SE"/>
              </w:rPr>
            </w:pPr>
            <w:r w:rsidRPr="00B6141D">
              <w:rPr>
                <w:rFonts w:eastAsia="Times New Roman"/>
                <w:sz w:val="16"/>
                <w:szCs w:val="16"/>
                <w:lang w:eastAsia="sv-SE"/>
              </w:rPr>
              <w:t>6 084</w:t>
            </w:r>
          </w:p>
        </w:tc>
        <w:tc>
          <w:tcPr>
            <w:tcW w:w="0" w:type="auto"/>
            <w:tcBorders>
              <w:top w:val="nil"/>
              <w:left w:val="nil"/>
              <w:bottom w:val="nil"/>
              <w:right w:val="nil"/>
            </w:tcBorders>
            <w:shd w:val="clear" w:color="000000" w:fill="FFFFFF"/>
            <w:noWrap/>
            <w:vAlign w:val="bottom"/>
            <w:hideMark/>
          </w:tcPr>
          <w:p w:rsidR="00B6141D" w:rsidRPr="00B6141D" w:rsidRDefault="00B6141D" w:rsidP="00DD4D28">
            <w:pPr>
              <w:spacing w:before="60" w:line="200" w:lineRule="exact"/>
              <w:jc w:val="left"/>
              <w:rPr>
                <w:rFonts w:eastAsia="Times New Roman"/>
                <w:sz w:val="16"/>
                <w:szCs w:val="16"/>
                <w:lang w:eastAsia="sv-SE"/>
              </w:rPr>
            </w:pPr>
            <w:r w:rsidRPr="00B6141D">
              <w:rPr>
                <w:rFonts w:eastAsia="Times New Roman"/>
                <w:sz w:val="16"/>
                <w:szCs w:val="16"/>
                <w:lang w:eastAsia="sv-SE"/>
              </w:rPr>
              <w:t> </w:t>
            </w:r>
          </w:p>
        </w:tc>
        <w:tc>
          <w:tcPr>
            <w:tcW w:w="0" w:type="auto"/>
            <w:tcBorders>
              <w:top w:val="nil"/>
              <w:left w:val="nil"/>
              <w:bottom w:val="single" w:sz="4" w:space="0" w:color="auto"/>
              <w:right w:val="nil"/>
            </w:tcBorders>
            <w:shd w:val="clear" w:color="auto" w:fill="auto"/>
            <w:noWrap/>
            <w:vAlign w:val="bottom"/>
            <w:hideMark/>
          </w:tcPr>
          <w:p w:rsidR="00B6141D" w:rsidRPr="00B6141D" w:rsidRDefault="00B6141D" w:rsidP="00DD4D28">
            <w:pPr>
              <w:spacing w:before="60" w:line="200" w:lineRule="exact"/>
              <w:jc w:val="right"/>
              <w:rPr>
                <w:rFonts w:eastAsia="Times New Roman"/>
                <w:sz w:val="16"/>
                <w:szCs w:val="16"/>
                <w:lang w:eastAsia="sv-SE"/>
              </w:rPr>
            </w:pPr>
            <w:r w:rsidRPr="00B6141D">
              <w:rPr>
                <w:rFonts w:eastAsia="Times New Roman"/>
                <w:sz w:val="16"/>
                <w:szCs w:val="16"/>
                <w:lang w:eastAsia="sv-SE"/>
              </w:rPr>
              <w:t>3 695</w:t>
            </w:r>
          </w:p>
        </w:tc>
      </w:tr>
      <w:tr w:rsidR="00B6141D" w:rsidRPr="00B6141D" w:rsidTr="00E737E5">
        <w:trPr>
          <w:cantSplit/>
        </w:trPr>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left"/>
              <w:rPr>
                <w:rFonts w:eastAsia="Times New Roman"/>
                <w:b/>
                <w:bCs/>
                <w:sz w:val="16"/>
                <w:szCs w:val="16"/>
                <w:lang w:eastAsia="sv-SE"/>
              </w:rPr>
            </w:pPr>
            <w:r w:rsidRPr="00B6141D">
              <w:rPr>
                <w:rFonts w:eastAsia="Times New Roman"/>
                <w:b/>
                <w:bCs/>
                <w:sz w:val="16"/>
                <w:szCs w:val="16"/>
                <w:lang w:eastAsia="sv-SE"/>
              </w:rPr>
              <w:t>Summa</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b/>
                <w:bCs/>
                <w:sz w:val="16"/>
                <w:szCs w:val="16"/>
                <w:lang w:eastAsia="sv-SE"/>
              </w:rPr>
            </w:pPr>
            <w:r w:rsidRPr="00B6141D">
              <w:rPr>
                <w:rFonts w:eastAsia="Times New Roman"/>
                <w:b/>
                <w:bCs/>
                <w:sz w:val="16"/>
                <w:szCs w:val="16"/>
                <w:lang w:eastAsia="sv-SE"/>
              </w:rPr>
              <w:t>37 050</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b/>
                <w:bCs/>
                <w:sz w:val="16"/>
                <w:szCs w:val="16"/>
                <w:lang w:eastAsia="sv-SE"/>
              </w:rPr>
            </w:pP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b/>
                <w:bCs/>
                <w:sz w:val="16"/>
                <w:szCs w:val="16"/>
                <w:lang w:eastAsia="sv-SE"/>
              </w:rPr>
            </w:pPr>
            <w:r w:rsidRPr="00B6141D">
              <w:rPr>
                <w:rFonts w:eastAsia="Times New Roman"/>
                <w:b/>
                <w:bCs/>
                <w:sz w:val="16"/>
                <w:szCs w:val="16"/>
                <w:lang w:eastAsia="sv-SE"/>
              </w:rPr>
              <w:t>35 515</w:t>
            </w:r>
          </w:p>
        </w:tc>
      </w:tr>
      <w:tr w:rsidR="00B6141D" w:rsidRPr="00B6141D" w:rsidTr="00E737E5">
        <w:trPr>
          <w:cantSplit/>
        </w:trPr>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b/>
                <w:bCs/>
                <w:sz w:val="16"/>
                <w:szCs w:val="16"/>
                <w:lang w:eastAsia="sv-SE"/>
              </w:rPr>
            </w:pP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000000" w:fill="FFFFFF"/>
            <w:noWrap/>
            <w:vAlign w:val="bottom"/>
            <w:hideMark/>
          </w:tcPr>
          <w:p w:rsidR="00B6141D" w:rsidRPr="00B6141D" w:rsidRDefault="00B6141D" w:rsidP="00DD4D28">
            <w:pPr>
              <w:spacing w:before="60" w:line="200" w:lineRule="exact"/>
              <w:jc w:val="left"/>
              <w:rPr>
                <w:rFonts w:eastAsia="Times New Roman"/>
                <w:sz w:val="16"/>
                <w:szCs w:val="16"/>
                <w:lang w:eastAsia="sv-SE"/>
              </w:rPr>
            </w:pPr>
            <w:r w:rsidRPr="00B6141D">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left"/>
              <w:rPr>
                <w:rFonts w:eastAsia="Times New Roman"/>
                <w:sz w:val="16"/>
                <w:szCs w:val="16"/>
                <w:lang w:eastAsia="sv-SE"/>
              </w:rPr>
            </w:pPr>
          </w:p>
        </w:tc>
      </w:tr>
      <w:tr w:rsidR="00B6141D" w:rsidRPr="00B6141D" w:rsidTr="00E737E5">
        <w:trPr>
          <w:cantSplit/>
        </w:trPr>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left"/>
              <w:rPr>
                <w:rFonts w:eastAsia="Times New Roman"/>
                <w:b/>
                <w:bCs/>
                <w:sz w:val="16"/>
                <w:szCs w:val="16"/>
                <w:lang w:eastAsia="sv-SE"/>
              </w:rPr>
            </w:pPr>
            <w:r w:rsidRPr="00B6141D">
              <w:rPr>
                <w:rFonts w:eastAsia="Times New Roman"/>
                <w:b/>
                <w:bCs/>
                <w:sz w:val="16"/>
                <w:szCs w:val="16"/>
                <w:lang w:eastAsia="sv-SE"/>
              </w:rPr>
              <w:t>Not 15 Avräkning med statsverket</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left"/>
              <w:rPr>
                <w:rFonts w:eastAsia="Times New Roman"/>
                <w:b/>
                <w:bCs/>
                <w:sz w:val="16"/>
                <w:szCs w:val="16"/>
                <w:lang w:eastAsia="sv-SE"/>
              </w:rPr>
            </w:pPr>
          </w:p>
        </w:tc>
        <w:tc>
          <w:tcPr>
            <w:tcW w:w="0" w:type="auto"/>
            <w:tcBorders>
              <w:top w:val="nil"/>
              <w:left w:val="nil"/>
              <w:bottom w:val="nil"/>
              <w:right w:val="nil"/>
            </w:tcBorders>
            <w:shd w:val="clear" w:color="000000" w:fill="FFFFFF"/>
            <w:noWrap/>
            <w:vAlign w:val="bottom"/>
            <w:hideMark/>
          </w:tcPr>
          <w:p w:rsidR="00B6141D" w:rsidRPr="00B6141D" w:rsidRDefault="00B6141D" w:rsidP="00DD4D28">
            <w:pPr>
              <w:spacing w:before="60" w:line="200" w:lineRule="exact"/>
              <w:jc w:val="left"/>
              <w:rPr>
                <w:rFonts w:eastAsia="Times New Roman"/>
                <w:sz w:val="16"/>
                <w:szCs w:val="16"/>
                <w:lang w:eastAsia="sv-SE"/>
              </w:rPr>
            </w:pPr>
            <w:r w:rsidRPr="00B6141D">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left"/>
              <w:rPr>
                <w:rFonts w:eastAsia="Times New Roman"/>
                <w:sz w:val="16"/>
                <w:szCs w:val="16"/>
                <w:lang w:eastAsia="sv-SE"/>
              </w:rPr>
            </w:pPr>
          </w:p>
        </w:tc>
      </w:tr>
      <w:tr w:rsidR="00B6141D" w:rsidRPr="00B6141D" w:rsidTr="00E737E5">
        <w:trPr>
          <w:cantSplit/>
        </w:trPr>
        <w:tc>
          <w:tcPr>
            <w:tcW w:w="0" w:type="auto"/>
            <w:tcBorders>
              <w:top w:val="nil"/>
              <w:left w:val="nil"/>
              <w:bottom w:val="nil"/>
              <w:right w:val="nil"/>
            </w:tcBorders>
            <w:shd w:val="clear" w:color="auto" w:fill="auto"/>
            <w:vAlign w:val="bottom"/>
            <w:hideMark/>
          </w:tcPr>
          <w:p w:rsidR="00B6141D" w:rsidRPr="00B6141D" w:rsidRDefault="00B6141D" w:rsidP="00DD4D28">
            <w:pPr>
              <w:spacing w:before="60" w:line="200" w:lineRule="exact"/>
              <w:jc w:val="left"/>
              <w:rPr>
                <w:rFonts w:eastAsia="Times New Roman"/>
                <w:b/>
                <w:bCs/>
                <w:sz w:val="16"/>
                <w:szCs w:val="16"/>
                <w:lang w:eastAsia="sv-SE"/>
              </w:rPr>
            </w:pPr>
            <w:r w:rsidRPr="00B6141D">
              <w:rPr>
                <w:rFonts w:eastAsia="Times New Roman"/>
                <w:b/>
                <w:bCs/>
                <w:sz w:val="16"/>
                <w:szCs w:val="16"/>
                <w:lang w:eastAsia="sv-SE"/>
              </w:rPr>
              <w:t>Anslag i icke räntebärande flöde</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left"/>
              <w:rPr>
                <w:rFonts w:eastAsia="Times New Roman"/>
                <w:b/>
                <w:bCs/>
                <w:sz w:val="16"/>
                <w:szCs w:val="16"/>
                <w:lang w:eastAsia="sv-SE"/>
              </w:rPr>
            </w:pPr>
          </w:p>
        </w:tc>
        <w:tc>
          <w:tcPr>
            <w:tcW w:w="0" w:type="auto"/>
            <w:tcBorders>
              <w:top w:val="nil"/>
              <w:left w:val="nil"/>
              <w:bottom w:val="nil"/>
              <w:right w:val="nil"/>
            </w:tcBorders>
            <w:shd w:val="clear" w:color="000000" w:fill="FFFFFF"/>
            <w:noWrap/>
            <w:vAlign w:val="bottom"/>
            <w:hideMark/>
          </w:tcPr>
          <w:p w:rsidR="00B6141D" w:rsidRPr="00B6141D" w:rsidRDefault="00B6141D" w:rsidP="00DD4D28">
            <w:pPr>
              <w:spacing w:before="60" w:line="200" w:lineRule="exact"/>
              <w:jc w:val="left"/>
              <w:rPr>
                <w:rFonts w:eastAsia="Times New Roman"/>
                <w:sz w:val="16"/>
                <w:szCs w:val="16"/>
                <w:lang w:eastAsia="sv-SE"/>
              </w:rPr>
            </w:pPr>
            <w:r w:rsidRPr="00B6141D">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left"/>
              <w:rPr>
                <w:rFonts w:eastAsia="Times New Roman"/>
                <w:sz w:val="16"/>
                <w:szCs w:val="16"/>
                <w:lang w:eastAsia="sv-SE"/>
              </w:rPr>
            </w:pPr>
          </w:p>
        </w:tc>
      </w:tr>
      <w:tr w:rsidR="00B6141D" w:rsidRPr="00B6141D" w:rsidTr="00E737E5">
        <w:trPr>
          <w:cantSplit/>
        </w:trPr>
        <w:tc>
          <w:tcPr>
            <w:tcW w:w="0" w:type="auto"/>
            <w:tcBorders>
              <w:top w:val="nil"/>
              <w:left w:val="nil"/>
              <w:bottom w:val="nil"/>
              <w:right w:val="nil"/>
            </w:tcBorders>
            <w:shd w:val="clear" w:color="auto" w:fill="auto"/>
            <w:vAlign w:val="bottom"/>
            <w:hideMark/>
          </w:tcPr>
          <w:p w:rsidR="00B6141D" w:rsidRPr="00B6141D" w:rsidRDefault="00B6141D" w:rsidP="00DD4D28">
            <w:pPr>
              <w:spacing w:before="60" w:line="200" w:lineRule="exact"/>
              <w:jc w:val="left"/>
              <w:rPr>
                <w:rFonts w:eastAsia="Times New Roman"/>
                <w:sz w:val="16"/>
                <w:szCs w:val="16"/>
                <w:lang w:eastAsia="sv-SE"/>
              </w:rPr>
            </w:pPr>
            <w:r w:rsidRPr="00B6141D">
              <w:rPr>
                <w:rFonts w:eastAsia="Times New Roman"/>
                <w:sz w:val="16"/>
                <w:szCs w:val="16"/>
                <w:lang w:eastAsia="sv-SE"/>
              </w:rPr>
              <w:t>Ingående balans</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sz w:val="16"/>
                <w:szCs w:val="16"/>
                <w:lang w:eastAsia="sv-SE"/>
              </w:rPr>
            </w:pPr>
            <w:r w:rsidRPr="00B6141D">
              <w:rPr>
                <w:rFonts w:eastAsia="Times New Roman"/>
                <w:sz w:val="16"/>
                <w:szCs w:val="16"/>
                <w:lang w:eastAsia="sv-SE"/>
              </w:rPr>
              <w:t>0</w:t>
            </w:r>
          </w:p>
        </w:tc>
        <w:tc>
          <w:tcPr>
            <w:tcW w:w="0" w:type="auto"/>
            <w:tcBorders>
              <w:top w:val="nil"/>
              <w:left w:val="nil"/>
              <w:bottom w:val="nil"/>
              <w:right w:val="nil"/>
            </w:tcBorders>
            <w:shd w:val="clear" w:color="000000" w:fill="FFFFFF"/>
            <w:noWrap/>
            <w:vAlign w:val="bottom"/>
            <w:hideMark/>
          </w:tcPr>
          <w:p w:rsidR="00B6141D" w:rsidRPr="00B6141D" w:rsidRDefault="00B6141D" w:rsidP="00DD4D28">
            <w:pPr>
              <w:spacing w:before="60" w:line="200" w:lineRule="exact"/>
              <w:jc w:val="left"/>
              <w:rPr>
                <w:rFonts w:eastAsia="Times New Roman"/>
                <w:sz w:val="16"/>
                <w:szCs w:val="16"/>
                <w:lang w:eastAsia="sv-SE"/>
              </w:rPr>
            </w:pPr>
            <w:r w:rsidRPr="00B6141D">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sz w:val="16"/>
                <w:szCs w:val="16"/>
                <w:lang w:eastAsia="sv-SE"/>
              </w:rPr>
            </w:pPr>
            <w:r w:rsidRPr="00B6141D">
              <w:rPr>
                <w:rFonts w:eastAsia="Times New Roman"/>
                <w:sz w:val="16"/>
                <w:szCs w:val="16"/>
                <w:lang w:eastAsia="sv-SE"/>
              </w:rPr>
              <w:t>0</w:t>
            </w:r>
          </w:p>
        </w:tc>
      </w:tr>
      <w:tr w:rsidR="00B6141D" w:rsidRPr="00B6141D" w:rsidTr="00E737E5">
        <w:trPr>
          <w:cantSplit/>
        </w:trPr>
        <w:tc>
          <w:tcPr>
            <w:tcW w:w="0" w:type="auto"/>
            <w:tcBorders>
              <w:top w:val="nil"/>
              <w:left w:val="nil"/>
              <w:bottom w:val="nil"/>
              <w:right w:val="nil"/>
            </w:tcBorders>
            <w:shd w:val="clear" w:color="auto" w:fill="auto"/>
            <w:vAlign w:val="bottom"/>
            <w:hideMark/>
          </w:tcPr>
          <w:p w:rsidR="00B6141D" w:rsidRPr="00B6141D" w:rsidRDefault="00B6141D" w:rsidP="00DD4D28">
            <w:pPr>
              <w:spacing w:before="60" w:line="200" w:lineRule="exact"/>
              <w:jc w:val="left"/>
              <w:rPr>
                <w:rFonts w:eastAsia="Times New Roman"/>
                <w:sz w:val="16"/>
                <w:szCs w:val="16"/>
                <w:lang w:eastAsia="sv-SE"/>
              </w:rPr>
            </w:pPr>
            <w:r w:rsidRPr="00B6141D">
              <w:rPr>
                <w:rFonts w:eastAsia="Times New Roman"/>
                <w:sz w:val="16"/>
                <w:szCs w:val="16"/>
                <w:lang w:eastAsia="sv-SE"/>
              </w:rPr>
              <w:t>Redovisat mot anslag</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sz w:val="16"/>
                <w:szCs w:val="16"/>
                <w:lang w:eastAsia="sv-SE"/>
              </w:rPr>
            </w:pPr>
            <w:r w:rsidRPr="00B6141D">
              <w:rPr>
                <w:rFonts w:eastAsia="Times New Roman"/>
                <w:sz w:val="16"/>
                <w:szCs w:val="16"/>
                <w:lang w:eastAsia="sv-SE"/>
              </w:rPr>
              <w:t>185 880</w:t>
            </w:r>
          </w:p>
        </w:tc>
        <w:tc>
          <w:tcPr>
            <w:tcW w:w="0" w:type="auto"/>
            <w:tcBorders>
              <w:top w:val="nil"/>
              <w:left w:val="nil"/>
              <w:bottom w:val="nil"/>
              <w:right w:val="nil"/>
            </w:tcBorders>
            <w:shd w:val="clear" w:color="000000" w:fill="FFFFFF"/>
            <w:noWrap/>
            <w:vAlign w:val="bottom"/>
            <w:hideMark/>
          </w:tcPr>
          <w:p w:rsidR="00B6141D" w:rsidRPr="00B6141D" w:rsidRDefault="00B6141D" w:rsidP="00DD4D28">
            <w:pPr>
              <w:spacing w:before="60" w:line="200" w:lineRule="exact"/>
              <w:jc w:val="left"/>
              <w:rPr>
                <w:rFonts w:eastAsia="Times New Roman"/>
                <w:color w:val="0000FF"/>
                <w:sz w:val="16"/>
                <w:szCs w:val="16"/>
                <w:lang w:eastAsia="sv-SE"/>
              </w:rPr>
            </w:pPr>
            <w:r w:rsidRPr="00B6141D">
              <w:rPr>
                <w:rFonts w:eastAsia="Times New Roman"/>
                <w:color w:val="0000FF"/>
                <w:sz w:val="16"/>
                <w:szCs w:val="16"/>
                <w:lang w:eastAsia="sv-SE"/>
              </w:rPr>
              <w:t> </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sz w:val="16"/>
                <w:szCs w:val="16"/>
                <w:lang w:eastAsia="sv-SE"/>
              </w:rPr>
            </w:pPr>
            <w:r w:rsidRPr="00B6141D">
              <w:rPr>
                <w:rFonts w:eastAsia="Times New Roman"/>
                <w:sz w:val="16"/>
                <w:szCs w:val="16"/>
                <w:lang w:eastAsia="sv-SE"/>
              </w:rPr>
              <w:t>185 005</w:t>
            </w:r>
          </w:p>
        </w:tc>
      </w:tr>
      <w:tr w:rsidR="00B6141D" w:rsidRPr="00B6141D" w:rsidTr="00E737E5">
        <w:trPr>
          <w:cantSplit/>
        </w:trPr>
        <w:tc>
          <w:tcPr>
            <w:tcW w:w="0" w:type="auto"/>
            <w:tcBorders>
              <w:top w:val="nil"/>
              <w:left w:val="nil"/>
              <w:bottom w:val="nil"/>
              <w:right w:val="nil"/>
            </w:tcBorders>
            <w:shd w:val="clear" w:color="auto" w:fill="auto"/>
            <w:vAlign w:val="bottom"/>
            <w:hideMark/>
          </w:tcPr>
          <w:p w:rsidR="00B6141D" w:rsidRPr="00B6141D" w:rsidRDefault="00B6141D" w:rsidP="00DD4D28">
            <w:pPr>
              <w:spacing w:before="60" w:line="200" w:lineRule="exact"/>
              <w:jc w:val="left"/>
              <w:rPr>
                <w:rFonts w:eastAsia="Times New Roman"/>
                <w:sz w:val="16"/>
                <w:szCs w:val="16"/>
                <w:lang w:eastAsia="sv-SE"/>
              </w:rPr>
            </w:pPr>
            <w:r w:rsidRPr="00B6141D">
              <w:rPr>
                <w:rFonts w:eastAsia="Times New Roman"/>
                <w:sz w:val="16"/>
                <w:szCs w:val="16"/>
                <w:lang w:eastAsia="sv-SE"/>
              </w:rPr>
              <w:t>Medel hänförbara till transfereringar m.m. som betalats</w:t>
            </w:r>
          </w:p>
        </w:tc>
        <w:tc>
          <w:tcPr>
            <w:tcW w:w="0" w:type="auto"/>
            <w:tcBorders>
              <w:top w:val="nil"/>
              <w:left w:val="nil"/>
              <w:bottom w:val="single" w:sz="4" w:space="0" w:color="auto"/>
              <w:right w:val="nil"/>
            </w:tcBorders>
            <w:shd w:val="clear" w:color="auto" w:fill="auto"/>
            <w:noWrap/>
            <w:vAlign w:val="bottom"/>
            <w:hideMark/>
          </w:tcPr>
          <w:p w:rsidR="00B6141D" w:rsidRPr="00B6141D" w:rsidRDefault="0040411D" w:rsidP="00DD4D28">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185 880</w:t>
            </w:r>
          </w:p>
        </w:tc>
        <w:tc>
          <w:tcPr>
            <w:tcW w:w="0" w:type="auto"/>
            <w:tcBorders>
              <w:top w:val="nil"/>
              <w:left w:val="nil"/>
              <w:bottom w:val="nil"/>
              <w:right w:val="nil"/>
            </w:tcBorders>
            <w:shd w:val="clear" w:color="000000" w:fill="FFFFFF"/>
            <w:noWrap/>
            <w:vAlign w:val="bottom"/>
            <w:hideMark/>
          </w:tcPr>
          <w:p w:rsidR="00B6141D" w:rsidRPr="00B6141D" w:rsidRDefault="00B6141D" w:rsidP="00DD4D28">
            <w:pPr>
              <w:spacing w:before="60" w:line="200" w:lineRule="exact"/>
              <w:jc w:val="left"/>
              <w:rPr>
                <w:rFonts w:eastAsia="Times New Roman"/>
                <w:color w:val="0000FF"/>
                <w:sz w:val="16"/>
                <w:szCs w:val="16"/>
                <w:lang w:eastAsia="sv-SE"/>
              </w:rPr>
            </w:pPr>
            <w:r w:rsidRPr="00B6141D">
              <w:rPr>
                <w:rFonts w:eastAsia="Times New Roman"/>
                <w:color w:val="0000FF"/>
                <w:sz w:val="16"/>
                <w:szCs w:val="16"/>
                <w:lang w:eastAsia="sv-SE"/>
              </w:rPr>
              <w:t> </w:t>
            </w:r>
          </w:p>
        </w:tc>
        <w:tc>
          <w:tcPr>
            <w:tcW w:w="0" w:type="auto"/>
            <w:tcBorders>
              <w:top w:val="nil"/>
              <w:left w:val="nil"/>
              <w:bottom w:val="single" w:sz="4" w:space="0" w:color="auto"/>
              <w:right w:val="nil"/>
            </w:tcBorders>
            <w:shd w:val="clear" w:color="auto" w:fill="auto"/>
            <w:noWrap/>
            <w:vAlign w:val="bottom"/>
            <w:hideMark/>
          </w:tcPr>
          <w:p w:rsidR="00B6141D" w:rsidRPr="00B6141D" w:rsidRDefault="0040411D" w:rsidP="00DD4D28">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185 005</w:t>
            </w:r>
          </w:p>
        </w:tc>
      </w:tr>
      <w:tr w:rsidR="00B6141D" w:rsidRPr="00B6141D" w:rsidTr="00E737E5">
        <w:trPr>
          <w:cantSplit/>
        </w:trPr>
        <w:tc>
          <w:tcPr>
            <w:tcW w:w="0" w:type="auto"/>
            <w:tcBorders>
              <w:top w:val="nil"/>
              <w:left w:val="nil"/>
              <w:bottom w:val="nil"/>
              <w:right w:val="nil"/>
            </w:tcBorders>
            <w:shd w:val="clear" w:color="auto" w:fill="auto"/>
            <w:vAlign w:val="bottom"/>
            <w:hideMark/>
          </w:tcPr>
          <w:p w:rsidR="00B6141D" w:rsidRPr="00B6141D" w:rsidRDefault="00B6141D" w:rsidP="00DD4D28">
            <w:pPr>
              <w:spacing w:before="60" w:line="200" w:lineRule="exact"/>
              <w:jc w:val="left"/>
              <w:rPr>
                <w:rFonts w:eastAsia="Times New Roman"/>
                <w:b/>
                <w:bCs/>
                <w:i/>
                <w:iCs/>
                <w:sz w:val="16"/>
                <w:szCs w:val="16"/>
                <w:lang w:eastAsia="sv-SE"/>
              </w:rPr>
            </w:pPr>
            <w:r w:rsidRPr="00B6141D">
              <w:rPr>
                <w:rFonts w:eastAsia="Times New Roman"/>
                <w:b/>
                <w:bCs/>
                <w:i/>
                <w:iCs/>
                <w:sz w:val="16"/>
                <w:szCs w:val="16"/>
                <w:lang w:eastAsia="sv-SE"/>
              </w:rPr>
              <w:t>Fordringar/Skulder avseende anslag i icke räntebärande flöde</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b/>
                <w:bCs/>
                <w:i/>
                <w:iCs/>
                <w:sz w:val="16"/>
                <w:szCs w:val="16"/>
                <w:lang w:eastAsia="sv-SE"/>
              </w:rPr>
            </w:pPr>
            <w:r w:rsidRPr="00B6141D">
              <w:rPr>
                <w:rFonts w:eastAsia="Times New Roman"/>
                <w:b/>
                <w:bCs/>
                <w:i/>
                <w:iCs/>
                <w:sz w:val="16"/>
                <w:szCs w:val="16"/>
                <w:lang w:eastAsia="sv-SE"/>
              </w:rPr>
              <w:t>0</w:t>
            </w:r>
          </w:p>
        </w:tc>
        <w:tc>
          <w:tcPr>
            <w:tcW w:w="0" w:type="auto"/>
            <w:tcBorders>
              <w:top w:val="nil"/>
              <w:left w:val="nil"/>
              <w:bottom w:val="nil"/>
              <w:right w:val="nil"/>
            </w:tcBorders>
            <w:shd w:val="clear" w:color="000000" w:fill="FFFFFF"/>
            <w:noWrap/>
            <w:vAlign w:val="bottom"/>
            <w:hideMark/>
          </w:tcPr>
          <w:p w:rsidR="00B6141D" w:rsidRPr="00B6141D" w:rsidRDefault="00B6141D" w:rsidP="00DD4D28">
            <w:pPr>
              <w:spacing w:before="60" w:line="200" w:lineRule="exact"/>
              <w:jc w:val="left"/>
              <w:rPr>
                <w:rFonts w:eastAsia="Times New Roman"/>
                <w:b/>
                <w:bCs/>
                <w:i/>
                <w:iCs/>
                <w:sz w:val="16"/>
                <w:szCs w:val="16"/>
                <w:lang w:eastAsia="sv-SE"/>
              </w:rPr>
            </w:pPr>
            <w:r w:rsidRPr="00B6141D">
              <w:rPr>
                <w:rFonts w:eastAsia="Times New Roman"/>
                <w:b/>
                <w:bCs/>
                <w:i/>
                <w:iCs/>
                <w:sz w:val="16"/>
                <w:szCs w:val="16"/>
                <w:lang w:eastAsia="sv-SE"/>
              </w:rPr>
              <w:t> </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b/>
                <w:bCs/>
                <w:i/>
                <w:iCs/>
                <w:sz w:val="16"/>
                <w:szCs w:val="16"/>
                <w:lang w:eastAsia="sv-SE"/>
              </w:rPr>
            </w:pPr>
            <w:r w:rsidRPr="00B6141D">
              <w:rPr>
                <w:rFonts w:eastAsia="Times New Roman"/>
                <w:b/>
                <w:bCs/>
                <w:i/>
                <w:iCs/>
                <w:sz w:val="16"/>
                <w:szCs w:val="16"/>
                <w:lang w:eastAsia="sv-SE"/>
              </w:rPr>
              <w:t>0</w:t>
            </w:r>
          </w:p>
        </w:tc>
      </w:tr>
      <w:tr w:rsidR="00B6141D" w:rsidRPr="00B6141D" w:rsidTr="00E737E5">
        <w:trPr>
          <w:cantSplit/>
        </w:trPr>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b/>
                <w:bCs/>
                <w:i/>
                <w:iCs/>
                <w:sz w:val="16"/>
                <w:szCs w:val="16"/>
                <w:lang w:eastAsia="sv-SE"/>
              </w:rPr>
            </w:pP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000000" w:fill="FFFFFF"/>
            <w:noWrap/>
            <w:vAlign w:val="bottom"/>
            <w:hideMark/>
          </w:tcPr>
          <w:p w:rsidR="00B6141D" w:rsidRPr="00B6141D" w:rsidRDefault="00B6141D" w:rsidP="00DD4D28">
            <w:pPr>
              <w:spacing w:before="60" w:line="200" w:lineRule="exact"/>
              <w:jc w:val="left"/>
              <w:rPr>
                <w:rFonts w:eastAsia="Times New Roman"/>
                <w:sz w:val="16"/>
                <w:szCs w:val="16"/>
                <w:lang w:eastAsia="sv-SE"/>
              </w:rPr>
            </w:pPr>
            <w:r w:rsidRPr="00B6141D">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left"/>
              <w:rPr>
                <w:rFonts w:eastAsia="Times New Roman"/>
                <w:sz w:val="16"/>
                <w:szCs w:val="16"/>
                <w:lang w:eastAsia="sv-SE"/>
              </w:rPr>
            </w:pPr>
          </w:p>
        </w:tc>
      </w:tr>
      <w:tr w:rsidR="00B6141D" w:rsidRPr="00B6141D" w:rsidTr="00E737E5">
        <w:trPr>
          <w:cantSplit/>
        </w:trPr>
        <w:tc>
          <w:tcPr>
            <w:tcW w:w="0" w:type="auto"/>
            <w:tcBorders>
              <w:top w:val="nil"/>
              <w:left w:val="nil"/>
              <w:bottom w:val="nil"/>
              <w:right w:val="nil"/>
            </w:tcBorders>
            <w:shd w:val="clear" w:color="auto" w:fill="auto"/>
            <w:vAlign w:val="bottom"/>
            <w:hideMark/>
          </w:tcPr>
          <w:p w:rsidR="00B6141D" w:rsidRPr="00B6141D" w:rsidRDefault="00B6141D" w:rsidP="00DD4D28">
            <w:pPr>
              <w:spacing w:before="60" w:line="200" w:lineRule="exact"/>
              <w:jc w:val="left"/>
              <w:rPr>
                <w:rFonts w:eastAsia="Times New Roman"/>
                <w:b/>
                <w:bCs/>
                <w:i/>
                <w:iCs/>
                <w:sz w:val="16"/>
                <w:szCs w:val="16"/>
                <w:lang w:eastAsia="sv-SE"/>
              </w:rPr>
            </w:pPr>
            <w:r w:rsidRPr="00B6141D">
              <w:rPr>
                <w:rFonts w:eastAsia="Times New Roman"/>
                <w:b/>
                <w:bCs/>
                <w:i/>
                <w:iCs/>
                <w:sz w:val="16"/>
                <w:szCs w:val="16"/>
                <w:lang w:eastAsia="sv-SE"/>
              </w:rPr>
              <w:t>Anslag i räntebärande flöde</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left"/>
              <w:rPr>
                <w:rFonts w:eastAsia="Times New Roman"/>
                <w:b/>
                <w:bCs/>
                <w:i/>
                <w:iCs/>
                <w:sz w:val="16"/>
                <w:szCs w:val="16"/>
                <w:lang w:eastAsia="sv-SE"/>
              </w:rPr>
            </w:pPr>
          </w:p>
        </w:tc>
        <w:tc>
          <w:tcPr>
            <w:tcW w:w="0" w:type="auto"/>
            <w:tcBorders>
              <w:top w:val="nil"/>
              <w:left w:val="nil"/>
              <w:bottom w:val="nil"/>
              <w:right w:val="nil"/>
            </w:tcBorders>
            <w:shd w:val="clear" w:color="000000" w:fill="FFFFFF"/>
            <w:noWrap/>
            <w:vAlign w:val="bottom"/>
            <w:hideMark/>
          </w:tcPr>
          <w:p w:rsidR="00B6141D" w:rsidRPr="00B6141D" w:rsidRDefault="00B6141D" w:rsidP="00DD4D28">
            <w:pPr>
              <w:spacing w:before="60" w:line="200" w:lineRule="exact"/>
              <w:jc w:val="left"/>
              <w:rPr>
                <w:rFonts w:eastAsia="Times New Roman"/>
                <w:sz w:val="16"/>
                <w:szCs w:val="16"/>
                <w:lang w:eastAsia="sv-SE"/>
              </w:rPr>
            </w:pPr>
            <w:r w:rsidRPr="00B6141D">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left"/>
              <w:rPr>
                <w:rFonts w:eastAsia="Times New Roman"/>
                <w:sz w:val="16"/>
                <w:szCs w:val="16"/>
                <w:lang w:eastAsia="sv-SE"/>
              </w:rPr>
            </w:pPr>
          </w:p>
        </w:tc>
      </w:tr>
      <w:tr w:rsidR="00B6141D" w:rsidRPr="00B6141D" w:rsidTr="00E737E5">
        <w:trPr>
          <w:cantSplit/>
        </w:trPr>
        <w:tc>
          <w:tcPr>
            <w:tcW w:w="0" w:type="auto"/>
            <w:tcBorders>
              <w:top w:val="nil"/>
              <w:left w:val="nil"/>
              <w:bottom w:val="nil"/>
              <w:right w:val="nil"/>
            </w:tcBorders>
            <w:shd w:val="clear" w:color="auto" w:fill="auto"/>
            <w:vAlign w:val="bottom"/>
            <w:hideMark/>
          </w:tcPr>
          <w:p w:rsidR="00B6141D" w:rsidRPr="00B6141D" w:rsidRDefault="00B6141D" w:rsidP="00DD4D28">
            <w:pPr>
              <w:spacing w:before="60" w:line="200" w:lineRule="exact"/>
              <w:jc w:val="left"/>
              <w:rPr>
                <w:rFonts w:eastAsia="Times New Roman"/>
                <w:sz w:val="16"/>
                <w:szCs w:val="16"/>
                <w:lang w:eastAsia="sv-SE"/>
              </w:rPr>
            </w:pPr>
            <w:r w:rsidRPr="00B6141D">
              <w:rPr>
                <w:rFonts w:eastAsia="Times New Roman"/>
                <w:sz w:val="16"/>
                <w:szCs w:val="16"/>
                <w:lang w:eastAsia="sv-SE"/>
              </w:rPr>
              <w:t>Ingående balans</w:t>
            </w:r>
          </w:p>
        </w:tc>
        <w:tc>
          <w:tcPr>
            <w:tcW w:w="0" w:type="auto"/>
            <w:tcBorders>
              <w:top w:val="nil"/>
              <w:left w:val="nil"/>
              <w:bottom w:val="nil"/>
              <w:right w:val="nil"/>
            </w:tcBorders>
            <w:shd w:val="clear" w:color="auto" w:fill="auto"/>
            <w:noWrap/>
            <w:vAlign w:val="bottom"/>
            <w:hideMark/>
          </w:tcPr>
          <w:p w:rsidR="00B6141D" w:rsidRPr="00B6141D" w:rsidRDefault="0040411D" w:rsidP="00DD4D28">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120 029</w:t>
            </w:r>
          </w:p>
        </w:tc>
        <w:tc>
          <w:tcPr>
            <w:tcW w:w="0" w:type="auto"/>
            <w:tcBorders>
              <w:top w:val="nil"/>
              <w:left w:val="nil"/>
              <w:bottom w:val="nil"/>
              <w:right w:val="nil"/>
            </w:tcBorders>
            <w:shd w:val="clear" w:color="000000" w:fill="FFFFFF"/>
            <w:noWrap/>
            <w:vAlign w:val="bottom"/>
            <w:hideMark/>
          </w:tcPr>
          <w:p w:rsidR="00B6141D" w:rsidRPr="00B6141D" w:rsidRDefault="00B6141D" w:rsidP="00DD4D28">
            <w:pPr>
              <w:spacing w:before="60" w:line="200" w:lineRule="exact"/>
              <w:jc w:val="left"/>
              <w:rPr>
                <w:rFonts w:eastAsia="Times New Roman"/>
                <w:sz w:val="16"/>
                <w:szCs w:val="16"/>
                <w:lang w:eastAsia="sv-SE"/>
              </w:rPr>
            </w:pPr>
            <w:r w:rsidRPr="00B6141D">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B6141D" w:rsidRPr="00B6141D" w:rsidRDefault="0040411D" w:rsidP="00DD4D28">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136 468</w:t>
            </w:r>
          </w:p>
        </w:tc>
      </w:tr>
      <w:tr w:rsidR="00B6141D" w:rsidRPr="00B6141D" w:rsidTr="00E737E5">
        <w:trPr>
          <w:cantSplit/>
        </w:trPr>
        <w:tc>
          <w:tcPr>
            <w:tcW w:w="0" w:type="auto"/>
            <w:tcBorders>
              <w:top w:val="nil"/>
              <w:left w:val="nil"/>
              <w:bottom w:val="nil"/>
              <w:right w:val="nil"/>
            </w:tcBorders>
            <w:shd w:val="clear" w:color="auto" w:fill="auto"/>
            <w:vAlign w:val="bottom"/>
            <w:hideMark/>
          </w:tcPr>
          <w:p w:rsidR="00B6141D" w:rsidRPr="00B6141D" w:rsidRDefault="00B6141D" w:rsidP="00DD4D28">
            <w:pPr>
              <w:spacing w:before="60" w:line="200" w:lineRule="exact"/>
              <w:jc w:val="left"/>
              <w:rPr>
                <w:rFonts w:eastAsia="Times New Roman"/>
                <w:sz w:val="16"/>
                <w:szCs w:val="16"/>
                <w:lang w:eastAsia="sv-SE"/>
              </w:rPr>
            </w:pPr>
            <w:r w:rsidRPr="00B6141D">
              <w:rPr>
                <w:rFonts w:eastAsia="Times New Roman"/>
                <w:sz w:val="16"/>
                <w:szCs w:val="16"/>
                <w:lang w:eastAsia="sv-SE"/>
              </w:rPr>
              <w:t>Redovisat mot anslag</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sz w:val="16"/>
                <w:szCs w:val="16"/>
                <w:lang w:eastAsia="sv-SE"/>
              </w:rPr>
            </w:pPr>
            <w:r w:rsidRPr="00B6141D">
              <w:rPr>
                <w:rFonts w:eastAsia="Times New Roman"/>
                <w:sz w:val="16"/>
                <w:szCs w:val="16"/>
                <w:lang w:eastAsia="sv-SE"/>
              </w:rPr>
              <w:t>1 664 472</w:t>
            </w:r>
          </w:p>
        </w:tc>
        <w:tc>
          <w:tcPr>
            <w:tcW w:w="0" w:type="auto"/>
            <w:tcBorders>
              <w:top w:val="nil"/>
              <w:left w:val="nil"/>
              <w:bottom w:val="nil"/>
              <w:right w:val="nil"/>
            </w:tcBorders>
            <w:shd w:val="clear" w:color="000000" w:fill="FFFFFF"/>
            <w:noWrap/>
            <w:vAlign w:val="bottom"/>
            <w:hideMark/>
          </w:tcPr>
          <w:p w:rsidR="00B6141D" w:rsidRPr="00B6141D" w:rsidRDefault="00B6141D" w:rsidP="00DD4D28">
            <w:pPr>
              <w:spacing w:before="60" w:line="200" w:lineRule="exact"/>
              <w:jc w:val="left"/>
              <w:rPr>
                <w:rFonts w:eastAsia="Times New Roman"/>
                <w:sz w:val="16"/>
                <w:szCs w:val="16"/>
                <w:lang w:eastAsia="sv-SE"/>
              </w:rPr>
            </w:pPr>
            <w:r w:rsidRPr="00B6141D">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sz w:val="16"/>
                <w:szCs w:val="16"/>
                <w:lang w:eastAsia="sv-SE"/>
              </w:rPr>
            </w:pPr>
            <w:r w:rsidRPr="00B6141D">
              <w:rPr>
                <w:rFonts w:eastAsia="Times New Roman"/>
                <w:sz w:val="16"/>
                <w:szCs w:val="16"/>
                <w:lang w:eastAsia="sv-SE"/>
              </w:rPr>
              <w:t>1 610 110</w:t>
            </w:r>
          </w:p>
        </w:tc>
      </w:tr>
      <w:tr w:rsidR="00B6141D" w:rsidRPr="00B6141D" w:rsidTr="00E737E5">
        <w:trPr>
          <w:cantSplit/>
        </w:trPr>
        <w:tc>
          <w:tcPr>
            <w:tcW w:w="0" w:type="auto"/>
            <w:tcBorders>
              <w:top w:val="nil"/>
              <w:left w:val="nil"/>
              <w:bottom w:val="nil"/>
              <w:right w:val="nil"/>
            </w:tcBorders>
            <w:shd w:val="clear" w:color="auto" w:fill="auto"/>
            <w:vAlign w:val="bottom"/>
            <w:hideMark/>
          </w:tcPr>
          <w:p w:rsidR="00B6141D" w:rsidRPr="00B6141D" w:rsidRDefault="00B6141D" w:rsidP="00DD4D28">
            <w:pPr>
              <w:spacing w:before="60" w:line="200" w:lineRule="exact"/>
              <w:jc w:val="left"/>
              <w:rPr>
                <w:rFonts w:eastAsia="Times New Roman"/>
                <w:sz w:val="16"/>
                <w:szCs w:val="16"/>
                <w:lang w:eastAsia="sv-SE"/>
              </w:rPr>
            </w:pPr>
            <w:r w:rsidRPr="00B6141D">
              <w:rPr>
                <w:rFonts w:eastAsia="Times New Roman"/>
                <w:sz w:val="16"/>
                <w:szCs w:val="16"/>
                <w:lang w:eastAsia="sv-SE"/>
              </w:rPr>
              <w:t>Anslagsmedel som tillförts räntekonto</w:t>
            </w:r>
          </w:p>
        </w:tc>
        <w:tc>
          <w:tcPr>
            <w:tcW w:w="0" w:type="auto"/>
            <w:tcBorders>
              <w:top w:val="nil"/>
              <w:left w:val="nil"/>
              <w:bottom w:val="nil"/>
              <w:right w:val="nil"/>
            </w:tcBorders>
            <w:shd w:val="clear" w:color="auto" w:fill="auto"/>
            <w:noWrap/>
            <w:vAlign w:val="bottom"/>
            <w:hideMark/>
          </w:tcPr>
          <w:p w:rsidR="00B6141D" w:rsidRPr="00B6141D" w:rsidRDefault="0040411D" w:rsidP="00DD4D28">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1 647 516</w:t>
            </w:r>
          </w:p>
        </w:tc>
        <w:tc>
          <w:tcPr>
            <w:tcW w:w="0" w:type="auto"/>
            <w:tcBorders>
              <w:top w:val="nil"/>
              <w:left w:val="nil"/>
              <w:bottom w:val="nil"/>
              <w:right w:val="nil"/>
            </w:tcBorders>
            <w:shd w:val="clear" w:color="000000" w:fill="FFFFFF"/>
            <w:noWrap/>
            <w:vAlign w:val="bottom"/>
            <w:hideMark/>
          </w:tcPr>
          <w:p w:rsidR="00B6141D" w:rsidRPr="00B6141D" w:rsidRDefault="00B6141D" w:rsidP="00DD4D28">
            <w:pPr>
              <w:spacing w:before="60" w:line="200" w:lineRule="exact"/>
              <w:jc w:val="left"/>
              <w:rPr>
                <w:rFonts w:eastAsia="Times New Roman"/>
                <w:sz w:val="16"/>
                <w:szCs w:val="16"/>
                <w:lang w:eastAsia="sv-SE"/>
              </w:rPr>
            </w:pPr>
            <w:r w:rsidRPr="00B6141D">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B6141D" w:rsidRPr="00B6141D" w:rsidRDefault="0040411D" w:rsidP="00DD4D28">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1 639 999</w:t>
            </w:r>
          </w:p>
        </w:tc>
      </w:tr>
      <w:tr w:rsidR="00B6141D" w:rsidRPr="00B6141D" w:rsidTr="00E737E5">
        <w:trPr>
          <w:cantSplit/>
        </w:trPr>
        <w:tc>
          <w:tcPr>
            <w:tcW w:w="0" w:type="auto"/>
            <w:tcBorders>
              <w:top w:val="nil"/>
              <w:left w:val="nil"/>
              <w:bottom w:val="nil"/>
              <w:right w:val="nil"/>
            </w:tcBorders>
            <w:shd w:val="clear" w:color="auto" w:fill="auto"/>
            <w:vAlign w:val="bottom"/>
            <w:hideMark/>
          </w:tcPr>
          <w:p w:rsidR="00B6141D" w:rsidRPr="00B6141D" w:rsidRDefault="00B6141D" w:rsidP="00DD4D28">
            <w:pPr>
              <w:spacing w:before="60" w:line="200" w:lineRule="exact"/>
              <w:jc w:val="left"/>
              <w:rPr>
                <w:rFonts w:eastAsia="Times New Roman"/>
                <w:sz w:val="16"/>
                <w:szCs w:val="16"/>
                <w:lang w:eastAsia="sv-SE"/>
              </w:rPr>
            </w:pPr>
            <w:r w:rsidRPr="00B6141D">
              <w:rPr>
                <w:rFonts w:eastAsia="Times New Roman"/>
                <w:sz w:val="16"/>
                <w:szCs w:val="16"/>
                <w:lang w:eastAsia="sv-SE"/>
              </w:rPr>
              <w:t>Återbetalning av anslagsmedel</w:t>
            </w:r>
          </w:p>
        </w:tc>
        <w:tc>
          <w:tcPr>
            <w:tcW w:w="0" w:type="auto"/>
            <w:tcBorders>
              <w:top w:val="nil"/>
              <w:left w:val="nil"/>
              <w:bottom w:val="single" w:sz="4" w:space="0" w:color="auto"/>
              <w:right w:val="nil"/>
            </w:tcBorders>
            <w:shd w:val="clear" w:color="auto" w:fill="auto"/>
            <w:noWrap/>
            <w:vAlign w:val="bottom"/>
            <w:hideMark/>
          </w:tcPr>
          <w:p w:rsidR="00B6141D" w:rsidRPr="00B6141D" w:rsidRDefault="00B6141D" w:rsidP="00DD4D28">
            <w:pPr>
              <w:spacing w:before="60" w:line="200" w:lineRule="exact"/>
              <w:jc w:val="right"/>
              <w:rPr>
                <w:rFonts w:eastAsia="Times New Roman"/>
                <w:sz w:val="16"/>
                <w:szCs w:val="16"/>
                <w:lang w:eastAsia="sv-SE"/>
              </w:rPr>
            </w:pPr>
            <w:r w:rsidRPr="00B6141D">
              <w:rPr>
                <w:rFonts w:eastAsia="Times New Roman"/>
                <w:sz w:val="16"/>
                <w:szCs w:val="16"/>
                <w:lang w:eastAsia="sv-SE"/>
              </w:rPr>
              <w:t>0</w:t>
            </w:r>
          </w:p>
        </w:tc>
        <w:tc>
          <w:tcPr>
            <w:tcW w:w="0" w:type="auto"/>
            <w:tcBorders>
              <w:top w:val="nil"/>
              <w:left w:val="nil"/>
              <w:bottom w:val="nil"/>
              <w:right w:val="nil"/>
            </w:tcBorders>
            <w:shd w:val="clear" w:color="000000" w:fill="FFFFFF"/>
            <w:noWrap/>
            <w:vAlign w:val="bottom"/>
            <w:hideMark/>
          </w:tcPr>
          <w:p w:rsidR="00B6141D" w:rsidRPr="00B6141D" w:rsidRDefault="00B6141D" w:rsidP="00DD4D28">
            <w:pPr>
              <w:spacing w:before="60" w:line="200" w:lineRule="exact"/>
              <w:jc w:val="left"/>
              <w:rPr>
                <w:rFonts w:eastAsia="Times New Roman"/>
                <w:color w:val="FF0000"/>
                <w:sz w:val="16"/>
                <w:szCs w:val="16"/>
                <w:lang w:eastAsia="sv-SE"/>
              </w:rPr>
            </w:pPr>
            <w:r w:rsidRPr="00B6141D">
              <w:rPr>
                <w:rFonts w:eastAsia="Times New Roman"/>
                <w:color w:val="FF0000"/>
                <w:sz w:val="16"/>
                <w:szCs w:val="16"/>
                <w:lang w:eastAsia="sv-SE"/>
              </w:rPr>
              <w:t> </w:t>
            </w:r>
          </w:p>
        </w:tc>
        <w:tc>
          <w:tcPr>
            <w:tcW w:w="0" w:type="auto"/>
            <w:tcBorders>
              <w:top w:val="nil"/>
              <w:left w:val="nil"/>
              <w:bottom w:val="single" w:sz="4" w:space="0" w:color="auto"/>
              <w:right w:val="nil"/>
            </w:tcBorders>
            <w:shd w:val="clear" w:color="auto" w:fill="auto"/>
            <w:noWrap/>
            <w:vAlign w:val="bottom"/>
            <w:hideMark/>
          </w:tcPr>
          <w:p w:rsidR="00B6141D" w:rsidRPr="00B6141D" w:rsidRDefault="00B6141D" w:rsidP="00DD4D28">
            <w:pPr>
              <w:spacing w:before="60" w:line="200" w:lineRule="exact"/>
              <w:jc w:val="right"/>
              <w:rPr>
                <w:rFonts w:eastAsia="Times New Roman"/>
                <w:sz w:val="16"/>
                <w:szCs w:val="16"/>
                <w:lang w:eastAsia="sv-SE"/>
              </w:rPr>
            </w:pPr>
            <w:r w:rsidRPr="00B6141D">
              <w:rPr>
                <w:rFonts w:eastAsia="Times New Roman"/>
                <w:sz w:val="16"/>
                <w:szCs w:val="16"/>
                <w:lang w:eastAsia="sv-SE"/>
              </w:rPr>
              <w:t>46 328</w:t>
            </w:r>
          </w:p>
        </w:tc>
      </w:tr>
      <w:tr w:rsidR="00B6141D" w:rsidRPr="00B6141D" w:rsidTr="00E737E5">
        <w:trPr>
          <w:cantSplit/>
        </w:trPr>
        <w:tc>
          <w:tcPr>
            <w:tcW w:w="0" w:type="auto"/>
            <w:tcBorders>
              <w:top w:val="nil"/>
              <w:left w:val="nil"/>
              <w:bottom w:val="nil"/>
              <w:right w:val="nil"/>
            </w:tcBorders>
            <w:shd w:val="clear" w:color="auto" w:fill="auto"/>
            <w:vAlign w:val="bottom"/>
            <w:hideMark/>
          </w:tcPr>
          <w:p w:rsidR="00B6141D" w:rsidRPr="00B6141D" w:rsidRDefault="00B6141D" w:rsidP="00DD4D28">
            <w:pPr>
              <w:spacing w:before="60" w:line="200" w:lineRule="exact"/>
              <w:jc w:val="left"/>
              <w:rPr>
                <w:rFonts w:eastAsia="Times New Roman"/>
                <w:b/>
                <w:bCs/>
                <w:i/>
                <w:iCs/>
                <w:sz w:val="16"/>
                <w:szCs w:val="16"/>
                <w:lang w:eastAsia="sv-SE"/>
              </w:rPr>
            </w:pPr>
            <w:r w:rsidRPr="00B6141D">
              <w:rPr>
                <w:rFonts w:eastAsia="Times New Roman"/>
                <w:b/>
                <w:bCs/>
                <w:i/>
                <w:iCs/>
                <w:sz w:val="16"/>
                <w:szCs w:val="16"/>
                <w:lang w:eastAsia="sv-SE"/>
              </w:rPr>
              <w:t>Skulder avseende anslag i räntebärande flöde</w:t>
            </w:r>
          </w:p>
        </w:tc>
        <w:tc>
          <w:tcPr>
            <w:tcW w:w="0" w:type="auto"/>
            <w:tcBorders>
              <w:top w:val="nil"/>
              <w:left w:val="nil"/>
              <w:bottom w:val="nil"/>
              <w:right w:val="nil"/>
            </w:tcBorders>
            <w:shd w:val="clear" w:color="auto" w:fill="auto"/>
            <w:noWrap/>
            <w:vAlign w:val="bottom"/>
            <w:hideMark/>
          </w:tcPr>
          <w:p w:rsidR="00B6141D" w:rsidRPr="00B6141D" w:rsidRDefault="0040411D" w:rsidP="00DD4D28">
            <w:pPr>
              <w:spacing w:before="60" w:line="200" w:lineRule="exact"/>
              <w:jc w:val="right"/>
              <w:rPr>
                <w:rFonts w:eastAsia="Times New Roman"/>
                <w:b/>
                <w:bCs/>
                <w:i/>
                <w:iCs/>
                <w:sz w:val="16"/>
                <w:szCs w:val="16"/>
                <w:lang w:eastAsia="sv-SE"/>
              </w:rPr>
            </w:pPr>
            <w:r>
              <w:rPr>
                <w:rFonts w:eastAsia="Times New Roman"/>
                <w:b/>
                <w:bCs/>
                <w:i/>
                <w:iCs/>
                <w:sz w:val="16"/>
                <w:szCs w:val="16"/>
                <w:lang w:eastAsia="sv-SE"/>
              </w:rPr>
              <w:t>–</w:t>
            </w:r>
            <w:r w:rsidR="00B6141D" w:rsidRPr="00B6141D">
              <w:rPr>
                <w:rFonts w:eastAsia="Times New Roman"/>
                <w:b/>
                <w:bCs/>
                <w:i/>
                <w:iCs/>
                <w:sz w:val="16"/>
                <w:szCs w:val="16"/>
                <w:lang w:eastAsia="sv-SE"/>
              </w:rPr>
              <w:t>103 073</w:t>
            </w:r>
          </w:p>
        </w:tc>
        <w:tc>
          <w:tcPr>
            <w:tcW w:w="0" w:type="auto"/>
            <w:tcBorders>
              <w:top w:val="nil"/>
              <w:left w:val="nil"/>
              <w:bottom w:val="nil"/>
              <w:right w:val="nil"/>
            </w:tcBorders>
            <w:shd w:val="clear" w:color="000000" w:fill="FFFFFF"/>
            <w:noWrap/>
            <w:vAlign w:val="bottom"/>
            <w:hideMark/>
          </w:tcPr>
          <w:p w:rsidR="00B6141D" w:rsidRPr="00B6141D" w:rsidRDefault="00B6141D" w:rsidP="00DD4D28">
            <w:pPr>
              <w:spacing w:before="60" w:line="200" w:lineRule="exact"/>
              <w:jc w:val="left"/>
              <w:rPr>
                <w:rFonts w:eastAsia="Times New Roman"/>
                <w:b/>
                <w:bCs/>
                <w:i/>
                <w:iCs/>
                <w:sz w:val="16"/>
                <w:szCs w:val="16"/>
                <w:lang w:eastAsia="sv-SE"/>
              </w:rPr>
            </w:pPr>
            <w:r w:rsidRPr="00B6141D">
              <w:rPr>
                <w:rFonts w:eastAsia="Times New Roman"/>
                <w:b/>
                <w:bCs/>
                <w:i/>
                <w:iCs/>
                <w:sz w:val="16"/>
                <w:szCs w:val="16"/>
                <w:lang w:eastAsia="sv-SE"/>
              </w:rPr>
              <w:t> </w:t>
            </w:r>
          </w:p>
        </w:tc>
        <w:tc>
          <w:tcPr>
            <w:tcW w:w="0" w:type="auto"/>
            <w:tcBorders>
              <w:top w:val="nil"/>
              <w:left w:val="nil"/>
              <w:bottom w:val="nil"/>
              <w:right w:val="nil"/>
            </w:tcBorders>
            <w:shd w:val="clear" w:color="auto" w:fill="auto"/>
            <w:noWrap/>
            <w:vAlign w:val="bottom"/>
            <w:hideMark/>
          </w:tcPr>
          <w:p w:rsidR="00B6141D" w:rsidRPr="00B6141D" w:rsidRDefault="0040411D" w:rsidP="00DD4D28">
            <w:pPr>
              <w:spacing w:before="60" w:line="200" w:lineRule="exact"/>
              <w:jc w:val="right"/>
              <w:rPr>
                <w:rFonts w:eastAsia="Times New Roman"/>
                <w:b/>
                <w:bCs/>
                <w:i/>
                <w:iCs/>
                <w:sz w:val="16"/>
                <w:szCs w:val="16"/>
                <w:lang w:eastAsia="sv-SE"/>
              </w:rPr>
            </w:pPr>
            <w:r>
              <w:rPr>
                <w:rFonts w:eastAsia="Times New Roman"/>
                <w:b/>
                <w:bCs/>
                <w:i/>
                <w:iCs/>
                <w:sz w:val="16"/>
                <w:szCs w:val="16"/>
                <w:lang w:eastAsia="sv-SE"/>
              </w:rPr>
              <w:t>–</w:t>
            </w:r>
            <w:r w:rsidR="00B6141D" w:rsidRPr="00B6141D">
              <w:rPr>
                <w:rFonts w:eastAsia="Times New Roman"/>
                <w:b/>
                <w:bCs/>
                <w:i/>
                <w:iCs/>
                <w:sz w:val="16"/>
                <w:szCs w:val="16"/>
                <w:lang w:eastAsia="sv-SE"/>
              </w:rPr>
              <w:t>120 028</w:t>
            </w:r>
          </w:p>
        </w:tc>
      </w:tr>
      <w:tr w:rsidR="00B6141D" w:rsidRPr="00B6141D" w:rsidTr="00E737E5">
        <w:trPr>
          <w:cantSplit/>
        </w:trPr>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b/>
                <w:bCs/>
                <w:i/>
                <w:iCs/>
                <w:sz w:val="16"/>
                <w:szCs w:val="16"/>
                <w:lang w:eastAsia="sv-SE"/>
              </w:rPr>
            </w:pP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000000" w:fill="FFFFFF"/>
            <w:noWrap/>
            <w:vAlign w:val="bottom"/>
            <w:hideMark/>
          </w:tcPr>
          <w:p w:rsidR="00B6141D" w:rsidRPr="00B6141D" w:rsidRDefault="00B6141D" w:rsidP="00DD4D28">
            <w:pPr>
              <w:spacing w:before="60" w:line="200" w:lineRule="exact"/>
              <w:jc w:val="left"/>
              <w:rPr>
                <w:rFonts w:eastAsia="Times New Roman"/>
                <w:sz w:val="16"/>
                <w:szCs w:val="16"/>
                <w:lang w:eastAsia="sv-SE"/>
              </w:rPr>
            </w:pPr>
            <w:r w:rsidRPr="00B6141D">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left"/>
              <w:rPr>
                <w:rFonts w:eastAsia="Times New Roman"/>
                <w:sz w:val="16"/>
                <w:szCs w:val="16"/>
                <w:lang w:eastAsia="sv-SE"/>
              </w:rPr>
            </w:pPr>
          </w:p>
        </w:tc>
      </w:tr>
      <w:tr w:rsidR="00B6141D" w:rsidRPr="00B6141D" w:rsidTr="00E737E5">
        <w:trPr>
          <w:cantSplit/>
        </w:trPr>
        <w:tc>
          <w:tcPr>
            <w:tcW w:w="0" w:type="auto"/>
            <w:tcBorders>
              <w:top w:val="nil"/>
              <w:left w:val="nil"/>
              <w:bottom w:val="nil"/>
              <w:right w:val="nil"/>
            </w:tcBorders>
            <w:shd w:val="clear" w:color="auto" w:fill="auto"/>
            <w:vAlign w:val="bottom"/>
            <w:hideMark/>
          </w:tcPr>
          <w:p w:rsidR="00B6141D" w:rsidRPr="00B6141D" w:rsidRDefault="00B6141D" w:rsidP="00DD4D28">
            <w:pPr>
              <w:spacing w:before="60" w:line="200" w:lineRule="exact"/>
              <w:jc w:val="left"/>
              <w:rPr>
                <w:rFonts w:eastAsia="Times New Roman"/>
                <w:b/>
                <w:bCs/>
                <w:i/>
                <w:iCs/>
                <w:sz w:val="16"/>
                <w:szCs w:val="16"/>
                <w:lang w:eastAsia="sv-SE"/>
              </w:rPr>
            </w:pPr>
            <w:r w:rsidRPr="00B6141D">
              <w:rPr>
                <w:rFonts w:eastAsia="Times New Roman"/>
                <w:b/>
                <w:bCs/>
                <w:i/>
                <w:iCs/>
                <w:sz w:val="16"/>
                <w:szCs w:val="16"/>
                <w:lang w:eastAsia="sv-SE"/>
              </w:rPr>
              <w:t>Fordran semesterlöneskuld som inte har redovisats mot anslag</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left"/>
              <w:rPr>
                <w:rFonts w:eastAsia="Times New Roman"/>
                <w:b/>
                <w:bCs/>
                <w:i/>
                <w:iCs/>
                <w:sz w:val="16"/>
                <w:szCs w:val="16"/>
                <w:lang w:eastAsia="sv-SE"/>
              </w:rPr>
            </w:pPr>
          </w:p>
        </w:tc>
        <w:tc>
          <w:tcPr>
            <w:tcW w:w="0" w:type="auto"/>
            <w:tcBorders>
              <w:top w:val="nil"/>
              <w:left w:val="nil"/>
              <w:bottom w:val="nil"/>
              <w:right w:val="nil"/>
            </w:tcBorders>
            <w:shd w:val="clear" w:color="000000" w:fill="FFFFFF"/>
            <w:noWrap/>
            <w:vAlign w:val="bottom"/>
            <w:hideMark/>
          </w:tcPr>
          <w:p w:rsidR="00B6141D" w:rsidRPr="00B6141D" w:rsidRDefault="00B6141D" w:rsidP="00DD4D28">
            <w:pPr>
              <w:spacing w:before="60" w:line="200" w:lineRule="exact"/>
              <w:jc w:val="left"/>
              <w:rPr>
                <w:rFonts w:eastAsia="Times New Roman"/>
                <w:sz w:val="16"/>
                <w:szCs w:val="16"/>
                <w:lang w:eastAsia="sv-SE"/>
              </w:rPr>
            </w:pPr>
            <w:r w:rsidRPr="00B6141D">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left"/>
              <w:rPr>
                <w:rFonts w:eastAsia="Times New Roman"/>
                <w:sz w:val="16"/>
                <w:szCs w:val="16"/>
                <w:lang w:eastAsia="sv-SE"/>
              </w:rPr>
            </w:pPr>
          </w:p>
        </w:tc>
      </w:tr>
      <w:tr w:rsidR="00B6141D" w:rsidRPr="00B6141D" w:rsidTr="00E737E5">
        <w:trPr>
          <w:cantSplit/>
        </w:trPr>
        <w:tc>
          <w:tcPr>
            <w:tcW w:w="0" w:type="auto"/>
            <w:tcBorders>
              <w:top w:val="nil"/>
              <w:left w:val="nil"/>
              <w:bottom w:val="nil"/>
              <w:right w:val="nil"/>
            </w:tcBorders>
            <w:shd w:val="clear" w:color="auto" w:fill="auto"/>
            <w:vAlign w:val="bottom"/>
            <w:hideMark/>
          </w:tcPr>
          <w:p w:rsidR="00B6141D" w:rsidRPr="00B6141D" w:rsidRDefault="00B6141D" w:rsidP="00DD4D28">
            <w:pPr>
              <w:spacing w:before="60" w:line="200" w:lineRule="exact"/>
              <w:jc w:val="left"/>
              <w:rPr>
                <w:rFonts w:eastAsia="Times New Roman"/>
                <w:sz w:val="16"/>
                <w:szCs w:val="16"/>
                <w:lang w:eastAsia="sv-SE"/>
              </w:rPr>
            </w:pPr>
            <w:r w:rsidRPr="00B6141D">
              <w:rPr>
                <w:rFonts w:eastAsia="Times New Roman"/>
                <w:sz w:val="16"/>
                <w:szCs w:val="16"/>
                <w:lang w:eastAsia="sv-SE"/>
              </w:rPr>
              <w:t>Ingående balans</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sz w:val="16"/>
                <w:szCs w:val="16"/>
                <w:lang w:eastAsia="sv-SE"/>
              </w:rPr>
            </w:pPr>
            <w:r w:rsidRPr="00B6141D">
              <w:rPr>
                <w:rFonts w:eastAsia="Times New Roman"/>
                <w:sz w:val="16"/>
                <w:szCs w:val="16"/>
                <w:lang w:eastAsia="sv-SE"/>
              </w:rPr>
              <w:t>9 765</w:t>
            </w:r>
          </w:p>
        </w:tc>
        <w:tc>
          <w:tcPr>
            <w:tcW w:w="0" w:type="auto"/>
            <w:tcBorders>
              <w:top w:val="nil"/>
              <w:left w:val="nil"/>
              <w:bottom w:val="nil"/>
              <w:right w:val="nil"/>
            </w:tcBorders>
            <w:shd w:val="clear" w:color="000000" w:fill="FFFFFF"/>
            <w:noWrap/>
            <w:vAlign w:val="bottom"/>
            <w:hideMark/>
          </w:tcPr>
          <w:p w:rsidR="00B6141D" w:rsidRPr="00B6141D" w:rsidRDefault="00B6141D" w:rsidP="00DD4D28">
            <w:pPr>
              <w:spacing w:before="60" w:line="200" w:lineRule="exact"/>
              <w:jc w:val="left"/>
              <w:rPr>
                <w:rFonts w:eastAsia="Times New Roman"/>
                <w:sz w:val="16"/>
                <w:szCs w:val="16"/>
                <w:lang w:eastAsia="sv-SE"/>
              </w:rPr>
            </w:pPr>
            <w:r w:rsidRPr="00B6141D">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sz w:val="16"/>
                <w:szCs w:val="16"/>
                <w:lang w:eastAsia="sv-SE"/>
              </w:rPr>
            </w:pPr>
            <w:r w:rsidRPr="00B6141D">
              <w:rPr>
                <w:rFonts w:eastAsia="Times New Roman"/>
                <w:sz w:val="16"/>
                <w:szCs w:val="16"/>
                <w:lang w:eastAsia="sv-SE"/>
              </w:rPr>
              <w:t>11 772</w:t>
            </w:r>
          </w:p>
        </w:tc>
      </w:tr>
      <w:tr w:rsidR="00B6141D" w:rsidRPr="00B6141D" w:rsidTr="00E737E5">
        <w:trPr>
          <w:cantSplit/>
        </w:trPr>
        <w:tc>
          <w:tcPr>
            <w:tcW w:w="0" w:type="auto"/>
            <w:tcBorders>
              <w:top w:val="nil"/>
              <w:left w:val="nil"/>
              <w:bottom w:val="nil"/>
              <w:right w:val="nil"/>
            </w:tcBorders>
            <w:shd w:val="clear" w:color="auto" w:fill="auto"/>
            <w:vAlign w:val="bottom"/>
            <w:hideMark/>
          </w:tcPr>
          <w:p w:rsidR="00B6141D" w:rsidRPr="00B6141D" w:rsidRDefault="00B6141D" w:rsidP="00DD4D28">
            <w:pPr>
              <w:spacing w:before="60" w:line="200" w:lineRule="exact"/>
              <w:jc w:val="left"/>
              <w:rPr>
                <w:rFonts w:eastAsia="Times New Roman"/>
                <w:sz w:val="16"/>
                <w:szCs w:val="16"/>
                <w:lang w:eastAsia="sv-SE"/>
              </w:rPr>
            </w:pPr>
            <w:r w:rsidRPr="00B6141D">
              <w:rPr>
                <w:rFonts w:eastAsia="Times New Roman"/>
                <w:sz w:val="16"/>
                <w:szCs w:val="16"/>
                <w:lang w:eastAsia="sv-SE"/>
              </w:rPr>
              <w:t>Redovisat mot anslag under året enligt undantagsregeln</w:t>
            </w:r>
          </w:p>
        </w:tc>
        <w:tc>
          <w:tcPr>
            <w:tcW w:w="0" w:type="auto"/>
            <w:tcBorders>
              <w:top w:val="nil"/>
              <w:left w:val="nil"/>
              <w:bottom w:val="single" w:sz="4" w:space="0" w:color="auto"/>
              <w:right w:val="nil"/>
            </w:tcBorders>
            <w:shd w:val="clear" w:color="auto" w:fill="auto"/>
            <w:noWrap/>
            <w:vAlign w:val="bottom"/>
            <w:hideMark/>
          </w:tcPr>
          <w:p w:rsidR="00B6141D" w:rsidRPr="00B6141D" w:rsidRDefault="004D3BDA" w:rsidP="00DD4D28">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1 513</w:t>
            </w:r>
          </w:p>
        </w:tc>
        <w:tc>
          <w:tcPr>
            <w:tcW w:w="0" w:type="auto"/>
            <w:tcBorders>
              <w:top w:val="nil"/>
              <w:left w:val="nil"/>
              <w:bottom w:val="nil"/>
              <w:right w:val="nil"/>
            </w:tcBorders>
            <w:shd w:val="clear" w:color="000000" w:fill="FFFFFF"/>
            <w:noWrap/>
            <w:vAlign w:val="bottom"/>
            <w:hideMark/>
          </w:tcPr>
          <w:p w:rsidR="00B6141D" w:rsidRPr="00B6141D" w:rsidRDefault="00B6141D" w:rsidP="00DD4D28">
            <w:pPr>
              <w:spacing w:before="60" w:line="200" w:lineRule="exact"/>
              <w:jc w:val="left"/>
              <w:rPr>
                <w:rFonts w:eastAsia="Times New Roman"/>
                <w:sz w:val="16"/>
                <w:szCs w:val="16"/>
                <w:lang w:eastAsia="sv-SE"/>
              </w:rPr>
            </w:pPr>
            <w:r w:rsidRPr="00B6141D">
              <w:rPr>
                <w:rFonts w:eastAsia="Times New Roman"/>
                <w:sz w:val="16"/>
                <w:szCs w:val="16"/>
                <w:lang w:eastAsia="sv-SE"/>
              </w:rPr>
              <w:t> </w:t>
            </w:r>
          </w:p>
        </w:tc>
        <w:tc>
          <w:tcPr>
            <w:tcW w:w="0" w:type="auto"/>
            <w:tcBorders>
              <w:top w:val="nil"/>
              <w:left w:val="nil"/>
              <w:bottom w:val="single" w:sz="4" w:space="0" w:color="auto"/>
              <w:right w:val="nil"/>
            </w:tcBorders>
            <w:shd w:val="clear" w:color="auto" w:fill="auto"/>
            <w:noWrap/>
            <w:vAlign w:val="bottom"/>
            <w:hideMark/>
          </w:tcPr>
          <w:p w:rsidR="00B6141D" w:rsidRPr="00B6141D" w:rsidRDefault="004D3BDA" w:rsidP="00DD4D28">
            <w:pPr>
              <w:spacing w:before="60" w:line="200" w:lineRule="exact"/>
              <w:jc w:val="right"/>
              <w:rPr>
                <w:rFonts w:eastAsia="Times New Roman"/>
                <w:sz w:val="16"/>
                <w:szCs w:val="16"/>
                <w:lang w:eastAsia="sv-SE"/>
              </w:rPr>
            </w:pPr>
            <w:r>
              <w:rPr>
                <w:rFonts w:eastAsia="Times New Roman"/>
                <w:sz w:val="16"/>
                <w:szCs w:val="16"/>
                <w:lang w:eastAsia="sv-SE"/>
              </w:rPr>
              <w:t>–</w:t>
            </w:r>
            <w:r w:rsidR="00B6141D" w:rsidRPr="00B6141D">
              <w:rPr>
                <w:rFonts w:eastAsia="Times New Roman"/>
                <w:sz w:val="16"/>
                <w:szCs w:val="16"/>
                <w:lang w:eastAsia="sv-SE"/>
              </w:rPr>
              <w:t>2 008</w:t>
            </w:r>
          </w:p>
        </w:tc>
      </w:tr>
      <w:tr w:rsidR="00B6141D" w:rsidRPr="00B6141D" w:rsidTr="00E737E5">
        <w:trPr>
          <w:cantSplit/>
        </w:trPr>
        <w:tc>
          <w:tcPr>
            <w:tcW w:w="0" w:type="auto"/>
            <w:tcBorders>
              <w:top w:val="nil"/>
              <w:left w:val="nil"/>
              <w:bottom w:val="nil"/>
              <w:right w:val="nil"/>
            </w:tcBorders>
            <w:shd w:val="clear" w:color="auto" w:fill="auto"/>
            <w:vAlign w:val="bottom"/>
            <w:hideMark/>
          </w:tcPr>
          <w:p w:rsidR="00B6141D" w:rsidRPr="00B6141D" w:rsidRDefault="00B6141D" w:rsidP="00DD4D28">
            <w:pPr>
              <w:spacing w:before="60" w:line="200" w:lineRule="exact"/>
              <w:jc w:val="left"/>
              <w:rPr>
                <w:rFonts w:eastAsia="Times New Roman"/>
                <w:b/>
                <w:bCs/>
                <w:i/>
                <w:iCs/>
                <w:sz w:val="16"/>
                <w:szCs w:val="16"/>
                <w:lang w:eastAsia="sv-SE"/>
              </w:rPr>
            </w:pPr>
            <w:r w:rsidRPr="00B6141D">
              <w:rPr>
                <w:rFonts w:eastAsia="Times New Roman"/>
                <w:b/>
                <w:bCs/>
                <w:i/>
                <w:iCs/>
                <w:sz w:val="16"/>
                <w:szCs w:val="16"/>
                <w:lang w:eastAsia="sv-SE"/>
              </w:rPr>
              <w:t xml:space="preserve">Fordran avseende semesterlöneskuld som inte har redovisats mot anslag </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b/>
                <w:bCs/>
                <w:i/>
                <w:iCs/>
                <w:sz w:val="16"/>
                <w:szCs w:val="16"/>
                <w:lang w:eastAsia="sv-SE"/>
              </w:rPr>
            </w:pPr>
            <w:r w:rsidRPr="00B6141D">
              <w:rPr>
                <w:rFonts w:eastAsia="Times New Roman"/>
                <w:b/>
                <w:bCs/>
                <w:i/>
                <w:iCs/>
                <w:sz w:val="16"/>
                <w:szCs w:val="16"/>
                <w:lang w:eastAsia="sv-SE"/>
              </w:rPr>
              <w:t>8 251</w:t>
            </w:r>
          </w:p>
        </w:tc>
        <w:tc>
          <w:tcPr>
            <w:tcW w:w="0" w:type="auto"/>
            <w:tcBorders>
              <w:top w:val="nil"/>
              <w:left w:val="nil"/>
              <w:bottom w:val="nil"/>
              <w:right w:val="nil"/>
            </w:tcBorders>
            <w:shd w:val="clear" w:color="000000" w:fill="FFFFFF"/>
            <w:noWrap/>
            <w:vAlign w:val="bottom"/>
            <w:hideMark/>
          </w:tcPr>
          <w:p w:rsidR="00B6141D" w:rsidRPr="00B6141D" w:rsidRDefault="00B6141D" w:rsidP="00DD4D28">
            <w:pPr>
              <w:spacing w:before="60" w:line="200" w:lineRule="exact"/>
              <w:jc w:val="left"/>
              <w:rPr>
                <w:rFonts w:eastAsia="Times New Roman"/>
                <w:b/>
                <w:bCs/>
                <w:i/>
                <w:iCs/>
                <w:sz w:val="16"/>
                <w:szCs w:val="16"/>
                <w:lang w:eastAsia="sv-SE"/>
              </w:rPr>
            </w:pPr>
            <w:r w:rsidRPr="00B6141D">
              <w:rPr>
                <w:rFonts w:eastAsia="Times New Roman"/>
                <w:b/>
                <w:bCs/>
                <w:i/>
                <w:iCs/>
                <w:sz w:val="16"/>
                <w:szCs w:val="16"/>
                <w:lang w:eastAsia="sv-SE"/>
              </w:rPr>
              <w:t> </w:t>
            </w:r>
          </w:p>
        </w:tc>
        <w:tc>
          <w:tcPr>
            <w:tcW w:w="0" w:type="auto"/>
            <w:tcBorders>
              <w:top w:val="nil"/>
              <w:left w:val="nil"/>
              <w:bottom w:val="nil"/>
              <w:right w:val="nil"/>
            </w:tcBorders>
            <w:shd w:val="clear" w:color="auto" w:fill="auto"/>
            <w:noWrap/>
            <w:vAlign w:val="bottom"/>
            <w:hideMark/>
          </w:tcPr>
          <w:p w:rsidR="00B6141D" w:rsidRPr="00B6141D" w:rsidRDefault="00B6141D" w:rsidP="00DD4D28">
            <w:pPr>
              <w:spacing w:before="60" w:line="200" w:lineRule="exact"/>
              <w:jc w:val="right"/>
              <w:rPr>
                <w:rFonts w:eastAsia="Times New Roman"/>
                <w:b/>
                <w:bCs/>
                <w:i/>
                <w:iCs/>
                <w:sz w:val="16"/>
                <w:szCs w:val="16"/>
                <w:lang w:eastAsia="sv-SE"/>
              </w:rPr>
            </w:pPr>
            <w:r w:rsidRPr="00B6141D">
              <w:rPr>
                <w:rFonts w:eastAsia="Times New Roman"/>
                <w:b/>
                <w:bCs/>
                <w:i/>
                <w:iCs/>
                <w:sz w:val="16"/>
                <w:szCs w:val="16"/>
                <w:lang w:eastAsia="sv-SE"/>
              </w:rPr>
              <w:t>9 765</w:t>
            </w:r>
          </w:p>
        </w:tc>
      </w:tr>
      <w:tr w:rsidR="00B6141D" w:rsidRPr="00B6141D" w:rsidTr="00E737E5">
        <w:trPr>
          <w:cantSplit/>
        </w:trPr>
        <w:tc>
          <w:tcPr>
            <w:tcW w:w="0" w:type="auto"/>
            <w:tcBorders>
              <w:top w:val="nil"/>
              <w:left w:val="nil"/>
              <w:bottom w:val="nil"/>
              <w:right w:val="nil"/>
            </w:tcBorders>
            <w:shd w:val="clear" w:color="auto" w:fill="auto"/>
            <w:vAlign w:val="bottom"/>
            <w:hideMark/>
          </w:tcPr>
          <w:p w:rsidR="00B6141D" w:rsidRPr="00B6141D" w:rsidRDefault="00B6141D" w:rsidP="00DD4D28">
            <w:pPr>
              <w:spacing w:before="60" w:line="200" w:lineRule="exact"/>
              <w:jc w:val="left"/>
              <w:rPr>
                <w:rFonts w:eastAsia="Times New Roman"/>
                <w:b/>
                <w:bCs/>
                <w:sz w:val="16"/>
                <w:szCs w:val="16"/>
                <w:lang w:eastAsia="sv-SE"/>
              </w:rPr>
            </w:pPr>
            <w:r w:rsidRPr="00B6141D">
              <w:rPr>
                <w:rFonts w:eastAsia="Times New Roman"/>
                <w:b/>
                <w:bCs/>
                <w:sz w:val="16"/>
                <w:szCs w:val="16"/>
                <w:lang w:eastAsia="sv-SE"/>
              </w:rPr>
              <w:t>Summa avräkning med statsverket</w:t>
            </w:r>
          </w:p>
        </w:tc>
        <w:tc>
          <w:tcPr>
            <w:tcW w:w="0" w:type="auto"/>
            <w:tcBorders>
              <w:top w:val="nil"/>
              <w:left w:val="nil"/>
              <w:bottom w:val="nil"/>
              <w:right w:val="nil"/>
            </w:tcBorders>
            <w:shd w:val="clear" w:color="auto" w:fill="auto"/>
            <w:noWrap/>
            <w:vAlign w:val="bottom"/>
            <w:hideMark/>
          </w:tcPr>
          <w:p w:rsidR="00B6141D" w:rsidRPr="00B6141D" w:rsidRDefault="004D3BDA" w:rsidP="00DD4D28">
            <w:pPr>
              <w:spacing w:before="60" w:line="200" w:lineRule="exact"/>
              <w:jc w:val="right"/>
              <w:rPr>
                <w:rFonts w:eastAsia="Times New Roman"/>
                <w:b/>
                <w:bCs/>
                <w:sz w:val="16"/>
                <w:szCs w:val="16"/>
                <w:lang w:eastAsia="sv-SE"/>
              </w:rPr>
            </w:pPr>
            <w:r>
              <w:rPr>
                <w:rFonts w:eastAsia="Times New Roman"/>
                <w:b/>
                <w:bCs/>
                <w:sz w:val="16"/>
                <w:szCs w:val="16"/>
                <w:lang w:eastAsia="sv-SE"/>
              </w:rPr>
              <w:t>–</w:t>
            </w:r>
            <w:r w:rsidR="00B6141D" w:rsidRPr="00B6141D">
              <w:rPr>
                <w:rFonts w:eastAsia="Times New Roman"/>
                <w:b/>
                <w:bCs/>
                <w:sz w:val="16"/>
                <w:szCs w:val="16"/>
                <w:lang w:eastAsia="sv-SE"/>
              </w:rPr>
              <w:t>94 822</w:t>
            </w:r>
          </w:p>
        </w:tc>
        <w:tc>
          <w:tcPr>
            <w:tcW w:w="0" w:type="auto"/>
            <w:tcBorders>
              <w:top w:val="nil"/>
              <w:left w:val="nil"/>
              <w:bottom w:val="nil"/>
              <w:right w:val="nil"/>
            </w:tcBorders>
            <w:shd w:val="clear" w:color="000000" w:fill="FFFFFF"/>
            <w:noWrap/>
            <w:vAlign w:val="bottom"/>
            <w:hideMark/>
          </w:tcPr>
          <w:p w:rsidR="00B6141D" w:rsidRPr="00B6141D" w:rsidRDefault="00B6141D" w:rsidP="00DD4D28">
            <w:pPr>
              <w:spacing w:before="60" w:line="200" w:lineRule="exact"/>
              <w:jc w:val="left"/>
              <w:rPr>
                <w:rFonts w:eastAsia="Times New Roman"/>
                <w:b/>
                <w:bCs/>
                <w:sz w:val="16"/>
                <w:szCs w:val="16"/>
                <w:lang w:eastAsia="sv-SE"/>
              </w:rPr>
            </w:pPr>
            <w:r w:rsidRPr="00B6141D">
              <w:rPr>
                <w:rFonts w:eastAsia="Times New Roman"/>
                <w:b/>
                <w:bCs/>
                <w:sz w:val="16"/>
                <w:szCs w:val="16"/>
                <w:lang w:eastAsia="sv-SE"/>
              </w:rPr>
              <w:t> </w:t>
            </w:r>
          </w:p>
        </w:tc>
        <w:tc>
          <w:tcPr>
            <w:tcW w:w="0" w:type="auto"/>
            <w:tcBorders>
              <w:top w:val="nil"/>
              <w:left w:val="nil"/>
              <w:bottom w:val="nil"/>
              <w:right w:val="nil"/>
            </w:tcBorders>
            <w:shd w:val="clear" w:color="auto" w:fill="auto"/>
            <w:noWrap/>
            <w:vAlign w:val="bottom"/>
            <w:hideMark/>
          </w:tcPr>
          <w:p w:rsidR="00B6141D" w:rsidRPr="00B6141D" w:rsidRDefault="004D3BDA" w:rsidP="00DD4D28">
            <w:pPr>
              <w:spacing w:before="60" w:line="200" w:lineRule="exact"/>
              <w:jc w:val="right"/>
              <w:rPr>
                <w:rFonts w:eastAsia="Times New Roman"/>
                <w:b/>
                <w:bCs/>
                <w:sz w:val="16"/>
                <w:szCs w:val="16"/>
                <w:lang w:eastAsia="sv-SE"/>
              </w:rPr>
            </w:pPr>
            <w:r>
              <w:rPr>
                <w:rFonts w:eastAsia="Times New Roman"/>
                <w:b/>
                <w:bCs/>
                <w:sz w:val="16"/>
                <w:szCs w:val="16"/>
                <w:lang w:eastAsia="sv-SE"/>
              </w:rPr>
              <w:t>–</w:t>
            </w:r>
            <w:r w:rsidR="00B6141D" w:rsidRPr="00B6141D">
              <w:rPr>
                <w:rFonts w:eastAsia="Times New Roman"/>
                <w:b/>
                <w:bCs/>
                <w:sz w:val="16"/>
                <w:szCs w:val="16"/>
                <w:lang w:eastAsia="sv-SE"/>
              </w:rPr>
              <w:t>110 264</w:t>
            </w:r>
          </w:p>
        </w:tc>
      </w:tr>
    </w:tbl>
    <w:p w:rsidR="00EE2C4B" w:rsidRDefault="00EE2C4B" w:rsidP="00B6141D"/>
    <w:p w:rsidR="00EE2C4B" w:rsidRDefault="00EE2C4B" w:rsidP="00EE2C4B">
      <w:pPr>
        <w:pStyle w:val="Normaltindrag"/>
      </w:pPr>
      <w:r>
        <w:br w:type="page"/>
      </w:r>
    </w:p>
    <w:tbl>
      <w:tblPr>
        <w:tblW w:w="6640" w:type="dxa"/>
        <w:tblCellMar>
          <w:left w:w="70" w:type="dxa"/>
          <w:right w:w="70" w:type="dxa"/>
        </w:tblCellMar>
        <w:tblLook w:val="04A0" w:firstRow="1" w:lastRow="0" w:firstColumn="1" w:lastColumn="0" w:noHBand="0" w:noVBand="1"/>
      </w:tblPr>
      <w:tblGrid>
        <w:gridCol w:w="2491"/>
        <w:gridCol w:w="814"/>
        <w:gridCol w:w="667"/>
        <w:gridCol w:w="950"/>
        <w:gridCol w:w="874"/>
        <w:gridCol w:w="844"/>
      </w:tblGrid>
      <w:tr w:rsidR="00EE2C4B" w:rsidRPr="00EE2C4B" w:rsidTr="00DD4D28">
        <w:trPr>
          <w:cantSplit/>
        </w:trPr>
        <w:tc>
          <w:tcPr>
            <w:tcW w:w="0" w:type="auto"/>
            <w:gridSpan w:val="2"/>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b/>
                <w:bCs/>
                <w:sz w:val="16"/>
                <w:szCs w:val="16"/>
                <w:lang w:eastAsia="sv-SE"/>
              </w:rPr>
            </w:pPr>
            <w:bookmarkStart w:id="34" w:name="RANGE!B38:G52"/>
            <w:r w:rsidRPr="00EE2C4B">
              <w:rPr>
                <w:rFonts w:eastAsia="Times New Roman"/>
                <w:b/>
                <w:bCs/>
                <w:sz w:val="16"/>
                <w:szCs w:val="16"/>
                <w:lang w:eastAsia="sv-SE"/>
              </w:rPr>
              <w:t>Not 16 Förändring av myndighetskapitalet</w:t>
            </w:r>
            <w:bookmarkEnd w:id="34"/>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b/>
                <w:bCs/>
                <w:sz w:val="16"/>
                <w:szCs w:val="16"/>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center"/>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center"/>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center"/>
              <w:rPr>
                <w:rFonts w:eastAsia="Times New Roman"/>
                <w:sz w:val="20"/>
                <w:szCs w:val="20"/>
                <w:lang w:eastAsia="sv-SE"/>
              </w:rPr>
            </w:pP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center"/>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center"/>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center"/>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center"/>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center"/>
              <w:rPr>
                <w:rFonts w:eastAsia="Times New Roman"/>
                <w:sz w:val="20"/>
                <w:szCs w:val="20"/>
                <w:lang w:eastAsia="sv-SE"/>
              </w:rPr>
            </w:pPr>
          </w:p>
        </w:tc>
      </w:tr>
      <w:tr w:rsidR="00EE2C4B" w:rsidRPr="00EE2C4B" w:rsidTr="00DD4D28">
        <w:trPr>
          <w:cantSplit/>
        </w:trPr>
        <w:tc>
          <w:tcPr>
            <w:tcW w:w="0" w:type="auto"/>
            <w:tcBorders>
              <w:top w:val="single" w:sz="4" w:space="0" w:color="auto"/>
              <w:left w:val="nil"/>
              <w:bottom w:val="single" w:sz="4" w:space="0" w:color="auto"/>
              <w:right w:val="nil"/>
            </w:tcBorders>
            <w:shd w:val="clear" w:color="auto" w:fill="auto"/>
            <w:noWrap/>
            <w:vAlign w:val="bottom"/>
            <w:hideMark/>
          </w:tcPr>
          <w:p w:rsidR="00EE2C4B" w:rsidRPr="00EE2C4B" w:rsidRDefault="00EE2C4B" w:rsidP="00DD4D28">
            <w:pPr>
              <w:spacing w:before="60" w:line="200" w:lineRule="exact"/>
              <w:jc w:val="left"/>
              <w:rPr>
                <w:rFonts w:ascii="Arial" w:eastAsia="Times New Roman" w:hAnsi="Arial" w:cs="Arial"/>
                <w:sz w:val="20"/>
                <w:szCs w:val="20"/>
                <w:lang w:eastAsia="sv-SE"/>
              </w:rPr>
            </w:pPr>
            <w:r w:rsidRPr="00EE2C4B">
              <w:rPr>
                <w:rFonts w:ascii="Arial" w:eastAsia="Times New Roman" w:hAnsi="Arial" w:cs="Arial"/>
                <w:sz w:val="20"/>
                <w:szCs w:val="20"/>
                <w:lang w:eastAsia="sv-SE"/>
              </w:rPr>
              <w:t> </w:t>
            </w:r>
          </w:p>
        </w:tc>
        <w:tc>
          <w:tcPr>
            <w:tcW w:w="0" w:type="auto"/>
            <w:tcBorders>
              <w:top w:val="single" w:sz="4" w:space="0" w:color="auto"/>
              <w:left w:val="nil"/>
              <w:bottom w:val="single" w:sz="4" w:space="0" w:color="auto"/>
              <w:right w:val="nil"/>
            </w:tcBorders>
            <w:shd w:val="clear" w:color="auto" w:fill="auto"/>
            <w:hideMark/>
          </w:tcPr>
          <w:p w:rsidR="00EE2C4B" w:rsidRPr="00EE2C4B" w:rsidRDefault="00EE2C4B" w:rsidP="00EE413E">
            <w:pPr>
              <w:spacing w:before="60" w:line="200" w:lineRule="exact"/>
              <w:jc w:val="right"/>
              <w:rPr>
                <w:rFonts w:eastAsia="Times New Roman"/>
                <w:b/>
                <w:bCs/>
                <w:sz w:val="16"/>
                <w:szCs w:val="16"/>
                <w:lang w:eastAsia="sv-SE"/>
              </w:rPr>
            </w:pPr>
            <w:r w:rsidRPr="00EE2C4B">
              <w:rPr>
                <w:rFonts w:eastAsia="Times New Roman"/>
                <w:b/>
                <w:bCs/>
                <w:sz w:val="16"/>
                <w:szCs w:val="16"/>
                <w:lang w:eastAsia="sv-SE"/>
              </w:rPr>
              <w:t>Stats-</w:t>
            </w:r>
            <w:r w:rsidRPr="00EE2C4B">
              <w:rPr>
                <w:rFonts w:eastAsia="Times New Roman"/>
                <w:b/>
                <w:bCs/>
                <w:sz w:val="16"/>
                <w:szCs w:val="16"/>
                <w:lang w:eastAsia="sv-SE"/>
              </w:rPr>
              <w:br/>
              <w:t>kapital</w:t>
            </w:r>
          </w:p>
        </w:tc>
        <w:tc>
          <w:tcPr>
            <w:tcW w:w="0" w:type="auto"/>
            <w:tcBorders>
              <w:top w:val="single" w:sz="4" w:space="0" w:color="auto"/>
              <w:left w:val="nil"/>
              <w:bottom w:val="single" w:sz="4" w:space="0" w:color="auto"/>
              <w:right w:val="nil"/>
            </w:tcBorders>
            <w:shd w:val="clear" w:color="auto" w:fill="auto"/>
            <w:hideMark/>
          </w:tcPr>
          <w:p w:rsidR="00EE2C4B" w:rsidRPr="00EE2C4B" w:rsidRDefault="00EE2C4B" w:rsidP="00EE413E">
            <w:pPr>
              <w:spacing w:before="60" w:line="200" w:lineRule="exact"/>
              <w:jc w:val="right"/>
              <w:rPr>
                <w:rFonts w:eastAsia="Times New Roman"/>
                <w:b/>
                <w:bCs/>
                <w:sz w:val="16"/>
                <w:szCs w:val="16"/>
                <w:lang w:eastAsia="sv-SE"/>
              </w:rPr>
            </w:pPr>
            <w:r w:rsidRPr="00EE2C4B">
              <w:rPr>
                <w:rFonts w:eastAsia="Times New Roman"/>
                <w:b/>
                <w:bCs/>
                <w:sz w:val="16"/>
                <w:szCs w:val="16"/>
                <w:lang w:eastAsia="sv-SE"/>
              </w:rPr>
              <w:t>Dona-tions-</w:t>
            </w:r>
          </w:p>
          <w:p w:rsidR="00EE2C4B" w:rsidRPr="00EE2C4B" w:rsidRDefault="00EE2C4B" w:rsidP="00CB4408">
            <w:pPr>
              <w:spacing w:before="0" w:line="200" w:lineRule="exact"/>
              <w:jc w:val="right"/>
              <w:rPr>
                <w:rFonts w:eastAsia="Times New Roman"/>
                <w:b/>
                <w:bCs/>
                <w:sz w:val="16"/>
                <w:szCs w:val="16"/>
                <w:lang w:eastAsia="sv-SE"/>
              </w:rPr>
            </w:pPr>
            <w:r w:rsidRPr="00EE2C4B">
              <w:rPr>
                <w:rFonts w:eastAsia="Times New Roman"/>
                <w:b/>
                <w:bCs/>
                <w:sz w:val="16"/>
                <w:szCs w:val="16"/>
                <w:lang w:eastAsia="sv-SE"/>
              </w:rPr>
              <w:t>kapital</w:t>
            </w:r>
          </w:p>
        </w:tc>
        <w:tc>
          <w:tcPr>
            <w:tcW w:w="0" w:type="auto"/>
            <w:tcBorders>
              <w:top w:val="single" w:sz="4" w:space="0" w:color="auto"/>
              <w:left w:val="nil"/>
              <w:bottom w:val="single" w:sz="4" w:space="0" w:color="auto"/>
              <w:right w:val="nil"/>
            </w:tcBorders>
            <w:shd w:val="clear" w:color="auto" w:fill="auto"/>
            <w:hideMark/>
          </w:tcPr>
          <w:p w:rsidR="00EE2C4B" w:rsidRPr="00EE2C4B" w:rsidRDefault="00EE2C4B" w:rsidP="00EE413E">
            <w:pPr>
              <w:spacing w:before="60" w:line="200" w:lineRule="exact"/>
              <w:jc w:val="right"/>
              <w:rPr>
                <w:rFonts w:eastAsia="Times New Roman"/>
                <w:b/>
                <w:bCs/>
                <w:sz w:val="16"/>
                <w:szCs w:val="16"/>
                <w:lang w:eastAsia="sv-SE"/>
              </w:rPr>
            </w:pPr>
            <w:r w:rsidRPr="00EE2C4B">
              <w:rPr>
                <w:rFonts w:eastAsia="Times New Roman"/>
                <w:b/>
                <w:bCs/>
                <w:sz w:val="16"/>
                <w:szCs w:val="16"/>
                <w:lang w:eastAsia="sv-SE"/>
              </w:rPr>
              <w:t>Balanserad kapital-</w:t>
            </w:r>
          </w:p>
          <w:p w:rsidR="00EE2C4B" w:rsidRPr="00EE2C4B" w:rsidRDefault="00EE2C4B" w:rsidP="00CB4408">
            <w:pPr>
              <w:spacing w:before="0" w:line="200" w:lineRule="exact"/>
              <w:jc w:val="right"/>
              <w:rPr>
                <w:rFonts w:eastAsia="Times New Roman"/>
                <w:b/>
                <w:bCs/>
                <w:sz w:val="16"/>
                <w:szCs w:val="16"/>
                <w:lang w:eastAsia="sv-SE"/>
              </w:rPr>
            </w:pPr>
            <w:r w:rsidRPr="00EE2C4B">
              <w:rPr>
                <w:rFonts w:eastAsia="Times New Roman"/>
                <w:b/>
                <w:bCs/>
                <w:sz w:val="16"/>
                <w:szCs w:val="16"/>
                <w:lang w:eastAsia="sv-SE"/>
              </w:rPr>
              <w:t>förändring,</w:t>
            </w:r>
            <w:r w:rsidRPr="00EE2C4B">
              <w:rPr>
                <w:rFonts w:eastAsia="Times New Roman"/>
                <w:b/>
                <w:bCs/>
                <w:sz w:val="16"/>
                <w:szCs w:val="16"/>
                <w:lang w:eastAsia="sv-SE"/>
              </w:rPr>
              <w:br/>
              <w:t>anslags-</w:t>
            </w:r>
          </w:p>
          <w:p w:rsidR="00EE2C4B" w:rsidRPr="00EE2C4B" w:rsidRDefault="00EE2C4B" w:rsidP="00CB4408">
            <w:pPr>
              <w:spacing w:before="0" w:line="200" w:lineRule="exact"/>
              <w:jc w:val="right"/>
              <w:rPr>
                <w:rFonts w:eastAsia="Times New Roman"/>
                <w:b/>
                <w:bCs/>
                <w:sz w:val="16"/>
                <w:szCs w:val="16"/>
                <w:lang w:eastAsia="sv-SE"/>
              </w:rPr>
            </w:pPr>
            <w:r w:rsidRPr="00EE2C4B">
              <w:rPr>
                <w:rFonts w:eastAsia="Times New Roman"/>
                <w:b/>
                <w:bCs/>
                <w:sz w:val="16"/>
                <w:szCs w:val="16"/>
                <w:lang w:eastAsia="sv-SE"/>
              </w:rPr>
              <w:t>finansierad verksamhet</w:t>
            </w:r>
          </w:p>
        </w:tc>
        <w:tc>
          <w:tcPr>
            <w:tcW w:w="0" w:type="auto"/>
            <w:tcBorders>
              <w:top w:val="single" w:sz="4" w:space="0" w:color="auto"/>
              <w:left w:val="nil"/>
              <w:bottom w:val="single" w:sz="4" w:space="0" w:color="auto"/>
              <w:right w:val="nil"/>
            </w:tcBorders>
            <w:shd w:val="clear" w:color="auto" w:fill="auto"/>
            <w:hideMark/>
          </w:tcPr>
          <w:p w:rsidR="00EE2C4B" w:rsidRPr="00EE2C4B" w:rsidRDefault="00EE2C4B" w:rsidP="00EE413E">
            <w:pPr>
              <w:spacing w:before="60" w:line="200" w:lineRule="exact"/>
              <w:jc w:val="right"/>
              <w:rPr>
                <w:rFonts w:eastAsia="Times New Roman"/>
                <w:b/>
                <w:bCs/>
                <w:sz w:val="16"/>
                <w:szCs w:val="16"/>
                <w:lang w:eastAsia="sv-SE"/>
              </w:rPr>
            </w:pPr>
            <w:r w:rsidRPr="00EE2C4B">
              <w:rPr>
                <w:rFonts w:eastAsia="Times New Roman"/>
                <w:b/>
                <w:bCs/>
                <w:sz w:val="16"/>
                <w:szCs w:val="16"/>
                <w:lang w:eastAsia="sv-SE"/>
              </w:rPr>
              <w:t>Kapital-föränd-</w:t>
            </w:r>
            <w:r w:rsidRPr="00EE2C4B">
              <w:rPr>
                <w:rFonts w:eastAsia="Times New Roman"/>
                <w:b/>
                <w:bCs/>
                <w:sz w:val="16"/>
                <w:szCs w:val="16"/>
                <w:lang w:eastAsia="sv-SE"/>
              </w:rPr>
              <w:br/>
              <w:t xml:space="preserve">ring </w:t>
            </w:r>
            <w:r w:rsidRPr="00EE2C4B">
              <w:rPr>
                <w:rFonts w:eastAsia="Times New Roman"/>
                <w:b/>
                <w:bCs/>
                <w:sz w:val="16"/>
                <w:szCs w:val="16"/>
                <w:lang w:eastAsia="sv-SE"/>
              </w:rPr>
              <w:br/>
              <w:t xml:space="preserve">enligt </w:t>
            </w:r>
            <w:r w:rsidRPr="00EE2C4B">
              <w:rPr>
                <w:rFonts w:eastAsia="Times New Roman"/>
                <w:b/>
                <w:bCs/>
                <w:sz w:val="16"/>
                <w:szCs w:val="16"/>
                <w:lang w:eastAsia="sv-SE"/>
              </w:rPr>
              <w:br/>
              <w:t>resultat-räkningen</w:t>
            </w:r>
          </w:p>
        </w:tc>
        <w:tc>
          <w:tcPr>
            <w:tcW w:w="0" w:type="auto"/>
            <w:tcBorders>
              <w:top w:val="single" w:sz="4" w:space="0" w:color="auto"/>
              <w:left w:val="nil"/>
              <w:bottom w:val="single" w:sz="4" w:space="0" w:color="auto"/>
              <w:right w:val="nil"/>
            </w:tcBorders>
            <w:shd w:val="clear" w:color="auto" w:fill="auto"/>
            <w:noWrap/>
            <w:hideMark/>
          </w:tcPr>
          <w:p w:rsidR="00EE2C4B" w:rsidRPr="00EE2C4B" w:rsidRDefault="00EE2C4B" w:rsidP="00EE413E">
            <w:pPr>
              <w:spacing w:before="60" w:line="200" w:lineRule="exact"/>
              <w:jc w:val="right"/>
              <w:rPr>
                <w:rFonts w:eastAsia="Times New Roman"/>
                <w:b/>
                <w:bCs/>
                <w:sz w:val="16"/>
                <w:szCs w:val="16"/>
                <w:lang w:eastAsia="sv-SE"/>
              </w:rPr>
            </w:pPr>
            <w:r w:rsidRPr="00EE2C4B">
              <w:rPr>
                <w:rFonts w:eastAsia="Times New Roman"/>
                <w:b/>
                <w:bCs/>
                <w:sz w:val="16"/>
                <w:szCs w:val="16"/>
                <w:lang w:eastAsia="sv-SE"/>
              </w:rPr>
              <w:t>Summa</w:t>
            </w: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b/>
                <w:bCs/>
                <w:sz w:val="16"/>
                <w:szCs w:val="16"/>
                <w:lang w:eastAsia="sv-SE"/>
              </w:rPr>
            </w:pPr>
            <w:r w:rsidRPr="00EE2C4B">
              <w:rPr>
                <w:rFonts w:eastAsia="Times New Roman"/>
                <w:b/>
                <w:bCs/>
                <w:sz w:val="16"/>
                <w:szCs w:val="16"/>
                <w:lang w:eastAsia="sv-SE"/>
              </w:rPr>
              <w:t>Utgående balans 2014</w:t>
            </w:r>
          </w:p>
        </w:tc>
        <w:tc>
          <w:tcPr>
            <w:tcW w:w="0" w:type="auto"/>
            <w:tcBorders>
              <w:top w:val="nil"/>
              <w:left w:val="nil"/>
              <w:bottom w:val="nil"/>
              <w:right w:val="nil"/>
            </w:tcBorders>
            <w:shd w:val="clear" w:color="auto" w:fill="auto"/>
            <w:noWrap/>
            <w:vAlign w:val="bottom"/>
            <w:hideMark/>
          </w:tcPr>
          <w:p w:rsidR="00EE2C4B" w:rsidRPr="00EE2C4B" w:rsidRDefault="00D0143F" w:rsidP="00DD4D28">
            <w:pPr>
              <w:spacing w:before="60" w:line="200" w:lineRule="exact"/>
              <w:jc w:val="right"/>
              <w:rPr>
                <w:rFonts w:eastAsia="Times New Roman"/>
                <w:b/>
                <w:bCs/>
                <w:color w:val="000000"/>
                <w:sz w:val="16"/>
                <w:szCs w:val="16"/>
                <w:lang w:eastAsia="sv-SE"/>
              </w:rPr>
            </w:pPr>
            <w:r>
              <w:rPr>
                <w:rFonts w:eastAsia="Times New Roman"/>
                <w:b/>
                <w:bCs/>
                <w:color w:val="000000"/>
                <w:sz w:val="16"/>
                <w:szCs w:val="16"/>
                <w:lang w:eastAsia="sv-SE"/>
              </w:rPr>
              <w:t>–</w:t>
            </w:r>
            <w:r w:rsidR="00EE2C4B" w:rsidRPr="00EE2C4B">
              <w:rPr>
                <w:rFonts w:eastAsia="Times New Roman"/>
                <w:b/>
                <w:bCs/>
                <w:color w:val="000000"/>
                <w:sz w:val="16"/>
                <w:szCs w:val="16"/>
                <w:lang w:eastAsia="sv-SE"/>
              </w:rPr>
              <w:t>853 495</w:t>
            </w:r>
          </w:p>
        </w:tc>
        <w:tc>
          <w:tcPr>
            <w:tcW w:w="0" w:type="auto"/>
            <w:tcBorders>
              <w:top w:val="nil"/>
              <w:left w:val="nil"/>
              <w:bottom w:val="nil"/>
              <w:right w:val="nil"/>
            </w:tcBorders>
            <w:shd w:val="clear" w:color="auto" w:fill="auto"/>
            <w:noWrap/>
            <w:vAlign w:val="bottom"/>
            <w:hideMark/>
          </w:tcPr>
          <w:p w:rsidR="00EE2C4B" w:rsidRPr="00EE2C4B" w:rsidRDefault="00D0143F" w:rsidP="00DD4D28">
            <w:pPr>
              <w:spacing w:before="60" w:line="200" w:lineRule="exact"/>
              <w:jc w:val="right"/>
              <w:rPr>
                <w:rFonts w:eastAsia="Times New Roman"/>
                <w:b/>
                <w:bCs/>
                <w:color w:val="000000"/>
                <w:sz w:val="16"/>
                <w:szCs w:val="16"/>
                <w:lang w:eastAsia="sv-SE"/>
              </w:rPr>
            </w:pPr>
            <w:r>
              <w:rPr>
                <w:rFonts w:eastAsia="Times New Roman"/>
                <w:b/>
                <w:bCs/>
                <w:color w:val="000000"/>
                <w:sz w:val="16"/>
                <w:szCs w:val="16"/>
                <w:lang w:eastAsia="sv-SE"/>
              </w:rPr>
              <w:t>–</w:t>
            </w:r>
            <w:r w:rsidR="00EE2C4B" w:rsidRPr="00EE2C4B">
              <w:rPr>
                <w:rFonts w:eastAsia="Times New Roman"/>
                <w:b/>
                <w:bCs/>
                <w:color w:val="000000"/>
                <w:sz w:val="16"/>
                <w:szCs w:val="16"/>
                <w:lang w:eastAsia="sv-SE"/>
              </w:rPr>
              <w:t>2 243</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b/>
                <w:bCs/>
                <w:color w:val="000000"/>
                <w:sz w:val="16"/>
                <w:szCs w:val="16"/>
                <w:lang w:eastAsia="sv-SE"/>
              </w:rPr>
            </w:pPr>
            <w:r w:rsidRPr="00EE2C4B">
              <w:rPr>
                <w:rFonts w:eastAsia="Times New Roman"/>
                <w:b/>
                <w:bCs/>
                <w:color w:val="000000"/>
                <w:sz w:val="16"/>
                <w:szCs w:val="16"/>
                <w:lang w:eastAsia="sv-SE"/>
              </w:rPr>
              <w:t>3 920 535</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b/>
                <w:bCs/>
                <w:color w:val="000000"/>
                <w:sz w:val="16"/>
                <w:szCs w:val="16"/>
                <w:lang w:eastAsia="sv-SE"/>
              </w:rPr>
            </w:pPr>
            <w:r w:rsidRPr="00EE2C4B">
              <w:rPr>
                <w:rFonts w:eastAsia="Times New Roman"/>
                <w:b/>
                <w:bCs/>
                <w:color w:val="000000"/>
                <w:sz w:val="16"/>
                <w:szCs w:val="16"/>
                <w:lang w:eastAsia="sv-SE"/>
              </w:rPr>
              <w:t>141 749</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b/>
                <w:bCs/>
                <w:color w:val="000000"/>
                <w:sz w:val="16"/>
                <w:szCs w:val="16"/>
                <w:lang w:eastAsia="sv-SE"/>
              </w:rPr>
            </w:pPr>
            <w:r w:rsidRPr="00EE2C4B">
              <w:rPr>
                <w:rFonts w:eastAsia="Times New Roman"/>
                <w:b/>
                <w:bCs/>
                <w:color w:val="000000"/>
                <w:sz w:val="16"/>
                <w:szCs w:val="16"/>
                <w:lang w:eastAsia="sv-SE"/>
              </w:rPr>
              <w:t>3 206 547</w:t>
            </w: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b/>
                <w:bCs/>
                <w:sz w:val="16"/>
                <w:szCs w:val="16"/>
                <w:lang w:eastAsia="sv-SE"/>
              </w:rPr>
            </w:pPr>
            <w:r w:rsidRPr="00EE2C4B">
              <w:rPr>
                <w:rFonts w:eastAsia="Times New Roman"/>
                <w:b/>
                <w:bCs/>
                <w:sz w:val="16"/>
                <w:szCs w:val="16"/>
                <w:lang w:eastAsia="sv-SE"/>
              </w:rPr>
              <w:t>Ingående balans 2015</w:t>
            </w:r>
          </w:p>
        </w:tc>
        <w:tc>
          <w:tcPr>
            <w:tcW w:w="0" w:type="auto"/>
            <w:tcBorders>
              <w:top w:val="nil"/>
              <w:left w:val="nil"/>
              <w:bottom w:val="nil"/>
              <w:right w:val="nil"/>
            </w:tcBorders>
            <w:shd w:val="clear" w:color="auto" w:fill="auto"/>
            <w:noWrap/>
            <w:vAlign w:val="bottom"/>
            <w:hideMark/>
          </w:tcPr>
          <w:p w:rsidR="00EE2C4B" w:rsidRPr="00EE2C4B" w:rsidRDefault="00D0143F" w:rsidP="00DD4D28">
            <w:pPr>
              <w:spacing w:before="60" w:line="200" w:lineRule="exact"/>
              <w:jc w:val="right"/>
              <w:rPr>
                <w:rFonts w:eastAsia="Times New Roman"/>
                <w:b/>
                <w:bCs/>
                <w:color w:val="000000"/>
                <w:sz w:val="16"/>
                <w:szCs w:val="16"/>
                <w:lang w:eastAsia="sv-SE"/>
              </w:rPr>
            </w:pPr>
            <w:r>
              <w:rPr>
                <w:rFonts w:eastAsia="Times New Roman"/>
                <w:b/>
                <w:bCs/>
                <w:color w:val="000000"/>
                <w:sz w:val="16"/>
                <w:szCs w:val="16"/>
                <w:lang w:eastAsia="sv-SE"/>
              </w:rPr>
              <w:t>–</w:t>
            </w:r>
            <w:r w:rsidR="00EE2C4B" w:rsidRPr="00EE2C4B">
              <w:rPr>
                <w:rFonts w:eastAsia="Times New Roman"/>
                <w:b/>
                <w:bCs/>
                <w:color w:val="000000"/>
                <w:sz w:val="16"/>
                <w:szCs w:val="16"/>
                <w:lang w:eastAsia="sv-SE"/>
              </w:rPr>
              <w:t>853 495</w:t>
            </w:r>
          </w:p>
        </w:tc>
        <w:tc>
          <w:tcPr>
            <w:tcW w:w="0" w:type="auto"/>
            <w:tcBorders>
              <w:top w:val="nil"/>
              <w:left w:val="nil"/>
              <w:bottom w:val="nil"/>
              <w:right w:val="nil"/>
            </w:tcBorders>
            <w:shd w:val="clear" w:color="auto" w:fill="auto"/>
            <w:noWrap/>
            <w:vAlign w:val="bottom"/>
            <w:hideMark/>
          </w:tcPr>
          <w:p w:rsidR="00EE2C4B" w:rsidRPr="00EE2C4B" w:rsidRDefault="00D0143F" w:rsidP="00DD4D28">
            <w:pPr>
              <w:spacing w:before="60" w:line="200" w:lineRule="exact"/>
              <w:jc w:val="right"/>
              <w:rPr>
                <w:rFonts w:eastAsia="Times New Roman"/>
                <w:b/>
                <w:bCs/>
                <w:color w:val="000000"/>
                <w:sz w:val="16"/>
                <w:szCs w:val="16"/>
                <w:lang w:eastAsia="sv-SE"/>
              </w:rPr>
            </w:pPr>
            <w:r>
              <w:rPr>
                <w:rFonts w:eastAsia="Times New Roman"/>
                <w:b/>
                <w:bCs/>
                <w:color w:val="000000"/>
                <w:sz w:val="16"/>
                <w:szCs w:val="16"/>
                <w:lang w:eastAsia="sv-SE"/>
              </w:rPr>
              <w:t>–</w:t>
            </w:r>
            <w:r w:rsidR="00EE2C4B" w:rsidRPr="00EE2C4B">
              <w:rPr>
                <w:rFonts w:eastAsia="Times New Roman"/>
                <w:b/>
                <w:bCs/>
                <w:color w:val="000000"/>
                <w:sz w:val="16"/>
                <w:szCs w:val="16"/>
                <w:lang w:eastAsia="sv-SE"/>
              </w:rPr>
              <w:t>2 243</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b/>
                <w:bCs/>
                <w:color w:val="000000"/>
                <w:sz w:val="16"/>
                <w:szCs w:val="16"/>
                <w:lang w:eastAsia="sv-SE"/>
              </w:rPr>
            </w:pPr>
            <w:r w:rsidRPr="00EE2C4B">
              <w:rPr>
                <w:rFonts w:eastAsia="Times New Roman"/>
                <w:b/>
                <w:bCs/>
                <w:color w:val="000000"/>
                <w:sz w:val="16"/>
                <w:szCs w:val="16"/>
                <w:lang w:eastAsia="sv-SE"/>
              </w:rPr>
              <w:t>3 920 535</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b/>
                <w:bCs/>
                <w:color w:val="000000"/>
                <w:sz w:val="16"/>
                <w:szCs w:val="16"/>
                <w:lang w:eastAsia="sv-SE"/>
              </w:rPr>
            </w:pPr>
            <w:r w:rsidRPr="00EE2C4B">
              <w:rPr>
                <w:rFonts w:eastAsia="Times New Roman"/>
                <w:b/>
                <w:bCs/>
                <w:color w:val="000000"/>
                <w:sz w:val="16"/>
                <w:szCs w:val="16"/>
                <w:lang w:eastAsia="sv-SE"/>
              </w:rPr>
              <w:t>141 749</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b/>
                <w:bCs/>
                <w:color w:val="000000"/>
                <w:sz w:val="16"/>
                <w:szCs w:val="16"/>
                <w:lang w:eastAsia="sv-SE"/>
              </w:rPr>
            </w:pPr>
            <w:r w:rsidRPr="00EE2C4B">
              <w:rPr>
                <w:rFonts w:eastAsia="Times New Roman"/>
                <w:b/>
                <w:bCs/>
                <w:color w:val="000000"/>
                <w:sz w:val="16"/>
                <w:szCs w:val="16"/>
                <w:lang w:eastAsia="sv-SE"/>
              </w:rPr>
              <w:t>3 206 547</w:t>
            </w: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Föregående års kapitalförändring</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27 748</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color w:val="000000"/>
                <w:sz w:val="16"/>
                <w:szCs w:val="16"/>
                <w:lang w:eastAsia="sv-SE"/>
              </w:rPr>
            </w:pPr>
            <w:r w:rsidRPr="00EE2C4B">
              <w:rPr>
                <w:rFonts w:eastAsia="Times New Roman"/>
                <w:color w:val="000000"/>
                <w:sz w:val="16"/>
                <w:szCs w:val="16"/>
                <w:lang w:eastAsia="sv-SE"/>
              </w:rPr>
              <w:t>20</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color w:val="000000"/>
                <w:sz w:val="16"/>
                <w:szCs w:val="16"/>
                <w:lang w:eastAsia="sv-SE"/>
              </w:rPr>
            </w:pPr>
            <w:r w:rsidRPr="00EE2C4B">
              <w:rPr>
                <w:rFonts w:eastAsia="Times New Roman"/>
                <w:color w:val="000000"/>
                <w:sz w:val="16"/>
                <w:szCs w:val="16"/>
                <w:lang w:eastAsia="sv-SE"/>
              </w:rPr>
              <w:t>113 980</w:t>
            </w:r>
          </w:p>
        </w:tc>
        <w:tc>
          <w:tcPr>
            <w:tcW w:w="0" w:type="auto"/>
            <w:tcBorders>
              <w:top w:val="nil"/>
              <w:left w:val="nil"/>
              <w:bottom w:val="nil"/>
              <w:right w:val="nil"/>
            </w:tcBorders>
            <w:shd w:val="clear" w:color="auto" w:fill="auto"/>
            <w:noWrap/>
            <w:vAlign w:val="bottom"/>
            <w:hideMark/>
          </w:tcPr>
          <w:p w:rsidR="00EE2C4B" w:rsidRPr="00EE2C4B" w:rsidRDefault="00D0143F" w:rsidP="00DD4D28">
            <w:pPr>
              <w:spacing w:before="60" w:line="200" w:lineRule="exact"/>
              <w:jc w:val="right"/>
              <w:rPr>
                <w:rFonts w:eastAsia="Times New Roman"/>
                <w:color w:val="000000"/>
                <w:sz w:val="16"/>
                <w:szCs w:val="16"/>
                <w:lang w:eastAsia="sv-SE"/>
              </w:rPr>
            </w:pPr>
            <w:r>
              <w:rPr>
                <w:rFonts w:eastAsia="Times New Roman"/>
                <w:color w:val="000000"/>
                <w:sz w:val="16"/>
                <w:szCs w:val="16"/>
                <w:lang w:eastAsia="sv-SE"/>
              </w:rPr>
              <w:t>–</w:t>
            </w:r>
            <w:r w:rsidR="00EE2C4B" w:rsidRPr="00EE2C4B">
              <w:rPr>
                <w:rFonts w:eastAsia="Times New Roman"/>
                <w:color w:val="000000"/>
                <w:sz w:val="16"/>
                <w:szCs w:val="16"/>
                <w:lang w:eastAsia="sv-SE"/>
              </w:rPr>
              <w:t>141 749</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color w:val="000000"/>
                <w:sz w:val="16"/>
                <w:szCs w:val="16"/>
                <w:lang w:eastAsia="sv-SE"/>
              </w:rPr>
            </w:pPr>
            <w:r w:rsidRPr="00EE2C4B">
              <w:rPr>
                <w:rFonts w:eastAsia="Times New Roman"/>
                <w:color w:val="000000"/>
                <w:sz w:val="16"/>
                <w:szCs w:val="16"/>
                <w:lang w:eastAsia="sv-SE"/>
              </w:rPr>
              <w:t>0</w:t>
            </w: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Årets investeringar</w:t>
            </w:r>
          </w:p>
        </w:tc>
        <w:tc>
          <w:tcPr>
            <w:tcW w:w="0" w:type="auto"/>
            <w:tcBorders>
              <w:top w:val="nil"/>
              <w:left w:val="nil"/>
              <w:bottom w:val="nil"/>
              <w:right w:val="nil"/>
            </w:tcBorders>
            <w:shd w:val="clear" w:color="auto" w:fill="auto"/>
            <w:noWrap/>
            <w:vAlign w:val="bottom"/>
            <w:hideMark/>
          </w:tcPr>
          <w:p w:rsidR="00EE2C4B" w:rsidRPr="00EE2C4B" w:rsidRDefault="00D0143F" w:rsidP="00DD4D28">
            <w:pPr>
              <w:spacing w:before="60" w:line="200" w:lineRule="exact"/>
              <w:jc w:val="right"/>
              <w:rPr>
                <w:rFonts w:eastAsia="Times New Roman"/>
                <w:sz w:val="16"/>
                <w:szCs w:val="16"/>
                <w:lang w:eastAsia="sv-SE"/>
              </w:rPr>
            </w:pPr>
            <w:r>
              <w:rPr>
                <w:rFonts w:eastAsia="Times New Roman"/>
                <w:sz w:val="16"/>
                <w:szCs w:val="16"/>
                <w:lang w:eastAsia="sv-SE"/>
              </w:rPr>
              <w:t>–</w:t>
            </w:r>
            <w:r w:rsidR="00EE2C4B" w:rsidRPr="00EE2C4B">
              <w:rPr>
                <w:rFonts w:eastAsia="Times New Roman"/>
                <w:sz w:val="16"/>
                <w:szCs w:val="16"/>
                <w:lang w:eastAsia="sv-SE"/>
              </w:rPr>
              <w:t>55</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color w:val="000000"/>
                <w:sz w:val="16"/>
                <w:szCs w:val="16"/>
                <w:lang w:eastAsia="sv-SE"/>
              </w:rPr>
            </w:pPr>
            <w:r w:rsidRPr="00EE2C4B">
              <w:rPr>
                <w:rFonts w:eastAsia="Times New Roman"/>
                <w:color w:val="000000"/>
                <w:sz w:val="16"/>
                <w:szCs w:val="16"/>
                <w:lang w:eastAsia="sv-SE"/>
              </w:rPr>
              <w:t>0</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color w:val="000000"/>
                <w:sz w:val="16"/>
                <w:szCs w:val="16"/>
                <w:lang w:eastAsia="sv-SE"/>
              </w:rPr>
            </w:pPr>
            <w:r w:rsidRPr="00EE2C4B">
              <w:rPr>
                <w:rFonts w:eastAsia="Times New Roman"/>
                <w:color w:val="000000"/>
                <w:sz w:val="16"/>
                <w:szCs w:val="16"/>
                <w:lang w:eastAsia="sv-SE"/>
              </w:rPr>
              <w:t>0</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color w:val="000000"/>
                <w:sz w:val="16"/>
                <w:szCs w:val="16"/>
                <w:lang w:eastAsia="sv-SE"/>
              </w:rPr>
            </w:pPr>
            <w:r w:rsidRPr="00EE2C4B">
              <w:rPr>
                <w:rFonts w:eastAsia="Times New Roman"/>
                <w:color w:val="000000"/>
                <w:sz w:val="16"/>
                <w:szCs w:val="16"/>
                <w:lang w:eastAsia="sv-SE"/>
              </w:rPr>
              <w:t>0</w:t>
            </w:r>
          </w:p>
        </w:tc>
        <w:tc>
          <w:tcPr>
            <w:tcW w:w="0" w:type="auto"/>
            <w:tcBorders>
              <w:top w:val="nil"/>
              <w:left w:val="nil"/>
              <w:bottom w:val="nil"/>
              <w:right w:val="nil"/>
            </w:tcBorders>
            <w:shd w:val="clear" w:color="auto" w:fill="auto"/>
            <w:noWrap/>
            <w:vAlign w:val="bottom"/>
            <w:hideMark/>
          </w:tcPr>
          <w:p w:rsidR="00EE2C4B" w:rsidRPr="00EE2C4B" w:rsidRDefault="00D0143F" w:rsidP="00DD4D28">
            <w:pPr>
              <w:spacing w:before="60" w:line="200" w:lineRule="exact"/>
              <w:jc w:val="right"/>
              <w:rPr>
                <w:rFonts w:eastAsia="Times New Roman"/>
                <w:color w:val="000000"/>
                <w:sz w:val="16"/>
                <w:szCs w:val="16"/>
                <w:lang w:eastAsia="sv-SE"/>
              </w:rPr>
            </w:pPr>
            <w:r>
              <w:rPr>
                <w:rFonts w:eastAsia="Times New Roman"/>
                <w:color w:val="000000"/>
                <w:sz w:val="16"/>
                <w:szCs w:val="16"/>
                <w:lang w:eastAsia="sv-SE"/>
              </w:rPr>
              <w:t>–</w:t>
            </w:r>
            <w:r w:rsidR="00EE2C4B" w:rsidRPr="00EE2C4B">
              <w:rPr>
                <w:rFonts w:eastAsia="Times New Roman"/>
                <w:color w:val="000000"/>
                <w:sz w:val="16"/>
                <w:szCs w:val="16"/>
                <w:lang w:eastAsia="sv-SE"/>
              </w:rPr>
              <w:t>55</w:t>
            </w: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Årets kapitalförändring</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color w:val="000000"/>
                <w:sz w:val="16"/>
                <w:szCs w:val="16"/>
                <w:lang w:eastAsia="sv-SE"/>
              </w:rPr>
            </w:pPr>
            <w:r w:rsidRPr="00EE2C4B">
              <w:rPr>
                <w:rFonts w:eastAsia="Times New Roman"/>
                <w:color w:val="000000"/>
                <w:sz w:val="16"/>
                <w:szCs w:val="16"/>
                <w:lang w:eastAsia="sv-SE"/>
              </w:rPr>
              <w:t>0</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color w:val="000000"/>
                <w:sz w:val="16"/>
                <w:szCs w:val="16"/>
                <w:lang w:eastAsia="sv-SE"/>
              </w:rPr>
            </w:pPr>
            <w:r w:rsidRPr="00EE2C4B">
              <w:rPr>
                <w:rFonts w:eastAsia="Times New Roman"/>
                <w:color w:val="000000"/>
                <w:sz w:val="16"/>
                <w:szCs w:val="16"/>
                <w:lang w:eastAsia="sv-SE"/>
              </w:rPr>
              <w:t>0</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color w:val="000000"/>
                <w:sz w:val="16"/>
                <w:szCs w:val="16"/>
                <w:lang w:eastAsia="sv-SE"/>
              </w:rPr>
            </w:pPr>
            <w:r w:rsidRPr="00EE2C4B">
              <w:rPr>
                <w:rFonts w:eastAsia="Times New Roman"/>
                <w:color w:val="000000"/>
                <w:sz w:val="16"/>
                <w:szCs w:val="16"/>
                <w:lang w:eastAsia="sv-SE"/>
              </w:rPr>
              <w:t>0</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color w:val="000000"/>
                <w:sz w:val="16"/>
                <w:szCs w:val="16"/>
                <w:lang w:eastAsia="sv-SE"/>
              </w:rPr>
            </w:pPr>
            <w:r w:rsidRPr="00EE2C4B">
              <w:rPr>
                <w:rFonts w:eastAsia="Times New Roman"/>
                <w:color w:val="000000"/>
                <w:sz w:val="16"/>
                <w:szCs w:val="16"/>
                <w:lang w:eastAsia="sv-SE"/>
              </w:rPr>
              <w:t>181 463</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color w:val="000000"/>
                <w:sz w:val="16"/>
                <w:szCs w:val="16"/>
                <w:lang w:eastAsia="sv-SE"/>
              </w:rPr>
            </w:pPr>
            <w:r w:rsidRPr="00EE2C4B">
              <w:rPr>
                <w:rFonts w:eastAsia="Times New Roman"/>
                <w:color w:val="000000"/>
                <w:sz w:val="16"/>
                <w:szCs w:val="16"/>
                <w:lang w:eastAsia="sv-SE"/>
              </w:rPr>
              <w:t>181 463</w:t>
            </w: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b/>
                <w:bCs/>
                <w:sz w:val="16"/>
                <w:szCs w:val="16"/>
                <w:lang w:eastAsia="sv-SE"/>
              </w:rPr>
            </w:pPr>
            <w:r w:rsidRPr="00EE2C4B">
              <w:rPr>
                <w:rFonts w:eastAsia="Times New Roman"/>
                <w:b/>
                <w:bCs/>
                <w:sz w:val="16"/>
                <w:szCs w:val="16"/>
                <w:lang w:eastAsia="sv-SE"/>
              </w:rPr>
              <w:t>Summa årets förändring</w:t>
            </w:r>
          </w:p>
        </w:tc>
        <w:tc>
          <w:tcPr>
            <w:tcW w:w="0" w:type="auto"/>
            <w:tcBorders>
              <w:top w:val="nil"/>
              <w:left w:val="nil"/>
              <w:bottom w:val="nil"/>
              <w:right w:val="nil"/>
            </w:tcBorders>
            <w:shd w:val="clear" w:color="auto" w:fill="auto"/>
            <w:noWrap/>
            <w:vAlign w:val="bottom"/>
            <w:hideMark/>
          </w:tcPr>
          <w:p w:rsidR="00EE2C4B" w:rsidRPr="00EE2C4B" w:rsidRDefault="00D0143F" w:rsidP="00DD4D28">
            <w:pPr>
              <w:spacing w:before="60" w:line="200" w:lineRule="exact"/>
              <w:jc w:val="right"/>
              <w:rPr>
                <w:rFonts w:eastAsia="Times New Roman"/>
                <w:b/>
                <w:bCs/>
                <w:color w:val="000000"/>
                <w:sz w:val="16"/>
                <w:szCs w:val="16"/>
                <w:lang w:eastAsia="sv-SE"/>
              </w:rPr>
            </w:pPr>
            <w:r>
              <w:rPr>
                <w:rFonts w:eastAsia="Times New Roman"/>
                <w:b/>
                <w:bCs/>
                <w:color w:val="000000"/>
                <w:sz w:val="16"/>
                <w:szCs w:val="16"/>
                <w:lang w:eastAsia="sv-SE"/>
              </w:rPr>
              <w:t>–</w:t>
            </w:r>
            <w:r w:rsidR="00EE2C4B" w:rsidRPr="00EE2C4B">
              <w:rPr>
                <w:rFonts w:eastAsia="Times New Roman"/>
                <w:b/>
                <w:bCs/>
                <w:color w:val="000000"/>
                <w:sz w:val="16"/>
                <w:szCs w:val="16"/>
                <w:lang w:eastAsia="sv-SE"/>
              </w:rPr>
              <w:t>825 802</w:t>
            </w:r>
          </w:p>
        </w:tc>
        <w:tc>
          <w:tcPr>
            <w:tcW w:w="0" w:type="auto"/>
            <w:tcBorders>
              <w:top w:val="nil"/>
              <w:left w:val="nil"/>
              <w:bottom w:val="nil"/>
              <w:right w:val="nil"/>
            </w:tcBorders>
            <w:shd w:val="clear" w:color="auto" w:fill="auto"/>
            <w:noWrap/>
            <w:vAlign w:val="bottom"/>
            <w:hideMark/>
          </w:tcPr>
          <w:p w:rsidR="00EE2C4B" w:rsidRPr="00EE2C4B" w:rsidRDefault="00D0143F" w:rsidP="00DD4D28">
            <w:pPr>
              <w:spacing w:before="60" w:line="200" w:lineRule="exact"/>
              <w:jc w:val="right"/>
              <w:rPr>
                <w:rFonts w:eastAsia="Times New Roman"/>
                <w:b/>
                <w:bCs/>
                <w:color w:val="000000"/>
                <w:sz w:val="16"/>
                <w:szCs w:val="16"/>
                <w:lang w:eastAsia="sv-SE"/>
              </w:rPr>
            </w:pPr>
            <w:r>
              <w:rPr>
                <w:rFonts w:eastAsia="Times New Roman"/>
                <w:b/>
                <w:bCs/>
                <w:color w:val="000000"/>
                <w:sz w:val="16"/>
                <w:szCs w:val="16"/>
                <w:lang w:eastAsia="sv-SE"/>
              </w:rPr>
              <w:t>–</w:t>
            </w:r>
            <w:r w:rsidR="00EE2C4B" w:rsidRPr="00EE2C4B">
              <w:rPr>
                <w:rFonts w:eastAsia="Times New Roman"/>
                <w:b/>
                <w:bCs/>
                <w:color w:val="000000"/>
                <w:sz w:val="16"/>
                <w:szCs w:val="16"/>
                <w:lang w:eastAsia="sv-SE"/>
              </w:rPr>
              <w:t>2 222</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b/>
                <w:bCs/>
                <w:color w:val="000000"/>
                <w:sz w:val="16"/>
                <w:szCs w:val="16"/>
                <w:lang w:eastAsia="sv-SE"/>
              </w:rPr>
            </w:pPr>
            <w:r w:rsidRPr="00EE2C4B">
              <w:rPr>
                <w:rFonts w:eastAsia="Times New Roman"/>
                <w:b/>
                <w:bCs/>
                <w:color w:val="000000"/>
                <w:sz w:val="16"/>
                <w:szCs w:val="16"/>
                <w:lang w:eastAsia="sv-SE"/>
              </w:rPr>
              <w:t>4 034 515</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b/>
                <w:bCs/>
                <w:color w:val="000000"/>
                <w:sz w:val="16"/>
                <w:szCs w:val="16"/>
                <w:lang w:eastAsia="sv-SE"/>
              </w:rPr>
            </w:pPr>
            <w:r w:rsidRPr="00EE2C4B">
              <w:rPr>
                <w:rFonts w:eastAsia="Times New Roman"/>
                <w:b/>
                <w:bCs/>
                <w:color w:val="000000"/>
                <w:sz w:val="16"/>
                <w:szCs w:val="16"/>
                <w:lang w:eastAsia="sv-SE"/>
              </w:rPr>
              <w:t>181 463</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b/>
                <w:bCs/>
                <w:color w:val="000000"/>
                <w:sz w:val="16"/>
                <w:szCs w:val="16"/>
                <w:lang w:eastAsia="sv-SE"/>
              </w:rPr>
            </w:pP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b/>
                <w:bCs/>
                <w:sz w:val="16"/>
                <w:szCs w:val="16"/>
                <w:lang w:eastAsia="sv-SE"/>
              </w:rPr>
            </w:pPr>
            <w:r w:rsidRPr="00EE2C4B">
              <w:rPr>
                <w:rFonts w:eastAsia="Times New Roman"/>
                <w:b/>
                <w:bCs/>
                <w:sz w:val="16"/>
                <w:szCs w:val="16"/>
                <w:lang w:eastAsia="sv-SE"/>
              </w:rPr>
              <w:t>Utgående balans 2015</w:t>
            </w:r>
          </w:p>
        </w:tc>
        <w:tc>
          <w:tcPr>
            <w:tcW w:w="0" w:type="auto"/>
            <w:tcBorders>
              <w:top w:val="single" w:sz="4" w:space="0" w:color="auto"/>
              <w:left w:val="nil"/>
              <w:bottom w:val="nil"/>
              <w:right w:val="nil"/>
            </w:tcBorders>
            <w:shd w:val="clear" w:color="auto" w:fill="auto"/>
            <w:noWrap/>
            <w:vAlign w:val="bottom"/>
            <w:hideMark/>
          </w:tcPr>
          <w:p w:rsidR="00EE2C4B" w:rsidRPr="00EE2C4B" w:rsidRDefault="00D0143F" w:rsidP="00DD4D28">
            <w:pPr>
              <w:spacing w:before="60" w:line="200" w:lineRule="exact"/>
              <w:jc w:val="right"/>
              <w:rPr>
                <w:rFonts w:eastAsia="Times New Roman"/>
                <w:b/>
                <w:bCs/>
                <w:color w:val="000000"/>
                <w:sz w:val="16"/>
                <w:szCs w:val="16"/>
                <w:lang w:eastAsia="sv-SE"/>
              </w:rPr>
            </w:pPr>
            <w:r>
              <w:rPr>
                <w:rFonts w:eastAsia="Times New Roman"/>
                <w:b/>
                <w:bCs/>
                <w:color w:val="000000"/>
                <w:sz w:val="16"/>
                <w:szCs w:val="16"/>
                <w:lang w:eastAsia="sv-SE"/>
              </w:rPr>
              <w:t>–</w:t>
            </w:r>
            <w:r w:rsidR="00EE2C4B" w:rsidRPr="00EE2C4B">
              <w:rPr>
                <w:rFonts w:eastAsia="Times New Roman"/>
                <w:b/>
                <w:bCs/>
                <w:color w:val="000000"/>
                <w:sz w:val="16"/>
                <w:szCs w:val="16"/>
                <w:lang w:eastAsia="sv-SE"/>
              </w:rPr>
              <w:t>825 802</w:t>
            </w:r>
          </w:p>
        </w:tc>
        <w:tc>
          <w:tcPr>
            <w:tcW w:w="0" w:type="auto"/>
            <w:tcBorders>
              <w:top w:val="single" w:sz="4" w:space="0" w:color="auto"/>
              <w:left w:val="nil"/>
              <w:bottom w:val="nil"/>
              <w:right w:val="nil"/>
            </w:tcBorders>
            <w:shd w:val="clear" w:color="auto" w:fill="auto"/>
            <w:noWrap/>
            <w:vAlign w:val="bottom"/>
            <w:hideMark/>
          </w:tcPr>
          <w:p w:rsidR="00EE2C4B" w:rsidRPr="00EE2C4B" w:rsidRDefault="00D0143F" w:rsidP="00DD4D28">
            <w:pPr>
              <w:spacing w:before="60" w:line="200" w:lineRule="exact"/>
              <w:jc w:val="right"/>
              <w:rPr>
                <w:rFonts w:eastAsia="Times New Roman"/>
                <w:b/>
                <w:bCs/>
                <w:color w:val="000000"/>
                <w:sz w:val="16"/>
                <w:szCs w:val="16"/>
                <w:lang w:eastAsia="sv-SE"/>
              </w:rPr>
            </w:pPr>
            <w:r>
              <w:rPr>
                <w:rFonts w:eastAsia="Times New Roman"/>
                <w:b/>
                <w:bCs/>
                <w:color w:val="000000"/>
                <w:sz w:val="16"/>
                <w:szCs w:val="16"/>
                <w:lang w:eastAsia="sv-SE"/>
              </w:rPr>
              <w:t>–</w:t>
            </w:r>
            <w:r w:rsidR="00EE2C4B" w:rsidRPr="00EE2C4B">
              <w:rPr>
                <w:rFonts w:eastAsia="Times New Roman"/>
                <w:b/>
                <w:bCs/>
                <w:color w:val="000000"/>
                <w:sz w:val="16"/>
                <w:szCs w:val="16"/>
                <w:lang w:eastAsia="sv-SE"/>
              </w:rPr>
              <w:t>2 222</w:t>
            </w:r>
          </w:p>
        </w:tc>
        <w:tc>
          <w:tcPr>
            <w:tcW w:w="0" w:type="auto"/>
            <w:tcBorders>
              <w:top w:val="single" w:sz="4" w:space="0" w:color="auto"/>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b/>
                <w:bCs/>
                <w:color w:val="000000"/>
                <w:sz w:val="16"/>
                <w:szCs w:val="16"/>
                <w:lang w:eastAsia="sv-SE"/>
              </w:rPr>
            </w:pPr>
            <w:r w:rsidRPr="00EE2C4B">
              <w:rPr>
                <w:rFonts w:eastAsia="Times New Roman"/>
                <w:b/>
                <w:bCs/>
                <w:color w:val="000000"/>
                <w:sz w:val="16"/>
                <w:szCs w:val="16"/>
                <w:lang w:eastAsia="sv-SE"/>
              </w:rPr>
              <w:t>4 034 515</w:t>
            </w:r>
          </w:p>
        </w:tc>
        <w:tc>
          <w:tcPr>
            <w:tcW w:w="0" w:type="auto"/>
            <w:tcBorders>
              <w:top w:val="single" w:sz="4" w:space="0" w:color="auto"/>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b/>
                <w:bCs/>
                <w:color w:val="000000"/>
                <w:sz w:val="16"/>
                <w:szCs w:val="16"/>
                <w:lang w:eastAsia="sv-SE"/>
              </w:rPr>
            </w:pPr>
            <w:r w:rsidRPr="00EE2C4B">
              <w:rPr>
                <w:rFonts w:eastAsia="Times New Roman"/>
                <w:b/>
                <w:bCs/>
                <w:color w:val="000000"/>
                <w:sz w:val="16"/>
                <w:szCs w:val="16"/>
                <w:lang w:eastAsia="sv-SE"/>
              </w:rPr>
              <w:t>181 463</w:t>
            </w:r>
          </w:p>
        </w:tc>
        <w:tc>
          <w:tcPr>
            <w:tcW w:w="0" w:type="auto"/>
            <w:tcBorders>
              <w:top w:val="single" w:sz="4" w:space="0" w:color="auto"/>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b/>
                <w:bCs/>
                <w:color w:val="000000"/>
                <w:sz w:val="16"/>
                <w:szCs w:val="16"/>
                <w:lang w:eastAsia="sv-SE"/>
              </w:rPr>
            </w:pPr>
            <w:r w:rsidRPr="00EE2C4B">
              <w:rPr>
                <w:rFonts w:eastAsia="Times New Roman"/>
                <w:b/>
                <w:bCs/>
                <w:color w:val="000000"/>
                <w:sz w:val="16"/>
                <w:szCs w:val="16"/>
                <w:lang w:eastAsia="sv-SE"/>
              </w:rPr>
              <w:t>3 387 954</w:t>
            </w:r>
          </w:p>
        </w:tc>
      </w:tr>
      <w:tr w:rsidR="00EE2C4B" w:rsidRPr="00EE2C4B" w:rsidTr="00DD4D28">
        <w:trPr>
          <w:cantSplit/>
        </w:trPr>
        <w:tc>
          <w:tcPr>
            <w:tcW w:w="0" w:type="auto"/>
            <w:gridSpan w:val="6"/>
            <w:tcBorders>
              <w:top w:val="nil"/>
              <w:left w:val="nil"/>
              <w:bottom w:val="nil"/>
              <w:right w:val="nil"/>
            </w:tcBorders>
            <w:shd w:val="clear" w:color="auto" w:fill="auto"/>
            <w:vAlign w:val="bottom"/>
            <w:hideMark/>
          </w:tcPr>
          <w:p w:rsidR="00EE2C4B" w:rsidRPr="00EE2C4B" w:rsidRDefault="00EE2C4B" w:rsidP="009F575B">
            <w:pPr>
              <w:spacing w:before="240" w:line="200" w:lineRule="exact"/>
              <w:jc w:val="left"/>
              <w:rPr>
                <w:rFonts w:eastAsia="Times New Roman"/>
                <w:sz w:val="16"/>
                <w:szCs w:val="16"/>
                <w:lang w:eastAsia="sv-SE"/>
              </w:rPr>
            </w:pPr>
            <w:r w:rsidRPr="00EE2C4B">
              <w:rPr>
                <w:rFonts w:eastAsia="Times New Roman"/>
                <w:sz w:val="16"/>
                <w:szCs w:val="16"/>
                <w:lang w:eastAsia="sv-SE"/>
              </w:rPr>
              <w:t>Saldot på Balanserad kapitalförändring består uteslutande av kostnader för avsättningar för ledamöternas pensioner och inkomstgarantier inklusive sociala avgifter som ännu inte har utbetalats. Att posten uppvisar ett stort negativt saldo beror på att avsättningarna är undantagna från bestämmelserna om kostnadsmässig anslagsavräkning, se även sista stycket under Avsättningar för pensioner och liknande förpliktelser i Tilläggsupplysningar och noter. I praktiken innebär det att kostnaderna redovisas löpande men anslagsavräkningen görs först när utbetalning av pensionerna och inkomstgarantierna sker.</w:t>
            </w:r>
          </w:p>
        </w:tc>
      </w:tr>
    </w:tbl>
    <w:p w:rsidR="00EE2C4B" w:rsidRDefault="00EE2C4B" w:rsidP="00B6141D"/>
    <w:p w:rsidR="00EE2C4B" w:rsidRDefault="00EE2C4B" w:rsidP="00EE2C4B">
      <w:pPr>
        <w:pStyle w:val="Normaltindrag"/>
      </w:pPr>
      <w:r>
        <w:br w:type="page"/>
      </w:r>
    </w:p>
    <w:tbl>
      <w:tblPr>
        <w:tblW w:w="6016" w:type="dxa"/>
        <w:tblCellMar>
          <w:left w:w="70" w:type="dxa"/>
          <w:right w:w="70" w:type="dxa"/>
        </w:tblCellMar>
        <w:tblLook w:val="04A0" w:firstRow="1" w:lastRow="0" w:firstColumn="1" w:lastColumn="0" w:noHBand="0" w:noVBand="1"/>
      </w:tblPr>
      <w:tblGrid>
        <w:gridCol w:w="3977"/>
        <w:gridCol w:w="914"/>
        <w:gridCol w:w="211"/>
        <w:gridCol w:w="914"/>
      </w:tblGrid>
      <w:tr w:rsidR="00EE2C4B" w:rsidRPr="00EE2C4B" w:rsidTr="00DD4D28">
        <w:trPr>
          <w:cantSplit/>
        </w:trPr>
        <w:tc>
          <w:tcPr>
            <w:tcW w:w="0" w:type="auto"/>
            <w:tcBorders>
              <w:top w:val="single" w:sz="4" w:space="0" w:color="auto"/>
              <w:left w:val="nil"/>
              <w:bottom w:val="single" w:sz="4" w:space="0" w:color="auto"/>
              <w:right w:val="nil"/>
            </w:tcBorders>
            <w:shd w:val="clear" w:color="auto" w:fill="auto"/>
            <w:noWrap/>
            <w:vAlign w:val="bottom"/>
            <w:hideMark/>
          </w:tcPr>
          <w:p w:rsidR="00EE2C4B" w:rsidRPr="00EE2C4B" w:rsidRDefault="00EE2C4B" w:rsidP="00DD4D28">
            <w:pPr>
              <w:spacing w:before="60" w:line="200" w:lineRule="exact"/>
              <w:jc w:val="left"/>
              <w:rPr>
                <w:rFonts w:eastAsia="Times New Roman"/>
                <w:b/>
                <w:bCs/>
                <w:i/>
                <w:iCs/>
                <w:sz w:val="16"/>
                <w:szCs w:val="16"/>
                <w:lang w:eastAsia="sv-SE"/>
              </w:rPr>
            </w:pPr>
            <w:r w:rsidRPr="00EE2C4B">
              <w:rPr>
                <w:rFonts w:eastAsia="Times New Roman"/>
                <w:b/>
                <w:bCs/>
                <w:i/>
                <w:iCs/>
                <w:sz w:val="16"/>
                <w:szCs w:val="16"/>
                <w:lang w:eastAsia="sv-SE"/>
              </w:rPr>
              <w:t xml:space="preserve"> (Belopp anges i tkr)</w:t>
            </w:r>
          </w:p>
        </w:tc>
        <w:tc>
          <w:tcPr>
            <w:tcW w:w="0" w:type="auto"/>
            <w:tcBorders>
              <w:top w:val="single" w:sz="4" w:space="0" w:color="auto"/>
              <w:left w:val="nil"/>
              <w:bottom w:val="single" w:sz="4" w:space="0" w:color="auto"/>
              <w:right w:val="nil"/>
            </w:tcBorders>
            <w:shd w:val="clear" w:color="auto" w:fill="auto"/>
            <w:noWrap/>
            <w:vAlign w:val="bottom"/>
            <w:hideMark/>
          </w:tcPr>
          <w:p w:rsidR="00EE2C4B" w:rsidRPr="00EE2C4B" w:rsidRDefault="00EE2C4B" w:rsidP="00DD4D28">
            <w:pPr>
              <w:spacing w:before="60" w:line="200" w:lineRule="exact"/>
              <w:jc w:val="right"/>
              <w:rPr>
                <w:rFonts w:eastAsia="Times New Roman"/>
                <w:b/>
                <w:bCs/>
                <w:sz w:val="16"/>
                <w:szCs w:val="16"/>
                <w:lang w:eastAsia="sv-SE"/>
              </w:rPr>
            </w:pPr>
            <w:r w:rsidRPr="00EE2C4B">
              <w:rPr>
                <w:rFonts w:eastAsia="Times New Roman"/>
                <w:b/>
                <w:bCs/>
                <w:sz w:val="16"/>
                <w:szCs w:val="16"/>
                <w:lang w:eastAsia="sv-SE"/>
              </w:rPr>
              <w:t>2015</w:t>
            </w:r>
          </w:p>
        </w:tc>
        <w:tc>
          <w:tcPr>
            <w:tcW w:w="0" w:type="auto"/>
            <w:tcBorders>
              <w:top w:val="single" w:sz="4" w:space="0" w:color="auto"/>
              <w:left w:val="nil"/>
              <w:bottom w:val="single" w:sz="4" w:space="0" w:color="auto"/>
              <w:right w:val="nil"/>
            </w:tcBorders>
            <w:shd w:val="clear" w:color="000000" w:fill="FFFFFF"/>
            <w:noWrap/>
            <w:vAlign w:val="bottom"/>
            <w:hideMark/>
          </w:tcPr>
          <w:p w:rsidR="00EE2C4B" w:rsidRPr="00EE2C4B" w:rsidRDefault="00EE2C4B" w:rsidP="00DD4D28">
            <w:pPr>
              <w:spacing w:before="60" w:line="200" w:lineRule="exact"/>
              <w:jc w:val="right"/>
              <w:rPr>
                <w:rFonts w:eastAsia="Times New Roman"/>
                <w:b/>
                <w:bCs/>
                <w:sz w:val="16"/>
                <w:szCs w:val="16"/>
                <w:lang w:eastAsia="sv-SE"/>
              </w:rPr>
            </w:pPr>
            <w:r w:rsidRPr="00EE2C4B">
              <w:rPr>
                <w:rFonts w:eastAsia="Times New Roman"/>
                <w:b/>
                <w:bCs/>
                <w:sz w:val="16"/>
                <w:szCs w:val="16"/>
                <w:lang w:eastAsia="sv-SE"/>
              </w:rPr>
              <w:t> </w:t>
            </w:r>
          </w:p>
        </w:tc>
        <w:tc>
          <w:tcPr>
            <w:tcW w:w="0" w:type="auto"/>
            <w:tcBorders>
              <w:top w:val="single" w:sz="4" w:space="0" w:color="auto"/>
              <w:left w:val="nil"/>
              <w:bottom w:val="single" w:sz="4" w:space="0" w:color="auto"/>
              <w:right w:val="nil"/>
            </w:tcBorders>
            <w:shd w:val="clear" w:color="auto" w:fill="auto"/>
            <w:noWrap/>
            <w:vAlign w:val="bottom"/>
            <w:hideMark/>
          </w:tcPr>
          <w:p w:rsidR="00EE2C4B" w:rsidRPr="00EE2C4B" w:rsidRDefault="00EE2C4B" w:rsidP="00DD4D28">
            <w:pPr>
              <w:spacing w:before="60" w:line="200" w:lineRule="exact"/>
              <w:jc w:val="right"/>
              <w:rPr>
                <w:rFonts w:eastAsia="Times New Roman"/>
                <w:b/>
                <w:bCs/>
                <w:sz w:val="16"/>
                <w:szCs w:val="16"/>
                <w:lang w:eastAsia="sv-SE"/>
              </w:rPr>
            </w:pPr>
            <w:r w:rsidRPr="00EE2C4B">
              <w:rPr>
                <w:rFonts w:eastAsia="Times New Roman"/>
                <w:b/>
                <w:bCs/>
                <w:sz w:val="16"/>
                <w:szCs w:val="16"/>
                <w:lang w:eastAsia="sv-SE"/>
              </w:rPr>
              <w:t>2014</w:t>
            </w:r>
          </w:p>
        </w:tc>
      </w:tr>
      <w:tr w:rsidR="00EE2C4B" w:rsidRPr="00EE2C4B" w:rsidTr="00DD4D28">
        <w:trPr>
          <w:cantSplit/>
        </w:trPr>
        <w:tc>
          <w:tcPr>
            <w:tcW w:w="0" w:type="auto"/>
            <w:tcBorders>
              <w:top w:val="nil"/>
              <w:left w:val="nil"/>
              <w:bottom w:val="nil"/>
              <w:right w:val="nil"/>
            </w:tcBorders>
            <w:shd w:val="clear" w:color="auto" w:fill="auto"/>
            <w:vAlign w:val="bottom"/>
            <w:hideMark/>
          </w:tcPr>
          <w:p w:rsidR="00EE2C4B" w:rsidRPr="00EE2C4B" w:rsidRDefault="00EE2C4B" w:rsidP="00DD4D28">
            <w:pPr>
              <w:spacing w:before="60" w:line="200" w:lineRule="exact"/>
              <w:jc w:val="left"/>
              <w:rPr>
                <w:rFonts w:eastAsia="Times New Roman"/>
                <w:b/>
                <w:bCs/>
                <w:sz w:val="16"/>
                <w:szCs w:val="16"/>
                <w:lang w:eastAsia="sv-SE"/>
              </w:rPr>
            </w:pPr>
            <w:r w:rsidRPr="00EE2C4B">
              <w:rPr>
                <w:rFonts w:eastAsia="Times New Roman"/>
                <w:b/>
                <w:bCs/>
                <w:sz w:val="16"/>
                <w:szCs w:val="16"/>
                <w:lang w:eastAsia="sv-SE"/>
              </w:rPr>
              <w:t>Not 17 Avsättningar för pensioner och liknande</w:t>
            </w:r>
          </w:p>
          <w:p w:rsidR="00EE2C4B" w:rsidRPr="00EE2C4B" w:rsidRDefault="00990B1C" w:rsidP="00DD4D28">
            <w:pPr>
              <w:spacing w:before="60" w:line="200" w:lineRule="exact"/>
              <w:jc w:val="left"/>
              <w:rPr>
                <w:rFonts w:eastAsia="Times New Roman"/>
                <w:b/>
                <w:bCs/>
                <w:sz w:val="16"/>
                <w:szCs w:val="16"/>
                <w:lang w:eastAsia="sv-SE"/>
              </w:rPr>
            </w:pPr>
            <w:r w:rsidRPr="00EE2C4B">
              <w:rPr>
                <w:rFonts w:eastAsia="Times New Roman"/>
                <w:b/>
                <w:bCs/>
                <w:sz w:val="16"/>
                <w:szCs w:val="16"/>
                <w:lang w:eastAsia="sv-SE"/>
              </w:rPr>
              <w:t>F</w:t>
            </w:r>
            <w:r w:rsidR="00EE2C4B" w:rsidRPr="00EE2C4B">
              <w:rPr>
                <w:rFonts w:eastAsia="Times New Roman"/>
                <w:b/>
                <w:bCs/>
                <w:sz w:val="16"/>
                <w:szCs w:val="16"/>
                <w:lang w:eastAsia="sv-SE"/>
              </w:rPr>
              <w:t>örpliktelser</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b/>
                <w:bCs/>
                <w:sz w:val="16"/>
                <w:szCs w:val="16"/>
                <w:lang w:eastAsia="sv-SE"/>
              </w:rPr>
            </w:pP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16"/>
                <w:szCs w:val="16"/>
                <w:lang w:eastAsia="sv-SE"/>
              </w:rPr>
            </w:pP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b/>
                <w:bCs/>
                <w:i/>
                <w:iCs/>
                <w:sz w:val="16"/>
                <w:szCs w:val="16"/>
                <w:lang w:eastAsia="sv-SE"/>
              </w:rPr>
            </w:pPr>
            <w:r w:rsidRPr="00EE2C4B">
              <w:rPr>
                <w:rFonts w:eastAsia="Times New Roman"/>
                <w:b/>
                <w:bCs/>
                <w:i/>
                <w:iCs/>
                <w:sz w:val="16"/>
                <w:szCs w:val="16"/>
                <w:lang w:eastAsia="sv-SE"/>
              </w:rPr>
              <w:t>Pensioner för tjänstemän</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b/>
                <w:bCs/>
                <w:i/>
                <w:iCs/>
                <w:sz w:val="16"/>
                <w:szCs w:val="16"/>
                <w:lang w:eastAsia="sv-SE"/>
              </w:rPr>
            </w:pP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16"/>
                <w:szCs w:val="16"/>
                <w:lang w:eastAsia="sv-SE"/>
              </w:rPr>
            </w:pP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Ingående avsättning</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3 897</w:t>
            </w: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1 752</w:t>
            </w: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Årets pensionskostnad</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662</w:t>
            </w: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3 367</w:t>
            </w: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Årets pensionsutbetalningar</w:t>
            </w:r>
          </w:p>
        </w:tc>
        <w:tc>
          <w:tcPr>
            <w:tcW w:w="0" w:type="auto"/>
            <w:tcBorders>
              <w:top w:val="nil"/>
              <w:left w:val="nil"/>
              <w:bottom w:val="single" w:sz="4" w:space="0" w:color="auto"/>
              <w:right w:val="nil"/>
            </w:tcBorders>
            <w:shd w:val="clear" w:color="auto" w:fill="auto"/>
            <w:noWrap/>
            <w:vAlign w:val="bottom"/>
            <w:hideMark/>
          </w:tcPr>
          <w:p w:rsidR="00EE2C4B" w:rsidRPr="00EE2C4B" w:rsidRDefault="00990B1C" w:rsidP="00DD4D28">
            <w:pPr>
              <w:spacing w:before="60" w:line="200" w:lineRule="exact"/>
              <w:jc w:val="right"/>
              <w:rPr>
                <w:rFonts w:eastAsia="Times New Roman"/>
                <w:sz w:val="16"/>
                <w:szCs w:val="16"/>
                <w:lang w:eastAsia="sv-SE"/>
              </w:rPr>
            </w:pPr>
            <w:r>
              <w:rPr>
                <w:rFonts w:eastAsia="Times New Roman"/>
                <w:sz w:val="16"/>
                <w:szCs w:val="16"/>
                <w:lang w:eastAsia="sv-SE"/>
              </w:rPr>
              <w:t>–</w:t>
            </w:r>
            <w:r w:rsidR="00EE2C4B" w:rsidRPr="00EE2C4B">
              <w:rPr>
                <w:rFonts w:eastAsia="Times New Roman"/>
                <w:sz w:val="16"/>
                <w:szCs w:val="16"/>
                <w:lang w:eastAsia="sv-SE"/>
              </w:rPr>
              <w:t>1 394</w:t>
            </w: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 </w:t>
            </w:r>
          </w:p>
        </w:tc>
        <w:tc>
          <w:tcPr>
            <w:tcW w:w="0" w:type="auto"/>
            <w:tcBorders>
              <w:top w:val="nil"/>
              <w:left w:val="nil"/>
              <w:bottom w:val="single" w:sz="4" w:space="0" w:color="auto"/>
              <w:right w:val="nil"/>
            </w:tcBorders>
            <w:shd w:val="clear" w:color="auto" w:fill="auto"/>
            <w:noWrap/>
            <w:vAlign w:val="bottom"/>
            <w:hideMark/>
          </w:tcPr>
          <w:p w:rsidR="00EE2C4B" w:rsidRPr="00EE2C4B" w:rsidRDefault="00990B1C" w:rsidP="00DD4D28">
            <w:pPr>
              <w:spacing w:before="60" w:line="200" w:lineRule="exact"/>
              <w:jc w:val="right"/>
              <w:rPr>
                <w:rFonts w:eastAsia="Times New Roman"/>
                <w:sz w:val="16"/>
                <w:szCs w:val="16"/>
                <w:lang w:eastAsia="sv-SE"/>
              </w:rPr>
            </w:pPr>
            <w:r>
              <w:rPr>
                <w:rFonts w:eastAsia="Times New Roman"/>
                <w:sz w:val="16"/>
                <w:szCs w:val="16"/>
                <w:lang w:eastAsia="sv-SE"/>
              </w:rPr>
              <w:t>–</w:t>
            </w:r>
            <w:r w:rsidR="00EE2C4B" w:rsidRPr="00EE2C4B">
              <w:rPr>
                <w:rFonts w:eastAsia="Times New Roman"/>
                <w:sz w:val="16"/>
                <w:szCs w:val="16"/>
                <w:lang w:eastAsia="sv-SE"/>
              </w:rPr>
              <w:t>1 222</w:t>
            </w: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b/>
                <w:bCs/>
                <w:i/>
                <w:iCs/>
                <w:sz w:val="16"/>
                <w:szCs w:val="16"/>
                <w:lang w:eastAsia="sv-SE"/>
              </w:rPr>
            </w:pPr>
            <w:r w:rsidRPr="00EE2C4B">
              <w:rPr>
                <w:rFonts w:eastAsia="Times New Roman"/>
                <w:b/>
                <w:bCs/>
                <w:i/>
                <w:iCs/>
                <w:sz w:val="16"/>
                <w:szCs w:val="16"/>
                <w:lang w:eastAsia="sv-SE"/>
              </w:rPr>
              <w:t>Utgående avsättning</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b/>
                <w:bCs/>
                <w:i/>
                <w:iCs/>
                <w:sz w:val="16"/>
                <w:szCs w:val="16"/>
                <w:lang w:eastAsia="sv-SE"/>
              </w:rPr>
            </w:pPr>
            <w:r w:rsidRPr="00EE2C4B">
              <w:rPr>
                <w:rFonts w:eastAsia="Times New Roman"/>
                <w:b/>
                <w:bCs/>
                <w:i/>
                <w:iCs/>
                <w:sz w:val="16"/>
                <w:szCs w:val="16"/>
                <w:lang w:eastAsia="sv-SE"/>
              </w:rPr>
              <w:t>3 165</w:t>
            </w: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eastAsia="Times New Roman"/>
                <w:b/>
                <w:bCs/>
                <w:i/>
                <w:iCs/>
                <w:sz w:val="16"/>
                <w:szCs w:val="16"/>
                <w:lang w:eastAsia="sv-SE"/>
              </w:rPr>
            </w:pPr>
            <w:r w:rsidRPr="00EE2C4B">
              <w:rPr>
                <w:rFonts w:eastAsia="Times New Roman"/>
                <w:b/>
                <w:bCs/>
                <w:i/>
                <w:iCs/>
                <w:sz w:val="16"/>
                <w:szCs w:val="16"/>
                <w:lang w:eastAsia="sv-SE"/>
              </w:rPr>
              <w:t> </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b/>
                <w:bCs/>
                <w:i/>
                <w:iCs/>
                <w:sz w:val="16"/>
                <w:szCs w:val="16"/>
                <w:lang w:eastAsia="sv-SE"/>
              </w:rPr>
            </w:pPr>
            <w:r w:rsidRPr="00EE2C4B">
              <w:rPr>
                <w:rFonts w:eastAsia="Times New Roman"/>
                <w:b/>
                <w:bCs/>
                <w:i/>
                <w:iCs/>
                <w:sz w:val="16"/>
                <w:szCs w:val="16"/>
                <w:lang w:eastAsia="sv-SE"/>
              </w:rPr>
              <w:t>3 897</w:t>
            </w: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i/>
                <w:iCs/>
                <w:sz w:val="16"/>
                <w:szCs w:val="16"/>
                <w:lang w:eastAsia="sv-SE"/>
              </w:rPr>
            </w:pPr>
            <w:r w:rsidRPr="00EE2C4B">
              <w:rPr>
                <w:rFonts w:eastAsia="Times New Roman"/>
                <w:i/>
                <w:iCs/>
                <w:sz w:val="16"/>
                <w:szCs w:val="16"/>
                <w:lang w:eastAsia="sv-SE"/>
              </w:rPr>
              <w:t>Tillkommer särskild löneskatt med</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i/>
                <w:iCs/>
                <w:sz w:val="16"/>
                <w:szCs w:val="16"/>
                <w:lang w:eastAsia="sv-SE"/>
              </w:rPr>
            </w:pPr>
            <w:r w:rsidRPr="00EE2C4B">
              <w:rPr>
                <w:rFonts w:eastAsia="Times New Roman"/>
                <w:i/>
                <w:iCs/>
                <w:sz w:val="16"/>
                <w:szCs w:val="16"/>
                <w:lang w:eastAsia="sv-SE"/>
              </w:rPr>
              <w:t>768</w:t>
            </w: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eastAsia="Times New Roman"/>
                <w:i/>
                <w:iCs/>
                <w:sz w:val="16"/>
                <w:szCs w:val="16"/>
                <w:lang w:eastAsia="sv-SE"/>
              </w:rPr>
            </w:pPr>
            <w:r w:rsidRPr="00EE2C4B">
              <w:rPr>
                <w:rFonts w:eastAsia="Times New Roman"/>
                <w:i/>
                <w:iCs/>
                <w:sz w:val="16"/>
                <w:szCs w:val="16"/>
                <w:lang w:eastAsia="sv-SE"/>
              </w:rPr>
              <w:t> </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i/>
                <w:iCs/>
                <w:sz w:val="16"/>
                <w:szCs w:val="16"/>
                <w:lang w:eastAsia="sv-SE"/>
              </w:rPr>
            </w:pPr>
            <w:r w:rsidRPr="00EE2C4B">
              <w:rPr>
                <w:rFonts w:eastAsia="Times New Roman"/>
                <w:i/>
                <w:iCs/>
                <w:sz w:val="16"/>
                <w:szCs w:val="16"/>
                <w:lang w:eastAsia="sv-SE"/>
              </w:rPr>
              <w:t>945</w:t>
            </w: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i/>
                <w:iCs/>
                <w:sz w:val="16"/>
                <w:szCs w:val="16"/>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16"/>
                <w:szCs w:val="16"/>
                <w:lang w:eastAsia="sv-SE"/>
              </w:rPr>
            </w:pP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b/>
                <w:bCs/>
                <w:i/>
                <w:iCs/>
                <w:sz w:val="16"/>
                <w:szCs w:val="16"/>
                <w:lang w:eastAsia="sv-SE"/>
              </w:rPr>
            </w:pPr>
            <w:r w:rsidRPr="00EE2C4B">
              <w:rPr>
                <w:rFonts w:eastAsia="Times New Roman"/>
                <w:b/>
                <w:bCs/>
                <w:i/>
                <w:iCs/>
                <w:sz w:val="16"/>
                <w:szCs w:val="16"/>
                <w:lang w:eastAsia="sv-SE"/>
              </w:rPr>
              <w:t>Pensionsavsättning till ledamöter</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b/>
                <w:bCs/>
                <w:i/>
                <w:iCs/>
                <w:sz w:val="16"/>
                <w:szCs w:val="16"/>
                <w:lang w:eastAsia="sv-SE"/>
              </w:rPr>
            </w:pP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16"/>
                <w:szCs w:val="16"/>
                <w:lang w:eastAsia="sv-SE"/>
              </w:rPr>
            </w:pP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Ingående avsättning</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2 630 745</w:t>
            </w: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2 536 436</w:t>
            </w: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i/>
                <w:iCs/>
                <w:sz w:val="16"/>
                <w:szCs w:val="16"/>
                <w:lang w:eastAsia="sv-SE"/>
              </w:rPr>
            </w:pPr>
            <w:r w:rsidRPr="00EE2C4B">
              <w:rPr>
                <w:rFonts w:eastAsia="Times New Roman"/>
                <w:i/>
                <w:iCs/>
                <w:sz w:val="16"/>
                <w:szCs w:val="16"/>
                <w:lang w:eastAsia="sv-SE"/>
              </w:rPr>
              <w:t xml:space="preserve">      Varav avgångna ledamöter</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i/>
                <w:iCs/>
                <w:sz w:val="16"/>
                <w:szCs w:val="16"/>
                <w:lang w:eastAsia="sv-SE"/>
              </w:rPr>
            </w:pPr>
            <w:r w:rsidRPr="00EE2C4B">
              <w:rPr>
                <w:rFonts w:eastAsia="Times New Roman"/>
                <w:i/>
                <w:iCs/>
                <w:sz w:val="16"/>
                <w:szCs w:val="16"/>
                <w:lang w:eastAsia="sv-SE"/>
              </w:rPr>
              <w:t>2 028 689</w:t>
            </w: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eastAsia="Times New Roman"/>
                <w:i/>
                <w:iCs/>
                <w:sz w:val="16"/>
                <w:szCs w:val="16"/>
                <w:lang w:eastAsia="sv-SE"/>
              </w:rPr>
            </w:pPr>
            <w:r w:rsidRPr="00EE2C4B">
              <w:rPr>
                <w:rFonts w:eastAsia="Times New Roman"/>
                <w:i/>
                <w:iCs/>
                <w:sz w:val="16"/>
                <w:szCs w:val="16"/>
                <w:lang w:eastAsia="sv-SE"/>
              </w:rPr>
              <w:t> </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i/>
                <w:iCs/>
                <w:sz w:val="16"/>
                <w:szCs w:val="16"/>
                <w:lang w:eastAsia="sv-SE"/>
              </w:rPr>
            </w:pPr>
            <w:r w:rsidRPr="00EE2C4B">
              <w:rPr>
                <w:rFonts w:eastAsia="Times New Roman"/>
                <w:i/>
                <w:iCs/>
                <w:sz w:val="16"/>
                <w:szCs w:val="16"/>
                <w:lang w:eastAsia="sv-SE"/>
              </w:rPr>
              <w:t>1 703 037</w:t>
            </w: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i/>
                <w:iCs/>
                <w:sz w:val="16"/>
                <w:szCs w:val="16"/>
                <w:lang w:eastAsia="sv-SE"/>
              </w:rPr>
            </w:pPr>
            <w:r w:rsidRPr="00EE2C4B">
              <w:rPr>
                <w:rFonts w:eastAsia="Times New Roman"/>
                <w:i/>
                <w:iCs/>
                <w:sz w:val="16"/>
                <w:szCs w:val="16"/>
                <w:lang w:eastAsia="sv-SE"/>
              </w:rPr>
              <w:t xml:space="preserve">      Varav aktiva ledamöter</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i/>
                <w:iCs/>
                <w:sz w:val="16"/>
                <w:szCs w:val="16"/>
                <w:lang w:eastAsia="sv-SE"/>
              </w:rPr>
            </w:pPr>
            <w:r w:rsidRPr="00EE2C4B">
              <w:rPr>
                <w:rFonts w:eastAsia="Times New Roman"/>
                <w:i/>
                <w:iCs/>
                <w:sz w:val="16"/>
                <w:szCs w:val="16"/>
                <w:lang w:eastAsia="sv-SE"/>
              </w:rPr>
              <w:t>602 056</w:t>
            </w: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eastAsia="Times New Roman"/>
                <w:i/>
                <w:iCs/>
                <w:sz w:val="16"/>
                <w:szCs w:val="16"/>
                <w:lang w:eastAsia="sv-SE"/>
              </w:rPr>
            </w:pPr>
            <w:r w:rsidRPr="00EE2C4B">
              <w:rPr>
                <w:rFonts w:eastAsia="Times New Roman"/>
                <w:i/>
                <w:iCs/>
                <w:sz w:val="16"/>
                <w:szCs w:val="16"/>
                <w:lang w:eastAsia="sv-SE"/>
              </w:rPr>
              <w:t> </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i/>
                <w:iCs/>
                <w:sz w:val="16"/>
                <w:szCs w:val="16"/>
                <w:lang w:eastAsia="sv-SE"/>
              </w:rPr>
            </w:pPr>
            <w:r w:rsidRPr="00EE2C4B">
              <w:rPr>
                <w:rFonts w:eastAsia="Times New Roman"/>
                <w:i/>
                <w:iCs/>
                <w:sz w:val="16"/>
                <w:szCs w:val="16"/>
                <w:lang w:eastAsia="sv-SE"/>
              </w:rPr>
              <w:t>833 399</w:t>
            </w: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Avsatt till pensioner</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235 038</w:t>
            </w: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117 189</w:t>
            </w: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Årets pensionskostnad</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28 452</w:t>
            </w: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43 731</w:t>
            </w: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Årets pensionsutbetalningar</w:t>
            </w:r>
          </w:p>
        </w:tc>
        <w:tc>
          <w:tcPr>
            <w:tcW w:w="0" w:type="auto"/>
            <w:tcBorders>
              <w:top w:val="nil"/>
              <w:left w:val="nil"/>
              <w:bottom w:val="single" w:sz="4" w:space="0" w:color="auto"/>
              <w:right w:val="nil"/>
            </w:tcBorders>
            <w:shd w:val="clear" w:color="auto" w:fill="auto"/>
            <w:noWrap/>
            <w:vAlign w:val="bottom"/>
            <w:hideMark/>
          </w:tcPr>
          <w:p w:rsidR="00EE2C4B" w:rsidRPr="00EE2C4B" w:rsidRDefault="00990B1C" w:rsidP="00DD4D28">
            <w:pPr>
              <w:spacing w:before="60" w:line="200" w:lineRule="exact"/>
              <w:jc w:val="right"/>
              <w:rPr>
                <w:rFonts w:eastAsia="Times New Roman"/>
                <w:sz w:val="16"/>
                <w:szCs w:val="16"/>
                <w:lang w:eastAsia="sv-SE"/>
              </w:rPr>
            </w:pPr>
            <w:r>
              <w:rPr>
                <w:rFonts w:eastAsia="Times New Roman"/>
                <w:sz w:val="16"/>
                <w:szCs w:val="16"/>
                <w:lang w:eastAsia="sv-SE"/>
              </w:rPr>
              <w:t>–</w:t>
            </w:r>
            <w:r w:rsidR="00EE2C4B" w:rsidRPr="00EE2C4B">
              <w:rPr>
                <w:rFonts w:eastAsia="Times New Roman"/>
                <w:sz w:val="16"/>
                <w:szCs w:val="16"/>
                <w:lang w:eastAsia="sv-SE"/>
              </w:rPr>
              <w:t>74 340</w:t>
            </w: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 </w:t>
            </w:r>
          </w:p>
        </w:tc>
        <w:tc>
          <w:tcPr>
            <w:tcW w:w="0" w:type="auto"/>
            <w:tcBorders>
              <w:top w:val="nil"/>
              <w:left w:val="nil"/>
              <w:bottom w:val="single" w:sz="4" w:space="0" w:color="auto"/>
              <w:right w:val="nil"/>
            </w:tcBorders>
            <w:shd w:val="clear" w:color="auto" w:fill="auto"/>
            <w:noWrap/>
            <w:vAlign w:val="bottom"/>
            <w:hideMark/>
          </w:tcPr>
          <w:p w:rsidR="00EE2C4B" w:rsidRPr="00EE2C4B" w:rsidRDefault="00990B1C" w:rsidP="00DD4D28">
            <w:pPr>
              <w:spacing w:before="60" w:line="200" w:lineRule="exact"/>
              <w:jc w:val="right"/>
              <w:rPr>
                <w:rFonts w:eastAsia="Times New Roman"/>
                <w:sz w:val="16"/>
                <w:szCs w:val="16"/>
                <w:lang w:eastAsia="sv-SE"/>
              </w:rPr>
            </w:pPr>
            <w:r>
              <w:rPr>
                <w:rFonts w:eastAsia="Times New Roman"/>
                <w:sz w:val="16"/>
                <w:szCs w:val="16"/>
                <w:lang w:eastAsia="sv-SE"/>
              </w:rPr>
              <w:t>–</w:t>
            </w:r>
            <w:r w:rsidR="00EE2C4B" w:rsidRPr="00EE2C4B">
              <w:rPr>
                <w:rFonts w:eastAsia="Times New Roman"/>
                <w:sz w:val="16"/>
                <w:szCs w:val="16"/>
                <w:lang w:eastAsia="sv-SE"/>
              </w:rPr>
              <w:t>66 610</w:t>
            </w: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b/>
                <w:bCs/>
                <w:i/>
                <w:iCs/>
                <w:sz w:val="16"/>
                <w:szCs w:val="16"/>
                <w:lang w:eastAsia="sv-SE"/>
              </w:rPr>
            </w:pPr>
            <w:r w:rsidRPr="00EE2C4B">
              <w:rPr>
                <w:rFonts w:eastAsia="Times New Roman"/>
                <w:b/>
                <w:bCs/>
                <w:i/>
                <w:iCs/>
                <w:sz w:val="16"/>
                <w:szCs w:val="16"/>
                <w:lang w:eastAsia="sv-SE"/>
              </w:rPr>
              <w:t>Utgående avsättning</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b/>
                <w:bCs/>
                <w:i/>
                <w:iCs/>
                <w:sz w:val="16"/>
                <w:szCs w:val="16"/>
                <w:lang w:eastAsia="sv-SE"/>
              </w:rPr>
            </w:pPr>
            <w:r w:rsidRPr="00EE2C4B">
              <w:rPr>
                <w:rFonts w:eastAsia="Times New Roman"/>
                <w:b/>
                <w:bCs/>
                <w:i/>
                <w:iCs/>
                <w:sz w:val="16"/>
                <w:szCs w:val="16"/>
                <w:lang w:eastAsia="sv-SE"/>
              </w:rPr>
              <w:t>2 819 895</w:t>
            </w: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b/>
                <w:bCs/>
                <w:i/>
                <w:iCs/>
                <w:sz w:val="16"/>
                <w:szCs w:val="16"/>
                <w:lang w:eastAsia="sv-SE"/>
              </w:rPr>
            </w:pPr>
            <w:r w:rsidRPr="00EE2C4B">
              <w:rPr>
                <w:rFonts w:eastAsia="Times New Roman"/>
                <w:b/>
                <w:bCs/>
                <w:i/>
                <w:iCs/>
                <w:sz w:val="16"/>
                <w:szCs w:val="16"/>
                <w:lang w:eastAsia="sv-SE"/>
              </w:rPr>
              <w:t>2 630 746</w:t>
            </w: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i/>
                <w:iCs/>
                <w:sz w:val="16"/>
                <w:szCs w:val="16"/>
                <w:lang w:eastAsia="sv-SE"/>
              </w:rPr>
            </w:pPr>
            <w:r w:rsidRPr="00EE2C4B">
              <w:rPr>
                <w:rFonts w:eastAsia="Times New Roman"/>
                <w:i/>
                <w:iCs/>
                <w:sz w:val="16"/>
                <w:szCs w:val="16"/>
                <w:lang w:eastAsia="sv-SE"/>
              </w:rPr>
              <w:t xml:space="preserve">      Varav avgångna ledamöter</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i/>
                <w:iCs/>
                <w:sz w:val="16"/>
                <w:szCs w:val="16"/>
                <w:lang w:eastAsia="sv-SE"/>
              </w:rPr>
            </w:pPr>
            <w:r w:rsidRPr="00EE2C4B">
              <w:rPr>
                <w:rFonts w:eastAsia="Times New Roman"/>
                <w:i/>
                <w:iCs/>
                <w:sz w:val="16"/>
                <w:szCs w:val="16"/>
                <w:lang w:eastAsia="sv-SE"/>
              </w:rPr>
              <w:t>2 046 486</w:t>
            </w: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eastAsia="Times New Roman"/>
                <w:i/>
                <w:iCs/>
                <w:sz w:val="16"/>
                <w:szCs w:val="16"/>
                <w:lang w:eastAsia="sv-SE"/>
              </w:rPr>
            </w:pPr>
            <w:r w:rsidRPr="00EE2C4B">
              <w:rPr>
                <w:rFonts w:eastAsia="Times New Roman"/>
                <w:i/>
                <w:iCs/>
                <w:sz w:val="16"/>
                <w:szCs w:val="16"/>
                <w:lang w:eastAsia="sv-SE"/>
              </w:rPr>
              <w:t> </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i/>
                <w:iCs/>
                <w:sz w:val="16"/>
                <w:szCs w:val="16"/>
                <w:lang w:eastAsia="sv-SE"/>
              </w:rPr>
            </w:pPr>
            <w:r w:rsidRPr="00EE2C4B">
              <w:rPr>
                <w:rFonts w:eastAsia="Times New Roman"/>
                <w:i/>
                <w:iCs/>
                <w:sz w:val="16"/>
                <w:szCs w:val="16"/>
                <w:lang w:eastAsia="sv-SE"/>
              </w:rPr>
              <w:t>2 028 689</w:t>
            </w: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i/>
                <w:iCs/>
                <w:sz w:val="16"/>
                <w:szCs w:val="16"/>
                <w:lang w:eastAsia="sv-SE"/>
              </w:rPr>
            </w:pPr>
            <w:r w:rsidRPr="00EE2C4B">
              <w:rPr>
                <w:rFonts w:eastAsia="Times New Roman"/>
                <w:i/>
                <w:iCs/>
                <w:sz w:val="16"/>
                <w:szCs w:val="16"/>
                <w:lang w:eastAsia="sv-SE"/>
              </w:rPr>
              <w:t xml:space="preserve">      Varav aktiva ledamöter</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i/>
                <w:iCs/>
                <w:sz w:val="16"/>
                <w:szCs w:val="16"/>
                <w:lang w:eastAsia="sv-SE"/>
              </w:rPr>
            </w:pPr>
            <w:r w:rsidRPr="00EE2C4B">
              <w:rPr>
                <w:rFonts w:eastAsia="Times New Roman"/>
                <w:i/>
                <w:iCs/>
                <w:sz w:val="16"/>
                <w:szCs w:val="16"/>
                <w:lang w:eastAsia="sv-SE"/>
              </w:rPr>
              <w:t>773 410</w:t>
            </w: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eastAsia="Times New Roman"/>
                <w:i/>
                <w:iCs/>
                <w:sz w:val="16"/>
                <w:szCs w:val="16"/>
                <w:lang w:eastAsia="sv-SE"/>
              </w:rPr>
            </w:pPr>
            <w:r w:rsidRPr="00EE2C4B">
              <w:rPr>
                <w:rFonts w:eastAsia="Times New Roman"/>
                <w:i/>
                <w:iCs/>
                <w:sz w:val="16"/>
                <w:szCs w:val="16"/>
                <w:lang w:eastAsia="sv-SE"/>
              </w:rPr>
              <w:t> </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i/>
                <w:iCs/>
                <w:sz w:val="16"/>
                <w:szCs w:val="16"/>
                <w:lang w:eastAsia="sv-SE"/>
              </w:rPr>
            </w:pPr>
            <w:r w:rsidRPr="00EE2C4B">
              <w:rPr>
                <w:rFonts w:eastAsia="Times New Roman"/>
                <w:i/>
                <w:iCs/>
                <w:sz w:val="16"/>
                <w:szCs w:val="16"/>
                <w:lang w:eastAsia="sv-SE"/>
              </w:rPr>
              <w:t>602 056</w:t>
            </w: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i/>
                <w:iCs/>
                <w:sz w:val="16"/>
                <w:szCs w:val="16"/>
                <w:lang w:eastAsia="sv-SE"/>
              </w:rPr>
            </w:pPr>
            <w:r w:rsidRPr="00EE2C4B">
              <w:rPr>
                <w:rFonts w:eastAsia="Times New Roman"/>
                <w:i/>
                <w:iCs/>
                <w:sz w:val="16"/>
                <w:szCs w:val="16"/>
                <w:lang w:eastAsia="sv-SE"/>
              </w:rPr>
              <w:t>Tillkommer särskild löneskatt med</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i/>
                <w:iCs/>
                <w:sz w:val="16"/>
                <w:szCs w:val="16"/>
                <w:lang w:eastAsia="sv-SE"/>
              </w:rPr>
            </w:pPr>
            <w:r w:rsidRPr="00EE2C4B">
              <w:rPr>
                <w:rFonts w:eastAsia="Times New Roman"/>
                <w:i/>
                <w:iCs/>
                <w:sz w:val="16"/>
                <w:szCs w:val="16"/>
                <w:lang w:eastAsia="sv-SE"/>
              </w:rPr>
              <w:t>684 107</w:t>
            </w: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eastAsia="Times New Roman"/>
                <w:i/>
                <w:iCs/>
                <w:sz w:val="16"/>
                <w:szCs w:val="16"/>
                <w:lang w:eastAsia="sv-SE"/>
              </w:rPr>
            </w:pPr>
            <w:r w:rsidRPr="00EE2C4B">
              <w:rPr>
                <w:rFonts w:eastAsia="Times New Roman"/>
                <w:i/>
                <w:iCs/>
                <w:sz w:val="16"/>
                <w:szCs w:val="16"/>
                <w:lang w:eastAsia="sv-SE"/>
              </w:rPr>
              <w:t> </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i/>
                <w:iCs/>
                <w:sz w:val="16"/>
                <w:szCs w:val="16"/>
                <w:lang w:eastAsia="sv-SE"/>
              </w:rPr>
            </w:pPr>
            <w:r w:rsidRPr="00EE2C4B">
              <w:rPr>
                <w:rFonts w:eastAsia="Times New Roman"/>
                <w:i/>
                <w:iCs/>
                <w:sz w:val="16"/>
                <w:szCs w:val="16"/>
                <w:lang w:eastAsia="sv-SE"/>
              </w:rPr>
              <w:t>638 219</w:t>
            </w:r>
          </w:p>
        </w:tc>
      </w:tr>
    </w:tbl>
    <w:p w:rsidR="00EE2C4B" w:rsidRDefault="00EE2C4B" w:rsidP="00B6141D"/>
    <w:p w:rsidR="00EE2C4B" w:rsidRDefault="00EE2C4B" w:rsidP="00EE2C4B">
      <w:pPr>
        <w:pStyle w:val="Normaltindrag"/>
      </w:pPr>
      <w:r>
        <w:br w:type="page"/>
      </w:r>
    </w:p>
    <w:tbl>
      <w:tblPr>
        <w:tblW w:w="6228" w:type="dxa"/>
        <w:tblCellMar>
          <w:left w:w="70" w:type="dxa"/>
          <w:right w:w="70" w:type="dxa"/>
        </w:tblCellMar>
        <w:tblLook w:val="04A0" w:firstRow="1" w:lastRow="0" w:firstColumn="1" w:lastColumn="0" w:noHBand="0" w:noVBand="1"/>
      </w:tblPr>
      <w:tblGrid>
        <w:gridCol w:w="4066"/>
        <w:gridCol w:w="969"/>
        <w:gridCol w:w="224"/>
        <w:gridCol w:w="969"/>
      </w:tblGrid>
      <w:tr w:rsidR="00EE2C4B" w:rsidRPr="00EE2C4B" w:rsidTr="00DD4D28">
        <w:trPr>
          <w:cantSplit/>
        </w:trPr>
        <w:tc>
          <w:tcPr>
            <w:tcW w:w="0" w:type="auto"/>
            <w:tcBorders>
              <w:top w:val="single" w:sz="4" w:space="0" w:color="auto"/>
              <w:left w:val="nil"/>
              <w:bottom w:val="single" w:sz="4" w:space="0" w:color="auto"/>
              <w:right w:val="nil"/>
            </w:tcBorders>
            <w:shd w:val="clear" w:color="auto" w:fill="auto"/>
            <w:noWrap/>
            <w:vAlign w:val="bottom"/>
            <w:hideMark/>
          </w:tcPr>
          <w:p w:rsidR="00EE2C4B" w:rsidRPr="00EE2C4B" w:rsidRDefault="00EE2C4B" w:rsidP="00DD4D28">
            <w:pPr>
              <w:spacing w:before="60" w:line="200" w:lineRule="exact"/>
              <w:jc w:val="left"/>
              <w:rPr>
                <w:rFonts w:eastAsia="Times New Roman"/>
                <w:b/>
                <w:bCs/>
                <w:i/>
                <w:iCs/>
                <w:sz w:val="16"/>
                <w:szCs w:val="16"/>
                <w:lang w:eastAsia="sv-SE"/>
              </w:rPr>
            </w:pPr>
            <w:r w:rsidRPr="00EE2C4B">
              <w:rPr>
                <w:rFonts w:eastAsia="Times New Roman"/>
                <w:b/>
                <w:bCs/>
                <w:i/>
                <w:iCs/>
                <w:sz w:val="16"/>
                <w:szCs w:val="16"/>
                <w:lang w:eastAsia="sv-SE"/>
              </w:rPr>
              <w:t>(Belopp anges i tkr)</w:t>
            </w:r>
          </w:p>
        </w:tc>
        <w:tc>
          <w:tcPr>
            <w:tcW w:w="0" w:type="auto"/>
            <w:tcBorders>
              <w:top w:val="single" w:sz="4" w:space="0" w:color="auto"/>
              <w:left w:val="nil"/>
              <w:bottom w:val="single" w:sz="4" w:space="0" w:color="auto"/>
              <w:right w:val="nil"/>
            </w:tcBorders>
            <w:shd w:val="clear" w:color="auto" w:fill="auto"/>
            <w:noWrap/>
            <w:vAlign w:val="bottom"/>
            <w:hideMark/>
          </w:tcPr>
          <w:p w:rsidR="00EE2C4B" w:rsidRPr="00EE2C4B" w:rsidRDefault="00EE2C4B" w:rsidP="00DD4D28">
            <w:pPr>
              <w:spacing w:before="60" w:line="200" w:lineRule="exact"/>
              <w:jc w:val="right"/>
              <w:rPr>
                <w:rFonts w:eastAsia="Times New Roman"/>
                <w:b/>
                <w:bCs/>
                <w:sz w:val="16"/>
                <w:szCs w:val="16"/>
                <w:lang w:eastAsia="sv-SE"/>
              </w:rPr>
            </w:pPr>
            <w:r w:rsidRPr="00EE2C4B">
              <w:rPr>
                <w:rFonts w:eastAsia="Times New Roman"/>
                <w:b/>
                <w:bCs/>
                <w:sz w:val="16"/>
                <w:szCs w:val="16"/>
                <w:lang w:eastAsia="sv-SE"/>
              </w:rPr>
              <w:t>2015</w:t>
            </w:r>
          </w:p>
        </w:tc>
        <w:tc>
          <w:tcPr>
            <w:tcW w:w="0" w:type="auto"/>
            <w:tcBorders>
              <w:top w:val="single" w:sz="4" w:space="0" w:color="auto"/>
              <w:left w:val="nil"/>
              <w:bottom w:val="single" w:sz="4" w:space="0" w:color="auto"/>
              <w:right w:val="nil"/>
            </w:tcBorders>
            <w:shd w:val="clear" w:color="000000" w:fill="FFFFFF"/>
            <w:noWrap/>
            <w:vAlign w:val="bottom"/>
            <w:hideMark/>
          </w:tcPr>
          <w:p w:rsidR="00EE2C4B" w:rsidRPr="00EE2C4B" w:rsidRDefault="00EE2C4B" w:rsidP="00DD4D28">
            <w:pPr>
              <w:spacing w:before="60" w:line="200" w:lineRule="exact"/>
              <w:jc w:val="right"/>
              <w:rPr>
                <w:rFonts w:eastAsia="Times New Roman"/>
                <w:b/>
                <w:bCs/>
                <w:sz w:val="16"/>
                <w:szCs w:val="16"/>
                <w:lang w:eastAsia="sv-SE"/>
              </w:rPr>
            </w:pPr>
            <w:r w:rsidRPr="00EE2C4B">
              <w:rPr>
                <w:rFonts w:eastAsia="Times New Roman"/>
                <w:b/>
                <w:bCs/>
                <w:sz w:val="16"/>
                <w:szCs w:val="16"/>
                <w:lang w:eastAsia="sv-SE"/>
              </w:rPr>
              <w:t> </w:t>
            </w:r>
          </w:p>
        </w:tc>
        <w:tc>
          <w:tcPr>
            <w:tcW w:w="0" w:type="auto"/>
            <w:tcBorders>
              <w:top w:val="single" w:sz="4" w:space="0" w:color="auto"/>
              <w:left w:val="nil"/>
              <w:bottom w:val="single" w:sz="4" w:space="0" w:color="auto"/>
              <w:right w:val="nil"/>
            </w:tcBorders>
            <w:shd w:val="clear" w:color="auto" w:fill="auto"/>
            <w:noWrap/>
            <w:vAlign w:val="bottom"/>
            <w:hideMark/>
          </w:tcPr>
          <w:p w:rsidR="00EE2C4B" w:rsidRPr="00EE2C4B" w:rsidRDefault="00EE2C4B" w:rsidP="00DD4D28">
            <w:pPr>
              <w:spacing w:before="60" w:line="200" w:lineRule="exact"/>
              <w:jc w:val="right"/>
              <w:rPr>
                <w:rFonts w:eastAsia="Times New Roman"/>
                <w:b/>
                <w:bCs/>
                <w:sz w:val="16"/>
                <w:szCs w:val="16"/>
                <w:lang w:eastAsia="sv-SE"/>
              </w:rPr>
            </w:pPr>
            <w:r w:rsidRPr="00EE2C4B">
              <w:rPr>
                <w:rFonts w:eastAsia="Times New Roman"/>
                <w:b/>
                <w:bCs/>
                <w:sz w:val="16"/>
                <w:szCs w:val="16"/>
                <w:lang w:eastAsia="sv-SE"/>
              </w:rPr>
              <w:t>2014</w:t>
            </w:r>
          </w:p>
        </w:tc>
      </w:tr>
      <w:tr w:rsidR="00EE2C4B" w:rsidRPr="00EE2C4B" w:rsidTr="00DD4D28">
        <w:trPr>
          <w:cantSplit/>
        </w:trPr>
        <w:tc>
          <w:tcPr>
            <w:tcW w:w="0" w:type="auto"/>
            <w:tcBorders>
              <w:top w:val="nil"/>
              <w:left w:val="nil"/>
              <w:bottom w:val="nil"/>
              <w:right w:val="nil"/>
            </w:tcBorders>
            <w:shd w:val="clear" w:color="auto" w:fill="auto"/>
            <w:vAlign w:val="bottom"/>
            <w:hideMark/>
          </w:tcPr>
          <w:p w:rsidR="00EE2C4B" w:rsidRPr="00EE2C4B" w:rsidRDefault="00EE2C4B" w:rsidP="00DD4D28">
            <w:pPr>
              <w:spacing w:before="60" w:line="200" w:lineRule="exact"/>
              <w:jc w:val="left"/>
              <w:rPr>
                <w:rFonts w:eastAsia="Times New Roman"/>
                <w:b/>
                <w:bCs/>
                <w:sz w:val="16"/>
                <w:szCs w:val="16"/>
                <w:lang w:eastAsia="sv-SE"/>
              </w:rPr>
            </w:pPr>
            <w:r w:rsidRPr="00EE2C4B">
              <w:rPr>
                <w:rFonts w:eastAsia="Times New Roman"/>
                <w:b/>
                <w:bCs/>
                <w:sz w:val="16"/>
                <w:szCs w:val="16"/>
                <w:lang w:eastAsia="sv-SE"/>
              </w:rPr>
              <w:t>Inkomstgaranti för ledamöter som lämnat riksdagen</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b/>
                <w:bCs/>
                <w:sz w:val="16"/>
                <w:szCs w:val="16"/>
                <w:lang w:eastAsia="sv-SE"/>
              </w:rPr>
            </w:pP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16"/>
                <w:szCs w:val="16"/>
                <w:lang w:eastAsia="sv-SE"/>
              </w:rPr>
            </w:pP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Ingående avsättning</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314 336</w:t>
            </w: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186 656</w:t>
            </w: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Årets kostnad för inkomstgarantier</w:t>
            </w:r>
          </w:p>
        </w:tc>
        <w:tc>
          <w:tcPr>
            <w:tcW w:w="0" w:type="auto"/>
            <w:tcBorders>
              <w:top w:val="nil"/>
              <w:left w:val="nil"/>
              <w:bottom w:val="nil"/>
              <w:right w:val="nil"/>
            </w:tcBorders>
            <w:shd w:val="clear" w:color="auto" w:fill="auto"/>
            <w:noWrap/>
            <w:vAlign w:val="bottom"/>
            <w:hideMark/>
          </w:tcPr>
          <w:p w:rsidR="00EE2C4B" w:rsidRPr="00EE2C4B" w:rsidRDefault="00A83D58" w:rsidP="00DD4D28">
            <w:pPr>
              <w:spacing w:before="60" w:line="200" w:lineRule="exact"/>
              <w:jc w:val="right"/>
              <w:rPr>
                <w:rFonts w:eastAsia="Times New Roman"/>
                <w:sz w:val="16"/>
                <w:szCs w:val="16"/>
                <w:lang w:eastAsia="sv-SE"/>
              </w:rPr>
            </w:pPr>
            <w:r>
              <w:rPr>
                <w:rFonts w:eastAsia="Times New Roman"/>
                <w:sz w:val="16"/>
                <w:szCs w:val="16"/>
                <w:lang w:eastAsia="sv-SE"/>
              </w:rPr>
              <w:t>–</w:t>
            </w:r>
            <w:r w:rsidR="00EE2C4B" w:rsidRPr="00EE2C4B">
              <w:rPr>
                <w:rFonts w:eastAsia="Times New Roman"/>
                <w:sz w:val="16"/>
                <w:szCs w:val="16"/>
                <w:lang w:eastAsia="sv-SE"/>
              </w:rPr>
              <w:t>8 594</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157 886</w:t>
            </w: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Årets utgifter för inkomstgarantier</w:t>
            </w:r>
          </w:p>
        </w:tc>
        <w:tc>
          <w:tcPr>
            <w:tcW w:w="0" w:type="auto"/>
            <w:tcBorders>
              <w:top w:val="nil"/>
              <w:left w:val="nil"/>
              <w:bottom w:val="single" w:sz="4" w:space="0" w:color="auto"/>
              <w:right w:val="nil"/>
            </w:tcBorders>
            <w:shd w:val="clear" w:color="auto" w:fill="auto"/>
            <w:noWrap/>
            <w:vAlign w:val="bottom"/>
            <w:hideMark/>
          </w:tcPr>
          <w:p w:rsidR="00EE2C4B" w:rsidRPr="00EE2C4B" w:rsidRDefault="00A83D58" w:rsidP="00DD4D28">
            <w:pPr>
              <w:spacing w:before="60" w:line="200" w:lineRule="exact"/>
              <w:jc w:val="right"/>
              <w:rPr>
                <w:rFonts w:eastAsia="Times New Roman"/>
                <w:sz w:val="16"/>
                <w:szCs w:val="16"/>
                <w:lang w:eastAsia="sv-SE"/>
              </w:rPr>
            </w:pPr>
            <w:r>
              <w:rPr>
                <w:rFonts w:eastAsia="Times New Roman"/>
                <w:sz w:val="16"/>
                <w:szCs w:val="16"/>
                <w:lang w:eastAsia="sv-SE"/>
              </w:rPr>
              <w:t>–</w:t>
            </w:r>
            <w:r w:rsidR="00EE2C4B" w:rsidRPr="00EE2C4B">
              <w:rPr>
                <w:rFonts w:eastAsia="Times New Roman"/>
                <w:sz w:val="16"/>
                <w:szCs w:val="16"/>
                <w:lang w:eastAsia="sv-SE"/>
              </w:rPr>
              <w:t>58 829</w:t>
            </w: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 </w:t>
            </w:r>
          </w:p>
        </w:tc>
        <w:tc>
          <w:tcPr>
            <w:tcW w:w="0" w:type="auto"/>
            <w:tcBorders>
              <w:top w:val="nil"/>
              <w:left w:val="nil"/>
              <w:bottom w:val="single" w:sz="4" w:space="0" w:color="auto"/>
              <w:right w:val="nil"/>
            </w:tcBorders>
            <w:shd w:val="clear" w:color="auto" w:fill="auto"/>
            <w:noWrap/>
            <w:vAlign w:val="bottom"/>
            <w:hideMark/>
          </w:tcPr>
          <w:p w:rsidR="00EE2C4B" w:rsidRPr="00EE2C4B" w:rsidRDefault="00A83D58" w:rsidP="00DD4D28">
            <w:pPr>
              <w:spacing w:before="60" w:line="200" w:lineRule="exact"/>
              <w:jc w:val="right"/>
              <w:rPr>
                <w:rFonts w:eastAsia="Times New Roman"/>
                <w:sz w:val="16"/>
                <w:szCs w:val="16"/>
                <w:lang w:eastAsia="sv-SE"/>
              </w:rPr>
            </w:pPr>
            <w:r>
              <w:rPr>
                <w:rFonts w:eastAsia="Times New Roman"/>
                <w:sz w:val="16"/>
                <w:szCs w:val="16"/>
                <w:lang w:eastAsia="sv-SE"/>
              </w:rPr>
              <w:t>–</w:t>
            </w:r>
            <w:r w:rsidR="00EE2C4B" w:rsidRPr="00EE2C4B">
              <w:rPr>
                <w:rFonts w:eastAsia="Times New Roman"/>
                <w:sz w:val="16"/>
                <w:szCs w:val="16"/>
                <w:lang w:eastAsia="sv-SE"/>
              </w:rPr>
              <w:t>30 206</w:t>
            </w: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b/>
                <w:bCs/>
                <w:i/>
                <w:iCs/>
                <w:sz w:val="16"/>
                <w:szCs w:val="16"/>
                <w:lang w:eastAsia="sv-SE"/>
              </w:rPr>
            </w:pPr>
            <w:r w:rsidRPr="00EE2C4B">
              <w:rPr>
                <w:rFonts w:eastAsia="Times New Roman"/>
                <w:b/>
                <w:bCs/>
                <w:i/>
                <w:iCs/>
                <w:sz w:val="16"/>
                <w:szCs w:val="16"/>
                <w:lang w:eastAsia="sv-SE"/>
              </w:rPr>
              <w:t>Utgående avsättning</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b/>
                <w:bCs/>
                <w:i/>
                <w:iCs/>
                <w:sz w:val="16"/>
                <w:szCs w:val="16"/>
                <w:lang w:eastAsia="sv-SE"/>
              </w:rPr>
            </w:pPr>
            <w:r w:rsidRPr="00EE2C4B">
              <w:rPr>
                <w:rFonts w:eastAsia="Times New Roman"/>
                <w:b/>
                <w:bCs/>
                <w:i/>
                <w:iCs/>
                <w:sz w:val="16"/>
                <w:szCs w:val="16"/>
                <w:lang w:eastAsia="sv-SE"/>
              </w:rPr>
              <w:t>246 913</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b/>
                <w:bCs/>
                <w:i/>
                <w:iCs/>
                <w:sz w:val="16"/>
                <w:szCs w:val="16"/>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b/>
                <w:bCs/>
                <w:i/>
                <w:iCs/>
                <w:sz w:val="16"/>
                <w:szCs w:val="16"/>
                <w:lang w:eastAsia="sv-SE"/>
              </w:rPr>
            </w:pPr>
            <w:r w:rsidRPr="00EE2C4B">
              <w:rPr>
                <w:rFonts w:eastAsia="Times New Roman"/>
                <w:b/>
                <w:bCs/>
                <w:i/>
                <w:iCs/>
                <w:sz w:val="16"/>
                <w:szCs w:val="16"/>
                <w:lang w:eastAsia="sv-SE"/>
              </w:rPr>
              <w:t>314 336</w:t>
            </w: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i/>
                <w:iCs/>
                <w:sz w:val="16"/>
                <w:szCs w:val="16"/>
                <w:lang w:eastAsia="sv-SE"/>
              </w:rPr>
            </w:pPr>
            <w:r w:rsidRPr="00EE2C4B">
              <w:rPr>
                <w:rFonts w:eastAsia="Times New Roman"/>
                <w:i/>
                <w:iCs/>
                <w:sz w:val="16"/>
                <w:szCs w:val="16"/>
                <w:lang w:eastAsia="sv-SE"/>
              </w:rPr>
              <w:t>Tillkommer sociala avgifter med</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i/>
                <w:iCs/>
                <w:sz w:val="16"/>
                <w:szCs w:val="16"/>
                <w:lang w:eastAsia="sv-SE"/>
              </w:rPr>
            </w:pPr>
            <w:r w:rsidRPr="00EE2C4B">
              <w:rPr>
                <w:rFonts w:eastAsia="Times New Roman"/>
                <w:i/>
                <w:iCs/>
                <w:sz w:val="16"/>
                <w:szCs w:val="16"/>
                <w:lang w:eastAsia="sv-SE"/>
              </w:rPr>
              <w:t>67 610</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i/>
                <w:iCs/>
                <w:sz w:val="16"/>
                <w:szCs w:val="16"/>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i/>
                <w:iCs/>
                <w:sz w:val="16"/>
                <w:szCs w:val="16"/>
                <w:lang w:eastAsia="sv-SE"/>
              </w:rPr>
            </w:pPr>
            <w:r w:rsidRPr="00EE2C4B">
              <w:rPr>
                <w:rFonts w:eastAsia="Times New Roman"/>
                <w:i/>
                <w:iCs/>
                <w:sz w:val="16"/>
                <w:szCs w:val="16"/>
                <w:lang w:eastAsia="sv-SE"/>
              </w:rPr>
              <w:t>67 068</w:t>
            </w: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b/>
                <w:bCs/>
                <w:i/>
                <w:iCs/>
                <w:sz w:val="16"/>
                <w:szCs w:val="16"/>
                <w:lang w:eastAsia="sv-SE"/>
              </w:rPr>
            </w:pPr>
            <w:r w:rsidRPr="00EE2C4B">
              <w:rPr>
                <w:rFonts w:eastAsia="Times New Roman"/>
                <w:b/>
                <w:bCs/>
                <w:i/>
                <w:iCs/>
                <w:sz w:val="16"/>
                <w:szCs w:val="16"/>
                <w:lang w:eastAsia="sv-SE"/>
              </w:rPr>
              <w:t>Inkomstgaranti för ledamöter i riksdagen</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b/>
                <w:bCs/>
                <w:i/>
                <w:iCs/>
                <w:sz w:val="16"/>
                <w:szCs w:val="16"/>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Ingående avsättning</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297 163</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428 727</w:t>
            </w: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Årets kostnad för inkomstgarantier</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2 089</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1 715</w:t>
            </w: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Årets förändring av inkomstgarantier</w:t>
            </w:r>
          </w:p>
        </w:tc>
        <w:tc>
          <w:tcPr>
            <w:tcW w:w="0" w:type="auto"/>
            <w:tcBorders>
              <w:top w:val="nil"/>
              <w:left w:val="nil"/>
              <w:bottom w:val="single" w:sz="4" w:space="0" w:color="auto"/>
              <w:right w:val="nil"/>
            </w:tcBorders>
            <w:shd w:val="clear" w:color="auto" w:fill="auto"/>
            <w:noWrap/>
            <w:vAlign w:val="bottom"/>
            <w:hideMark/>
          </w:tcPr>
          <w:p w:rsidR="00EE2C4B" w:rsidRPr="00EE2C4B" w:rsidRDefault="00777D32" w:rsidP="00777D32">
            <w:pPr>
              <w:spacing w:before="60" w:line="200" w:lineRule="exact"/>
              <w:jc w:val="right"/>
              <w:rPr>
                <w:rFonts w:eastAsia="Times New Roman"/>
                <w:sz w:val="16"/>
                <w:szCs w:val="16"/>
                <w:lang w:eastAsia="sv-SE"/>
              </w:rPr>
            </w:pPr>
            <w:r>
              <w:rPr>
                <w:rFonts w:eastAsia="Times New Roman"/>
                <w:sz w:val="16"/>
                <w:szCs w:val="16"/>
                <w:lang w:eastAsia="sv-SE"/>
              </w:rPr>
              <w:t>–27 998</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p>
        </w:tc>
        <w:tc>
          <w:tcPr>
            <w:tcW w:w="0" w:type="auto"/>
            <w:tcBorders>
              <w:top w:val="nil"/>
              <w:left w:val="nil"/>
              <w:bottom w:val="single" w:sz="4" w:space="0" w:color="auto"/>
              <w:right w:val="nil"/>
            </w:tcBorders>
            <w:shd w:val="clear" w:color="auto" w:fill="auto"/>
            <w:noWrap/>
            <w:vAlign w:val="bottom"/>
            <w:hideMark/>
          </w:tcPr>
          <w:p w:rsidR="00EE2C4B" w:rsidRPr="00EE2C4B" w:rsidRDefault="00A83D58" w:rsidP="00DD4D28">
            <w:pPr>
              <w:spacing w:before="60" w:line="200" w:lineRule="exact"/>
              <w:jc w:val="right"/>
              <w:rPr>
                <w:rFonts w:eastAsia="Times New Roman"/>
                <w:sz w:val="16"/>
                <w:szCs w:val="16"/>
                <w:lang w:eastAsia="sv-SE"/>
              </w:rPr>
            </w:pPr>
            <w:r>
              <w:rPr>
                <w:rFonts w:eastAsia="Times New Roman"/>
                <w:sz w:val="16"/>
                <w:szCs w:val="16"/>
                <w:lang w:eastAsia="sv-SE"/>
              </w:rPr>
              <w:t>–</w:t>
            </w:r>
            <w:r w:rsidR="00EE2C4B" w:rsidRPr="00EE2C4B">
              <w:rPr>
                <w:rFonts w:eastAsia="Times New Roman"/>
                <w:sz w:val="16"/>
                <w:szCs w:val="16"/>
                <w:lang w:eastAsia="sv-SE"/>
              </w:rPr>
              <w:t>133 279</w:t>
            </w: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b/>
                <w:bCs/>
                <w:i/>
                <w:iCs/>
                <w:sz w:val="16"/>
                <w:szCs w:val="16"/>
                <w:lang w:eastAsia="sv-SE"/>
              </w:rPr>
            </w:pPr>
            <w:r w:rsidRPr="00EE2C4B">
              <w:rPr>
                <w:rFonts w:eastAsia="Times New Roman"/>
                <w:b/>
                <w:bCs/>
                <w:i/>
                <w:iCs/>
                <w:sz w:val="16"/>
                <w:szCs w:val="16"/>
                <w:lang w:eastAsia="sv-SE"/>
              </w:rPr>
              <w:t>Utgående avsättning</w:t>
            </w:r>
          </w:p>
        </w:tc>
        <w:tc>
          <w:tcPr>
            <w:tcW w:w="0" w:type="auto"/>
            <w:tcBorders>
              <w:top w:val="nil"/>
              <w:left w:val="nil"/>
              <w:bottom w:val="nil"/>
              <w:right w:val="nil"/>
            </w:tcBorders>
            <w:shd w:val="clear" w:color="auto" w:fill="auto"/>
            <w:noWrap/>
            <w:vAlign w:val="bottom"/>
            <w:hideMark/>
          </w:tcPr>
          <w:p w:rsidR="00EE2C4B" w:rsidRPr="00EE2C4B" w:rsidRDefault="00777D32" w:rsidP="00DD4D28">
            <w:pPr>
              <w:spacing w:before="60" w:line="200" w:lineRule="exact"/>
              <w:jc w:val="right"/>
              <w:rPr>
                <w:rFonts w:eastAsia="Times New Roman"/>
                <w:b/>
                <w:bCs/>
                <w:i/>
                <w:iCs/>
                <w:sz w:val="16"/>
                <w:szCs w:val="16"/>
                <w:lang w:eastAsia="sv-SE"/>
              </w:rPr>
            </w:pPr>
            <w:r>
              <w:rPr>
                <w:rFonts w:eastAsia="Times New Roman"/>
                <w:b/>
                <w:bCs/>
                <w:i/>
                <w:iCs/>
                <w:sz w:val="16"/>
                <w:szCs w:val="16"/>
                <w:lang w:eastAsia="sv-SE"/>
              </w:rPr>
              <w:t>271 254</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b/>
                <w:bCs/>
                <w:i/>
                <w:iCs/>
                <w:sz w:val="16"/>
                <w:szCs w:val="16"/>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b/>
                <w:bCs/>
                <w:i/>
                <w:iCs/>
                <w:sz w:val="16"/>
                <w:szCs w:val="16"/>
                <w:lang w:eastAsia="sv-SE"/>
              </w:rPr>
            </w:pPr>
            <w:r w:rsidRPr="00EE2C4B">
              <w:rPr>
                <w:rFonts w:eastAsia="Times New Roman"/>
                <w:b/>
                <w:bCs/>
                <w:i/>
                <w:iCs/>
                <w:sz w:val="16"/>
                <w:szCs w:val="16"/>
                <w:lang w:eastAsia="sv-SE"/>
              </w:rPr>
              <w:t>297 163</w:t>
            </w: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i/>
                <w:iCs/>
                <w:sz w:val="16"/>
                <w:szCs w:val="16"/>
                <w:lang w:eastAsia="sv-SE"/>
              </w:rPr>
            </w:pPr>
            <w:r w:rsidRPr="00EE2C4B">
              <w:rPr>
                <w:rFonts w:eastAsia="Times New Roman"/>
                <w:i/>
                <w:iCs/>
                <w:sz w:val="16"/>
                <w:szCs w:val="16"/>
                <w:lang w:eastAsia="sv-SE"/>
              </w:rPr>
              <w:t>Tillkommer sociala avgifter</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i/>
                <w:iCs/>
                <w:sz w:val="16"/>
                <w:szCs w:val="16"/>
                <w:lang w:eastAsia="sv-SE"/>
              </w:rPr>
            </w:pPr>
            <w:r w:rsidRPr="00EE2C4B">
              <w:rPr>
                <w:rFonts w:eastAsia="Times New Roman"/>
                <w:i/>
                <w:iCs/>
                <w:sz w:val="16"/>
                <w:szCs w:val="16"/>
                <w:lang w:eastAsia="sv-SE"/>
              </w:rPr>
              <w:t>80 536</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i/>
                <w:iCs/>
                <w:sz w:val="16"/>
                <w:szCs w:val="16"/>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i/>
                <w:iCs/>
                <w:sz w:val="16"/>
                <w:szCs w:val="16"/>
                <w:lang w:eastAsia="sv-SE"/>
              </w:rPr>
            </w:pPr>
            <w:r w:rsidRPr="00EE2C4B">
              <w:rPr>
                <w:rFonts w:eastAsia="Times New Roman"/>
                <w:i/>
                <w:iCs/>
                <w:sz w:val="16"/>
                <w:szCs w:val="16"/>
                <w:lang w:eastAsia="sv-SE"/>
              </w:rPr>
              <w:t>86 984</w:t>
            </w: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i/>
                <w:iCs/>
                <w:sz w:val="16"/>
                <w:szCs w:val="16"/>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b/>
                <w:bCs/>
                <w:i/>
                <w:iCs/>
                <w:sz w:val="16"/>
                <w:szCs w:val="16"/>
                <w:lang w:eastAsia="sv-SE"/>
              </w:rPr>
            </w:pPr>
            <w:r w:rsidRPr="00EE2C4B">
              <w:rPr>
                <w:rFonts w:eastAsia="Times New Roman"/>
                <w:b/>
                <w:bCs/>
                <w:i/>
                <w:iCs/>
                <w:sz w:val="16"/>
                <w:szCs w:val="16"/>
                <w:lang w:eastAsia="sv-SE"/>
              </w:rPr>
              <w:t>Omställningsstöd till ledamöter</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b/>
                <w:bCs/>
                <w:i/>
                <w:iCs/>
                <w:sz w:val="16"/>
                <w:szCs w:val="16"/>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Ingående avsättning</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0</w:t>
            </w: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0</w:t>
            </w: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Årets kostnad för omställningsstöd</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0</w:t>
            </w: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0</w:t>
            </w: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Årets förändring av omställningsstöd</w:t>
            </w:r>
          </w:p>
        </w:tc>
        <w:tc>
          <w:tcPr>
            <w:tcW w:w="0" w:type="auto"/>
            <w:tcBorders>
              <w:top w:val="nil"/>
              <w:left w:val="nil"/>
              <w:bottom w:val="single" w:sz="4" w:space="0" w:color="auto"/>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13 617</w:t>
            </w: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 </w:t>
            </w:r>
          </w:p>
        </w:tc>
        <w:tc>
          <w:tcPr>
            <w:tcW w:w="0" w:type="auto"/>
            <w:tcBorders>
              <w:top w:val="nil"/>
              <w:left w:val="nil"/>
              <w:bottom w:val="single" w:sz="4" w:space="0" w:color="auto"/>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0</w:t>
            </w: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b/>
                <w:bCs/>
                <w:i/>
                <w:iCs/>
                <w:sz w:val="16"/>
                <w:szCs w:val="16"/>
                <w:lang w:eastAsia="sv-SE"/>
              </w:rPr>
            </w:pPr>
            <w:r w:rsidRPr="00EE2C4B">
              <w:rPr>
                <w:rFonts w:eastAsia="Times New Roman"/>
                <w:b/>
                <w:bCs/>
                <w:i/>
                <w:iCs/>
                <w:sz w:val="16"/>
                <w:szCs w:val="16"/>
                <w:lang w:eastAsia="sv-SE"/>
              </w:rPr>
              <w:t>Utgående avsättning</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b/>
                <w:bCs/>
                <w:i/>
                <w:iCs/>
                <w:sz w:val="16"/>
                <w:szCs w:val="16"/>
                <w:lang w:eastAsia="sv-SE"/>
              </w:rPr>
            </w:pPr>
            <w:r w:rsidRPr="00EE2C4B">
              <w:rPr>
                <w:rFonts w:eastAsia="Times New Roman"/>
                <w:b/>
                <w:bCs/>
                <w:i/>
                <w:iCs/>
                <w:sz w:val="16"/>
                <w:szCs w:val="16"/>
                <w:lang w:eastAsia="sv-SE"/>
              </w:rPr>
              <w:t>13 617</w:t>
            </w: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b/>
                <w:bCs/>
                <w:i/>
                <w:iCs/>
                <w:sz w:val="16"/>
                <w:szCs w:val="16"/>
                <w:lang w:eastAsia="sv-SE"/>
              </w:rPr>
            </w:pPr>
            <w:r w:rsidRPr="00EE2C4B">
              <w:rPr>
                <w:rFonts w:eastAsia="Times New Roman"/>
                <w:b/>
                <w:bCs/>
                <w:i/>
                <w:iCs/>
                <w:sz w:val="16"/>
                <w:szCs w:val="16"/>
                <w:lang w:eastAsia="sv-SE"/>
              </w:rPr>
              <w:t>0</w:t>
            </w: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i/>
                <w:iCs/>
                <w:sz w:val="16"/>
                <w:szCs w:val="16"/>
                <w:lang w:eastAsia="sv-SE"/>
              </w:rPr>
            </w:pPr>
            <w:r w:rsidRPr="00EE2C4B">
              <w:rPr>
                <w:rFonts w:eastAsia="Times New Roman"/>
                <w:i/>
                <w:iCs/>
                <w:sz w:val="16"/>
                <w:szCs w:val="16"/>
                <w:lang w:eastAsia="sv-SE"/>
              </w:rPr>
              <w:t>Tillkommer sociala avgifter med</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i/>
                <w:iCs/>
                <w:sz w:val="16"/>
                <w:szCs w:val="16"/>
                <w:lang w:eastAsia="sv-SE"/>
              </w:rPr>
            </w:pPr>
            <w:r w:rsidRPr="00EE2C4B">
              <w:rPr>
                <w:rFonts w:eastAsia="Times New Roman"/>
                <w:i/>
                <w:iCs/>
                <w:sz w:val="16"/>
                <w:szCs w:val="16"/>
                <w:lang w:eastAsia="sv-SE"/>
              </w:rPr>
              <w:t>4 278</w:t>
            </w: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i/>
                <w:iCs/>
                <w:sz w:val="16"/>
                <w:szCs w:val="16"/>
                <w:lang w:eastAsia="sv-SE"/>
              </w:rPr>
            </w:pPr>
            <w:r w:rsidRPr="00EE2C4B">
              <w:rPr>
                <w:rFonts w:eastAsia="Times New Roman"/>
                <w:i/>
                <w:iCs/>
                <w:sz w:val="16"/>
                <w:szCs w:val="16"/>
                <w:lang w:eastAsia="sv-SE"/>
              </w:rPr>
              <w:t>0</w:t>
            </w:r>
          </w:p>
        </w:tc>
      </w:tr>
      <w:tr w:rsidR="00EE2C4B" w:rsidRPr="00EE2C4B" w:rsidTr="00DD4D28">
        <w:trPr>
          <w:cantSplit/>
        </w:trPr>
        <w:tc>
          <w:tcPr>
            <w:tcW w:w="0" w:type="auto"/>
            <w:gridSpan w:val="4"/>
            <w:tcBorders>
              <w:top w:val="nil"/>
              <w:left w:val="nil"/>
              <w:bottom w:val="nil"/>
              <w:right w:val="nil"/>
            </w:tcBorders>
            <w:shd w:val="clear" w:color="auto" w:fill="auto"/>
            <w:vAlign w:val="bottom"/>
            <w:hideMark/>
          </w:tcPr>
          <w:p w:rsidR="00EE2C4B" w:rsidRPr="00EE2C4B" w:rsidRDefault="00EE2C4B" w:rsidP="007674F5">
            <w:pPr>
              <w:spacing w:before="60" w:line="200" w:lineRule="exact"/>
              <w:jc w:val="left"/>
              <w:rPr>
                <w:rFonts w:eastAsia="Times New Roman"/>
                <w:sz w:val="16"/>
                <w:szCs w:val="16"/>
                <w:lang w:eastAsia="sv-SE"/>
              </w:rPr>
            </w:pPr>
            <w:r w:rsidRPr="00EE2C4B">
              <w:rPr>
                <w:rFonts w:eastAsia="Times New Roman"/>
                <w:sz w:val="16"/>
                <w:szCs w:val="16"/>
                <w:lang w:eastAsia="sv-SE"/>
              </w:rPr>
              <w:t>Från och med den 1 maj 2014 har ett ekonomiskt omställningsstöd inrättats som på sikt kommer att ersätta det n</w:t>
            </w:r>
            <w:r w:rsidR="00117FA5">
              <w:rPr>
                <w:rFonts w:eastAsia="Times New Roman"/>
                <w:sz w:val="16"/>
                <w:szCs w:val="16"/>
                <w:lang w:eastAsia="sv-SE"/>
              </w:rPr>
              <w:t>uvarande inkomstgarantisystemet;</w:t>
            </w:r>
            <w:r w:rsidRPr="00EE2C4B">
              <w:rPr>
                <w:rFonts w:eastAsia="Times New Roman"/>
                <w:sz w:val="16"/>
                <w:szCs w:val="16"/>
                <w:lang w:eastAsia="sv-SE"/>
              </w:rPr>
              <w:t xml:space="preserve"> detta stöd ingår i årets avsättning som en latent utfästelse.</w:t>
            </w:r>
            <w:r w:rsidR="00A30313">
              <w:rPr>
                <w:rFonts w:eastAsia="Times New Roman"/>
                <w:sz w:val="16"/>
                <w:szCs w:val="16"/>
                <w:lang w:eastAsia="sv-SE"/>
              </w:rPr>
              <w:t xml:space="preserve"> Se även Tilläggsupplysningar och noter under rubriken Riksdagsledamöters inkomst</w:t>
            </w:r>
            <w:r w:rsidR="005F3C23">
              <w:rPr>
                <w:rFonts w:eastAsia="Times New Roman"/>
                <w:sz w:val="16"/>
                <w:szCs w:val="16"/>
                <w:lang w:eastAsia="sv-SE"/>
              </w:rPr>
              <w:t>garantier, sista stycket</w:t>
            </w:r>
            <w:r w:rsidR="00A30313">
              <w:rPr>
                <w:rFonts w:eastAsia="Times New Roman"/>
                <w:sz w:val="16"/>
                <w:szCs w:val="16"/>
                <w:lang w:eastAsia="sv-SE"/>
              </w:rPr>
              <w:t>.</w:t>
            </w:r>
          </w:p>
        </w:tc>
      </w:tr>
      <w:tr w:rsidR="00EE2C4B" w:rsidRPr="00EE2C4B" w:rsidTr="00DD4D28">
        <w:trPr>
          <w:cantSplit/>
        </w:trPr>
        <w:tc>
          <w:tcPr>
            <w:tcW w:w="0" w:type="auto"/>
            <w:tcBorders>
              <w:top w:val="nil"/>
              <w:left w:val="nil"/>
              <w:bottom w:val="nil"/>
              <w:right w:val="nil"/>
            </w:tcBorders>
            <w:shd w:val="clear" w:color="000000" w:fill="FFFFFF"/>
            <w:vAlign w:val="bottom"/>
            <w:hideMark/>
          </w:tcPr>
          <w:p w:rsidR="00EE2C4B" w:rsidRPr="00EE2C4B" w:rsidRDefault="00EE2C4B" w:rsidP="00DD4D28">
            <w:pPr>
              <w:spacing w:before="60" w:line="200" w:lineRule="exact"/>
              <w:jc w:val="left"/>
              <w:rPr>
                <w:rFonts w:eastAsia="Times New Roman"/>
                <w:b/>
                <w:bCs/>
                <w:sz w:val="16"/>
                <w:szCs w:val="16"/>
                <w:lang w:eastAsia="sv-SE"/>
              </w:rPr>
            </w:pPr>
            <w:r w:rsidRPr="00EE2C4B">
              <w:rPr>
                <w:rFonts w:eastAsia="Times New Roman"/>
                <w:b/>
                <w:bCs/>
                <w:sz w:val="16"/>
                <w:szCs w:val="16"/>
                <w:lang w:eastAsia="sv-SE"/>
              </w:rPr>
              <w:t>Summa avsättningar för pensioner och liknande förpliktelser</w:t>
            </w: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right"/>
              <w:rPr>
                <w:rFonts w:eastAsia="Times New Roman"/>
                <w:b/>
                <w:bCs/>
                <w:sz w:val="16"/>
                <w:szCs w:val="16"/>
                <w:lang w:eastAsia="sv-SE"/>
              </w:rPr>
            </w:pPr>
            <w:r w:rsidRPr="00EE2C4B">
              <w:rPr>
                <w:rFonts w:eastAsia="Times New Roman"/>
                <w:b/>
                <w:bCs/>
                <w:sz w:val="16"/>
                <w:szCs w:val="16"/>
                <w:lang w:eastAsia="sv-SE"/>
              </w:rPr>
              <w:t>4 192 142</w:t>
            </w: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eastAsia="Times New Roman"/>
                <w:b/>
                <w:bCs/>
                <w:sz w:val="16"/>
                <w:szCs w:val="16"/>
                <w:lang w:eastAsia="sv-SE"/>
              </w:rPr>
            </w:pPr>
            <w:r w:rsidRPr="00EE2C4B">
              <w:rPr>
                <w:rFonts w:eastAsia="Times New Roman"/>
                <w:b/>
                <w:bCs/>
                <w:sz w:val="16"/>
                <w:szCs w:val="16"/>
                <w:lang w:eastAsia="sv-SE"/>
              </w:rPr>
              <w:t> </w:t>
            </w: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right"/>
              <w:rPr>
                <w:rFonts w:eastAsia="Times New Roman"/>
                <w:b/>
                <w:bCs/>
                <w:sz w:val="16"/>
                <w:szCs w:val="16"/>
                <w:lang w:eastAsia="sv-SE"/>
              </w:rPr>
            </w:pPr>
            <w:r w:rsidRPr="00EE2C4B">
              <w:rPr>
                <w:rFonts w:eastAsia="Times New Roman"/>
                <w:b/>
                <w:bCs/>
                <w:sz w:val="16"/>
                <w:szCs w:val="16"/>
                <w:lang w:eastAsia="sv-SE"/>
              </w:rPr>
              <w:t>4 039 358</w:t>
            </w: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b/>
                <w:bCs/>
                <w:sz w:val="16"/>
                <w:szCs w:val="16"/>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16"/>
                <w:szCs w:val="16"/>
                <w:lang w:eastAsia="sv-SE"/>
              </w:rPr>
            </w:pP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b/>
                <w:bCs/>
                <w:sz w:val="16"/>
                <w:szCs w:val="16"/>
                <w:lang w:eastAsia="sv-SE"/>
              </w:rPr>
            </w:pPr>
            <w:r w:rsidRPr="00EE2C4B">
              <w:rPr>
                <w:rFonts w:eastAsia="Times New Roman"/>
                <w:b/>
                <w:bCs/>
                <w:sz w:val="16"/>
                <w:szCs w:val="16"/>
                <w:lang w:eastAsia="sv-SE"/>
              </w:rPr>
              <w:t>Not 18 Övriga avsättningar</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b/>
                <w:bCs/>
                <w:sz w:val="16"/>
                <w:szCs w:val="16"/>
                <w:lang w:eastAsia="sv-SE"/>
              </w:rPr>
            </w:pP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16"/>
                <w:szCs w:val="16"/>
                <w:lang w:eastAsia="sv-SE"/>
              </w:rPr>
            </w:pP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b/>
                <w:bCs/>
                <w:sz w:val="16"/>
                <w:szCs w:val="16"/>
                <w:lang w:eastAsia="sv-SE"/>
              </w:rPr>
            </w:pPr>
            <w:r w:rsidRPr="00EE2C4B">
              <w:rPr>
                <w:rFonts w:eastAsia="Times New Roman"/>
                <w:b/>
                <w:bCs/>
                <w:sz w:val="16"/>
                <w:szCs w:val="16"/>
                <w:lang w:eastAsia="sv-SE"/>
              </w:rPr>
              <w:t>Kompetensåtgärder</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b/>
                <w:bCs/>
                <w:sz w:val="16"/>
                <w:szCs w:val="16"/>
                <w:lang w:eastAsia="sv-SE"/>
              </w:rPr>
            </w:pP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16"/>
                <w:szCs w:val="16"/>
                <w:lang w:eastAsia="sv-SE"/>
              </w:rPr>
            </w:pP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Ingående balans</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4 386</w:t>
            </w: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2 387</w:t>
            </w: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Årets avsättningar</w:t>
            </w:r>
          </w:p>
        </w:tc>
        <w:tc>
          <w:tcPr>
            <w:tcW w:w="0" w:type="auto"/>
            <w:tcBorders>
              <w:top w:val="nil"/>
              <w:left w:val="nil"/>
              <w:bottom w:val="single" w:sz="4" w:space="0" w:color="auto"/>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839</w:t>
            </w: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 </w:t>
            </w:r>
          </w:p>
        </w:tc>
        <w:tc>
          <w:tcPr>
            <w:tcW w:w="0" w:type="auto"/>
            <w:tcBorders>
              <w:top w:val="nil"/>
              <w:left w:val="nil"/>
              <w:bottom w:val="single" w:sz="4" w:space="0" w:color="auto"/>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1 999</w:t>
            </w: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b/>
                <w:bCs/>
                <w:sz w:val="16"/>
                <w:szCs w:val="16"/>
                <w:lang w:eastAsia="sv-SE"/>
              </w:rPr>
            </w:pPr>
            <w:r w:rsidRPr="00EE2C4B">
              <w:rPr>
                <w:rFonts w:eastAsia="Times New Roman"/>
                <w:b/>
                <w:bCs/>
                <w:sz w:val="16"/>
                <w:szCs w:val="16"/>
                <w:lang w:eastAsia="sv-SE"/>
              </w:rPr>
              <w:t>Utgående balans</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b/>
                <w:bCs/>
                <w:sz w:val="16"/>
                <w:szCs w:val="16"/>
                <w:lang w:eastAsia="sv-SE"/>
              </w:rPr>
            </w:pPr>
            <w:r w:rsidRPr="00EE2C4B">
              <w:rPr>
                <w:rFonts w:eastAsia="Times New Roman"/>
                <w:b/>
                <w:bCs/>
                <w:sz w:val="16"/>
                <w:szCs w:val="16"/>
                <w:lang w:eastAsia="sv-SE"/>
              </w:rPr>
              <w:t>5 225</w:t>
            </w: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eastAsia="Times New Roman"/>
                <w:b/>
                <w:bCs/>
                <w:sz w:val="16"/>
                <w:szCs w:val="16"/>
                <w:lang w:eastAsia="sv-SE"/>
              </w:rPr>
            </w:pPr>
            <w:r w:rsidRPr="00EE2C4B">
              <w:rPr>
                <w:rFonts w:eastAsia="Times New Roman"/>
                <w:b/>
                <w:bCs/>
                <w:sz w:val="16"/>
                <w:szCs w:val="16"/>
                <w:lang w:eastAsia="sv-SE"/>
              </w:rPr>
              <w:t> </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b/>
                <w:bCs/>
                <w:sz w:val="16"/>
                <w:szCs w:val="16"/>
                <w:lang w:eastAsia="sv-SE"/>
              </w:rPr>
            </w:pPr>
            <w:r w:rsidRPr="00EE2C4B">
              <w:rPr>
                <w:rFonts w:eastAsia="Times New Roman"/>
                <w:b/>
                <w:bCs/>
                <w:sz w:val="16"/>
                <w:szCs w:val="16"/>
                <w:lang w:eastAsia="sv-SE"/>
              </w:rPr>
              <w:t>4 386</w:t>
            </w:r>
          </w:p>
        </w:tc>
      </w:tr>
    </w:tbl>
    <w:p w:rsidR="00EE2C4B" w:rsidRDefault="00EE2C4B" w:rsidP="00B6141D"/>
    <w:p w:rsidR="00EE2C4B" w:rsidRDefault="00EE2C4B" w:rsidP="00EE2C4B">
      <w:pPr>
        <w:pStyle w:val="Normaltindrag"/>
      </w:pPr>
      <w:r>
        <w:br w:type="page"/>
      </w:r>
    </w:p>
    <w:tbl>
      <w:tblPr>
        <w:tblW w:w="6010" w:type="dxa"/>
        <w:tblCellMar>
          <w:left w:w="70" w:type="dxa"/>
          <w:right w:w="70" w:type="dxa"/>
        </w:tblCellMar>
        <w:tblLook w:val="04A0" w:firstRow="1" w:lastRow="0" w:firstColumn="1" w:lastColumn="0" w:noHBand="0" w:noVBand="1"/>
      </w:tblPr>
      <w:tblGrid>
        <w:gridCol w:w="4149"/>
        <w:gridCol w:w="819"/>
        <w:gridCol w:w="223"/>
        <w:gridCol w:w="819"/>
      </w:tblGrid>
      <w:tr w:rsidR="00EE2C4B" w:rsidRPr="00EE2C4B" w:rsidTr="00DD4D28">
        <w:trPr>
          <w:cantSplit/>
        </w:trPr>
        <w:tc>
          <w:tcPr>
            <w:tcW w:w="0" w:type="auto"/>
            <w:tcBorders>
              <w:top w:val="single" w:sz="4" w:space="0" w:color="auto"/>
              <w:left w:val="nil"/>
              <w:bottom w:val="single" w:sz="4" w:space="0" w:color="auto"/>
              <w:right w:val="nil"/>
            </w:tcBorders>
            <w:shd w:val="clear" w:color="auto" w:fill="auto"/>
            <w:noWrap/>
            <w:vAlign w:val="bottom"/>
            <w:hideMark/>
          </w:tcPr>
          <w:p w:rsidR="00EE2C4B" w:rsidRPr="00EE2C4B" w:rsidRDefault="00EE2C4B" w:rsidP="00DD4D28">
            <w:pPr>
              <w:spacing w:before="60" w:line="200" w:lineRule="exact"/>
              <w:jc w:val="left"/>
              <w:rPr>
                <w:rFonts w:eastAsia="Times New Roman"/>
                <w:b/>
                <w:bCs/>
                <w:i/>
                <w:iCs/>
                <w:sz w:val="16"/>
                <w:szCs w:val="16"/>
                <w:lang w:eastAsia="sv-SE"/>
              </w:rPr>
            </w:pPr>
            <w:r w:rsidRPr="00EE2C4B">
              <w:rPr>
                <w:rFonts w:eastAsia="Times New Roman"/>
                <w:b/>
                <w:bCs/>
                <w:i/>
                <w:iCs/>
                <w:sz w:val="16"/>
                <w:szCs w:val="16"/>
                <w:lang w:eastAsia="sv-SE"/>
              </w:rPr>
              <w:t>(Belopp anges i tkr)</w:t>
            </w:r>
          </w:p>
        </w:tc>
        <w:tc>
          <w:tcPr>
            <w:tcW w:w="0" w:type="auto"/>
            <w:tcBorders>
              <w:top w:val="single" w:sz="4" w:space="0" w:color="auto"/>
              <w:left w:val="nil"/>
              <w:bottom w:val="single" w:sz="4" w:space="0" w:color="auto"/>
              <w:right w:val="nil"/>
            </w:tcBorders>
            <w:shd w:val="clear" w:color="auto" w:fill="auto"/>
            <w:noWrap/>
            <w:vAlign w:val="bottom"/>
            <w:hideMark/>
          </w:tcPr>
          <w:p w:rsidR="00EE2C4B" w:rsidRPr="00EE2C4B" w:rsidRDefault="00EE2C4B" w:rsidP="00DD4D28">
            <w:pPr>
              <w:spacing w:before="60" w:line="200" w:lineRule="exact"/>
              <w:jc w:val="right"/>
              <w:rPr>
                <w:rFonts w:eastAsia="Times New Roman"/>
                <w:b/>
                <w:bCs/>
                <w:sz w:val="16"/>
                <w:szCs w:val="16"/>
                <w:lang w:eastAsia="sv-SE"/>
              </w:rPr>
            </w:pPr>
            <w:r w:rsidRPr="00EE2C4B">
              <w:rPr>
                <w:rFonts w:eastAsia="Times New Roman"/>
                <w:b/>
                <w:bCs/>
                <w:sz w:val="16"/>
                <w:szCs w:val="16"/>
                <w:lang w:eastAsia="sv-SE"/>
              </w:rPr>
              <w:t>2015</w:t>
            </w:r>
          </w:p>
        </w:tc>
        <w:tc>
          <w:tcPr>
            <w:tcW w:w="0" w:type="auto"/>
            <w:tcBorders>
              <w:top w:val="single" w:sz="4" w:space="0" w:color="auto"/>
              <w:left w:val="nil"/>
              <w:bottom w:val="single" w:sz="4" w:space="0" w:color="auto"/>
              <w:right w:val="nil"/>
            </w:tcBorders>
            <w:shd w:val="clear" w:color="000000" w:fill="FFFFFF"/>
            <w:noWrap/>
            <w:vAlign w:val="bottom"/>
            <w:hideMark/>
          </w:tcPr>
          <w:p w:rsidR="00EE2C4B" w:rsidRPr="00EE2C4B" w:rsidRDefault="00EE2C4B" w:rsidP="00DD4D28">
            <w:pPr>
              <w:spacing w:before="60" w:line="200" w:lineRule="exact"/>
              <w:jc w:val="right"/>
              <w:rPr>
                <w:rFonts w:eastAsia="Times New Roman"/>
                <w:b/>
                <w:bCs/>
                <w:sz w:val="16"/>
                <w:szCs w:val="16"/>
                <w:lang w:eastAsia="sv-SE"/>
              </w:rPr>
            </w:pPr>
            <w:r w:rsidRPr="00EE2C4B">
              <w:rPr>
                <w:rFonts w:eastAsia="Times New Roman"/>
                <w:b/>
                <w:bCs/>
                <w:sz w:val="16"/>
                <w:szCs w:val="16"/>
                <w:lang w:eastAsia="sv-SE"/>
              </w:rPr>
              <w:t> </w:t>
            </w:r>
          </w:p>
        </w:tc>
        <w:tc>
          <w:tcPr>
            <w:tcW w:w="0" w:type="auto"/>
            <w:tcBorders>
              <w:top w:val="single" w:sz="4" w:space="0" w:color="auto"/>
              <w:left w:val="nil"/>
              <w:bottom w:val="single" w:sz="4" w:space="0" w:color="auto"/>
              <w:right w:val="nil"/>
            </w:tcBorders>
            <w:shd w:val="clear" w:color="auto" w:fill="auto"/>
            <w:noWrap/>
            <w:vAlign w:val="bottom"/>
            <w:hideMark/>
          </w:tcPr>
          <w:p w:rsidR="00EE2C4B" w:rsidRPr="00EE2C4B" w:rsidRDefault="00EE2C4B" w:rsidP="00DD4D28">
            <w:pPr>
              <w:spacing w:before="60" w:line="200" w:lineRule="exact"/>
              <w:jc w:val="right"/>
              <w:rPr>
                <w:rFonts w:eastAsia="Times New Roman"/>
                <w:b/>
                <w:bCs/>
                <w:sz w:val="16"/>
                <w:szCs w:val="16"/>
                <w:lang w:eastAsia="sv-SE"/>
              </w:rPr>
            </w:pPr>
            <w:r w:rsidRPr="00EE2C4B">
              <w:rPr>
                <w:rFonts w:eastAsia="Times New Roman"/>
                <w:b/>
                <w:bCs/>
                <w:sz w:val="16"/>
                <w:szCs w:val="16"/>
                <w:lang w:eastAsia="sv-SE"/>
              </w:rPr>
              <w:t>2014</w:t>
            </w: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b/>
                <w:bCs/>
                <w:sz w:val="16"/>
                <w:szCs w:val="16"/>
                <w:lang w:eastAsia="sv-SE"/>
              </w:rPr>
            </w:pPr>
            <w:r w:rsidRPr="00EE2C4B">
              <w:rPr>
                <w:rFonts w:eastAsia="Times New Roman"/>
                <w:b/>
                <w:bCs/>
                <w:sz w:val="16"/>
                <w:szCs w:val="16"/>
                <w:lang w:eastAsia="sv-SE"/>
              </w:rPr>
              <w:t>Övriga avsättningar</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b/>
                <w:bCs/>
                <w:sz w:val="16"/>
                <w:szCs w:val="16"/>
                <w:lang w:eastAsia="sv-SE"/>
              </w:rPr>
            </w:pP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16"/>
                <w:szCs w:val="16"/>
                <w:lang w:eastAsia="sv-SE"/>
              </w:rPr>
            </w:pP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Ingående balans</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532</w:t>
            </w: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2 609</w:t>
            </w: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Årets förändring</w:t>
            </w:r>
          </w:p>
        </w:tc>
        <w:tc>
          <w:tcPr>
            <w:tcW w:w="0" w:type="auto"/>
            <w:tcBorders>
              <w:top w:val="nil"/>
              <w:left w:val="nil"/>
              <w:bottom w:val="single" w:sz="4" w:space="0" w:color="auto"/>
              <w:right w:val="nil"/>
            </w:tcBorders>
            <w:shd w:val="clear" w:color="auto" w:fill="auto"/>
            <w:noWrap/>
            <w:vAlign w:val="bottom"/>
            <w:hideMark/>
          </w:tcPr>
          <w:p w:rsidR="00EE2C4B" w:rsidRPr="00EE2C4B" w:rsidRDefault="00152ADB" w:rsidP="00DD4D28">
            <w:pPr>
              <w:spacing w:before="60" w:line="200" w:lineRule="exact"/>
              <w:jc w:val="right"/>
              <w:rPr>
                <w:rFonts w:eastAsia="Times New Roman"/>
                <w:sz w:val="16"/>
                <w:szCs w:val="16"/>
                <w:lang w:eastAsia="sv-SE"/>
              </w:rPr>
            </w:pPr>
            <w:r>
              <w:rPr>
                <w:rFonts w:eastAsia="Times New Roman"/>
                <w:sz w:val="16"/>
                <w:szCs w:val="16"/>
                <w:lang w:eastAsia="sv-SE"/>
              </w:rPr>
              <w:t>–</w:t>
            </w:r>
            <w:r w:rsidR="00EE2C4B" w:rsidRPr="00EE2C4B">
              <w:rPr>
                <w:rFonts w:eastAsia="Times New Roman"/>
                <w:sz w:val="16"/>
                <w:szCs w:val="16"/>
                <w:lang w:eastAsia="sv-SE"/>
              </w:rPr>
              <w:t>532</w:t>
            </w: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 </w:t>
            </w:r>
          </w:p>
        </w:tc>
        <w:tc>
          <w:tcPr>
            <w:tcW w:w="0" w:type="auto"/>
            <w:tcBorders>
              <w:top w:val="nil"/>
              <w:left w:val="nil"/>
              <w:bottom w:val="single" w:sz="4" w:space="0" w:color="auto"/>
              <w:right w:val="nil"/>
            </w:tcBorders>
            <w:shd w:val="clear" w:color="auto" w:fill="auto"/>
            <w:noWrap/>
            <w:vAlign w:val="bottom"/>
            <w:hideMark/>
          </w:tcPr>
          <w:p w:rsidR="00EE2C4B" w:rsidRPr="00EE2C4B" w:rsidRDefault="00152ADB" w:rsidP="00DD4D28">
            <w:pPr>
              <w:spacing w:before="60" w:line="200" w:lineRule="exact"/>
              <w:jc w:val="right"/>
              <w:rPr>
                <w:rFonts w:eastAsia="Times New Roman"/>
                <w:sz w:val="16"/>
                <w:szCs w:val="16"/>
                <w:lang w:eastAsia="sv-SE"/>
              </w:rPr>
            </w:pPr>
            <w:r>
              <w:rPr>
                <w:rFonts w:eastAsia="Times New Roman"/>
                <w:sz w:val="16"/>
                <w:szCs w:val="16"/>
                <w:lang w:eastAsia="sv-SE"/>
              </w:rPr>
              <w:t>–</w:t>
            </w:r>
            <w:r w:rsidR="00EE2C4B" w:rsidRPr="00EE2C4B">
              <w:rPr>
                <w:rFonts w:eastAsia="Times New Roman"/>
                <w:sz w:val="16"/>
                <w:szCs w:val="16"/>
                <w:lang w:eastAsia="sv-SE"/>
              </w:rPr>
              <w:t>2 078</w:t>
            </w: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b/>
                <w:bCs/>
                <w:sz w:val="16"/>
                <w:szCs w:val="16"/>
                <w:lang w:eastAsia="sv-SE"/>
              </w:rPr>
            </w:pPr>
            <w:r w:rsidRPr="00EE2C4B">
              <w:rPr>
                <w:rFonts w:eastAsia="Times New Roman"/>
                <w:b/>
                <w:bCs/>
                <w:sz w:val="16"/>
                <w:szCs w:val="16"/>
                <w:lang w:eastAsia="sv-SE"/>
              </w:rPr>
              <w:t>Utgående balans</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b/>
                <w:bCs/>
                <w:sz w:val="16"/>
                <w:szCs w:val="16"/>
                <w:lang w:eastAsia="sv-SE"/>
              </w:rPr>
            </w:pPr>
            <w:r w:rsidRPr="00EE2C4B">
              <w:rPr>
                <w:rFonts w:eastAsia="Times New Roman"/>
                <w:b/>
                <w:bCs/>
                <w:sz w:val="16"/>
                <w:szCs w:val="16"/>
                <w:lang w:eastAsia="sv-SE"/>
              </w:rPr>
              <w:t>0</w:t>
            </w: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b/>
                <w:bCs/>
                <w:sz w:val="16"/>
                <w:szCs w:val="16"/>
                <w:lang w:eastAsia="sv-SE"/>
              </w:rPr>
            </w:pPr>
            <w:r w:rsidRPr="00EE2C4B">
              <w:rPr>
                <w:rFonts w:eastAsia="Times New Roman"/>
                <w:b/>
                <w:bCs/>
                <w:sz w:val="16"/>
                <w:szCs w:val="16"/>
                <w:lang w:eastAsia="sv-SE"/>
              </w:rPr>
              <w:t>532</w:t>
            </w:r>
          </w:p>
        </w:tc>
      </w:tr>
      <w:tr w:rsidR="00EE2C4B" w:rsidRPr="00EE2C4B" w:rsidTr="00DD4D28">
        <w:trPr>
          <w:cantSplit/>
        </w:trPr>
        <w:tc>
          <w:tcPr>
            <w:tcW w:w="0" w:type="auto"/>
            <w:tcBorders>
              <w:top w:val="nil"/>
              <w:left w:val="nil"/>
              <w:bottom w:val="nil"/>
              <w:right w:val="nil"/>
            </w:tcBorders>
            <w:shd w:val="clear" w:color="auto" w:fill="auto"/>
            <w:vAlign w:val="bottom"/>
            <w:hideMark/>
          </w:tcPr>
          <w:p w:rsidR="00EE2C4B" w:rsidRPr="00EE2C4B" w:rsidRDefault="00EE2C4B" w:rsidP="00DD4D28">
            <w:pPr>
              <w:spacing w:before="60" w:line="200" w:lineRule="exact"/>
              <w:jc w:val="right"/>
              <w:rPr>
                <w:rFonts w:eastAsia="Times New Roman"/>
                <w:b/>
                <w:bCs/>
                <w:sz w:val="16"/>
                <w:szCs w:val="16"/>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16"/>
                <w:szCs w:val="16"/>
                <w:lang w:eastAsia="sv-SE"/>
              </w:rPr>
            </w:pPr>
          </w:p>
        </w:tc>
      </w:tr>
      <w:tr w:rsidR="00EE2C4B" w:rsidRPr="00EE2C4B" w:rsidTr="00DD4D28">
        <w:trPr>
          <w:cantSplit/>
        </w:trPr>
        <w:tc>
          <w:tcPr>
            <w:tcW w:w="0" w:type="auto"/>
            <w:tcBorders>
              <w:top w:val="nil"/>
              <w:left w:val="nil"/>
              <w:bottom w:val="nil"/>
              <w:right w:val="nil"/>
            </w:tcBorders>
            <w:shd w:val="clear" w:color="auto" w:fill="auto"/>
            <w:vAlign w:val="bottom"/>
            <w:hideMark/>
          </w:tcPr>
          <w:p w:rsidR="00EE2C4B" w:rsidRPr="00EE2C4B" w:rsidRDefault="00EE2C4B" w:rsidP="00DD4D28">
            <w:pPr>
              <w:spacing w:before="60" w:line="200" w:lineRule="exact"/>
              <w:jc w:val="left"/>
              <w:rPr>
                <w:rFonts w:eastAsia="Times New Roman"/>
                <w:b/>
                <w:bCs/>
                <w:sz w:val="16"/>
                <w:szCs w:val="16"/>
                <w:lang w:eastAsia="sv-SE"/>
              </w:rPr>
            </w:pPr>
            <w:r w:rsidRPr="00EE2C4B">
              <w:rPr>
                <w:rFonts w:eastAsia="Times New Roman"/>
                <w:b/>
                <w:bCs/>
                <w:sz w:val="16"/>
                <w:szCs w:val="16"/>
                <w:lang w:eastAsia="sv-SE"/>
              </w:rPr>
              <w:t>Summa övriga avsättningar</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b/>
                <w:bCs/>
                <w:sz w:val="16"/>
                <w:szCs w:val="16"/>
                <w:lang w:eastAsia="sv-SE"/>
              </w:rPr>
            </w:pPr>
            <w:r w:rsidRPr="00EE2C4B">
              <w:rPr>
                <w:rFonts w:eastAsia="Times New Roman"/>
                <w:b/>
                <w:bCs/>
                <w:sz w:val="16"/>
                <w:szCs w:val="16"/>
                <w:lang w:eastAsia="sv-SE"/>
              </w:rPr>
              <w:t>5 225</w:t>
            </w: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eastAsia="Times New Roman"/>
                <w:b/>
                <w:bCs/>
                <w:sz w:val="16"/>
                <w:szCs w:val="16"/>
                <w:lang w:eastAsia="sv-SE"/>
              </w:rPr>
            </w:pPr>
            <w:r w:rsidRPr="00EE2C4B">
              <w:rPr>
                <w:rFonts w:eastAsia="Times New Roman"/>
                <w:b/>
                <w:bCs/>
                <w:sz w:val="16"/>
                <w:szCs w:val="16"/>
                <w:lang w:eastAsia="sv-SE"/>
              </w:rPr>
              <w:t> </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b/>
                <w:bCs/>
                <w:sz w:val="16"/>
                <w:szCs w:val="16"/>
                <w:lang w:eastAsia="sv-SE"/>
              </w:rPr>
            </w:pPr>
            <w:r w:rsidRPr="00EE2C4B">
              <w:rPr>
                <w:rFonts w:eastAsia="Times New Roman"/>
                <w:b/>
                <w:bCs/>
                <w:sz w:val="16"/>
                <w:szCs w:val="16"/>
                <w:lang w:eastAsia="sv-SE"/>
              </w:rPr>
              <w:t>4 918</w:t>
            </w: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b/>
                <w:bCs/>
                <w:sz w:val="16"/>
                <w:szCs w:val="16"/>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16"/>
                <w:szCs w:val="16"/>
                <w:lang w:eastAsia="sv-SE"/>
              </w:rPr>
            </w:pP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b/>
                <w:bCs/>
                <w:sz w:val="16"/>
                <w:szCs w:val="16"/>
                <w:lang w:eastAsia="sv-SE"/>
              </w:rPr>
            </w:pPr>
            <w:r w:rsidRPr="00EE2C4B">
              <w:rPr>
                <w:rFonts w:eastAsia="Times New Roman"/>
                <w:b/>
                <w:bCs/>
                <w:sz w:val="16"/>
                <w:szCs w:val="16"/>
                <w:lang w:eastAsia="sv-SE"/>
              </w:rPr>
              <w:t>Not 19 Lån i Riksgäldskontoret</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b/>
                <w:bCs/>
                <w:sz w:val="16"/>
                <w:szCs w:val="16"/>
                <w:lang w:eastAsia="sv-SE"/>
              </w:rPr>
            </w:pP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16"/>
                <w:szCs w:val="16"/>
                <w:lang w:eastAsia="sv-SE"/>
              </w:rPr>
            </w:pP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Ingående balans</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472 753</w:t>
            </w: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402 800</w:t>
            </w: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Under året upptagna lån</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30 535</w:t>
            </w: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116 713</w:t>
            </w: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Årets amorteringar</w:t>
            </w:r>
          </w:p>
        </w:tc>
        <w:tc>
          <w:tcPr>
            <w:tcW w:w="0" w:type="auto"/>
            <w:tcBorders>
              <w:top w:val="nil"/>
              <w:left w:val="nil"/>
              <w:bottom w:val="single" w:sz="4" w:space="0" w:color="auto"/>
              <w:right w:val="nil"/>
            </w:tcBorders>
            <w:shd w:val="clear" w:color="auto" w:fill="auto"/>
            <w:noWrap/>
            <w:vAlign w:val="bottom"/>
            <w:hideMark/>
          </w:tcPr>
          <w:p w:rsidR="00EE2C4B" w:rsidRPr="00EE2C4B" w:rsidRDefault="00152ADB" w:rsidP="00DD4D28">
            <w:pPr>
              <w:spacing w:before="60" w:line="200" w:lineRule="exact"/>
              <w:jc w:val="right"/>
              <w:rPr>
                <w:rFonts w:eastAsia="Times New Roman"/>
                <w:sz w:val="16"/>
                <w:szCs w:val="16"/>
                <w:lang w:eastAsia="sv-SE"/>
              </w:rPr>
            </w:pPr>
            <w:r>
              <w:rPr>
                <w:rFonts w:eastAsia="Times New Roman"/>
                <w:sz w:val="16"/>
                <w:szCs w:val="16"/>
                <w:lang w:eastAsia="sv-SE"/>
              </w:rPr>
              <w:t>–</w:t>
            </w:r>
            <w:r w:rsidR="00EE2C4B" w:rsidRPr="00EE2C4B">
              <w:rPr>
                <w:rFonts w:eastAsia="Times New Roman"/>
                <w:sz w:val="16"/>
                <w:szCs w:val="16"/>
                <w:lang w:eastAsia="sv-SE"/>
              </w:rPr>
              <w:t>51 900</w:t>
            </w: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 </w:t>
            </w:r>
          </w:p>
        </w:tc>
        <w:tc>
          <w:tcPr>
            <w:tcW w:w="0" w:type="auto"/>
            <w:tcBorders>
              <w:top w:val="nil"/>
              <w:left w:val="nil"/>
              <w:bottom w:val="single" w:sz="4" w:space="0" w:color="auto"/>
              <w:right w:val="nil"/>
            </w:tcBorders>
            <w:shd w:val="clear" w:color="auto" w:fill="auto"/>
            <w:noWrap/>
            <w:vAlign w:val="bottom"/>
            <w:hideMark/>
          </w:tcPr>
          <w:p w:rsidR="00EE2C4B" w:rsidRPr="00EE2C4B" w:rsidRDefault="00152ADB" w:rsidP="00DD4D28">
            <w:pPr>
              <w:spacing w:before="60" w:line="200" w:lineRule="exact"/>
              <w:jc w:val="right"/>
              <w:rPr>
                <w:rFonts w:eastAsia="Times New Roman"/>
                <w:sz w:val="16"/>
                <w:szCs w:val="16"/>
                <w:lang w:eastAsia="sv-SE"/>
              </w:rPr>
            </w:pPr>
            <w:r>
              <w:rPr>
                <w:rFonts w:eastAsia="Times New Roman"/>
                <w:sz w:val="16"/>
                <w:szCs w:val="16"/>
                <w:lang w:eastAsia="sv-SE"/>
              </w:rPr>
              <w:t>–</w:t>
            </w:r>
            <w:r w:rsidR="00EE2C4B" w:rsidRPr="00EE2C4B">
              <w:rPr>
                <w:rFonts w:eastAsia="Times New Roman"/>
                <w:sz w:val="16"/>
                <w:szCs w:val="16"/>
                <w:lang w:eastAsia="sv-SE"/>
              </w:rPr>
              <w:t>46 760</w:t>
            </w:r>
          </w:p>
        </w:tc>
      </w:tr>
      <w:tr w:rsidR="00EE2C4B" w:rsidRPr="00EE2C4B" w:rsidTr="00DD4D28">
        <w:trPr>
          <w:cantSplit/>
        </w:trPr>
        <w:tc>
          <w:tcPr>
            <w:tcW w:w="0" w:type="auto"/>
            <w:tcBorders>
              <w:top w:val="nil"/>
              <w:left w:val="nil"/>
              <w:bottom w:val="nil"/>
              <w:right w:val="nil"/>
            </w:tcBorders>
            <w:shd w:val="clear" w:color="auto" w:fill="auto"/>
            <w:vAlign w:val="bottom"/>
            <w:hideMark/>
          </w:tcPr>
          <w:p w:rsidR="00EE2C4B" w:rsidRPr="00EE2C4B" w:rsidRDefault="00EE2C4B" w:rsidP="00DD4D28">
            <w:pPr>
              <w:spacing w:before="60" w:line="200" w:lineRule="exact"/>
              <w:jc w:val="left"/>
              <w:rPr>
                <w:rFonts w:eastAsia="Times New Roman"/>
                <w:b/>
                <w:bCs/>
                <w:sz w:val="16"/>
                <w:szCs w:val="16"/>
                <w:lang w:eastAsia="sv-SE"/>
              </w:rPr>
            </w:pPr>
            <w:r w:rsidRPr="00EE2C4B">
              <w:rPr>
                <w:rFonts w:eastAsia="Times New Roman"/>
                <w:b/>
                <w:bCs/>
                <w:sz w:val="16"/>
                <w:szCs w:val="16"/>
                <w:lang w:eastAsia="sv-SE"/>
              </w:rPr>
              <w:t>Utgående balans</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b/>
                <w:bCs/>
                <w:sz w:val="16"/>
                <w:szCs w:val="16"/>
                <w:lang w:eastAsia="sv-SE"/>
              </w:rPr>
            </w:pPr>
            <w:r w:rsidRPr="00EE2C4B">
              <w:rPr>
                <w:rFonts w:eastAsia="Times New Roman"/>
                <w:b/>
                <w:bCs/>
                <w:sz w:val="16"/>
                <w:szCs w:val="16"/>
                <w:lang w:eastAsia="sv-SE"/>
              </w:rPr>
              <w:t>451 387</w:t>
            </w: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eastAsia="Times New Roman"/>
                <w:b/>
                <w:bCs/>
                <w:sz w:val="16"/>
                <w:szCs w:val="16"/>
                <w:lang w:eastAsia="sv-SE"/>
              </w:rPr>
            </w:pPr>
            <w:r w:rsidRPr="00EE2C4B">
              <w:rPr>
                <w:rFonts w:eastAsia="Times New Roman"/>
                <w:b/>
                <w:bCs/>
                <w:sz w:val="16"/>
                <w:szCs w:val="16"/>
                <w:lang w:eastAsia="sv-SE"/>
              </w:rPr>
              <w:t> </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b/>
                <w:bCs/>
                <w:sz w:val="16"/>
                <w:szCs w:val="16"/>
                <w:lang w:eastAsia="sv-SE"/>
              </w:rPr>
            </w:pPr>
            <w:r w:rsidRPr="00EE2C4B">
              <w:rPr>
                <w:rFonts w:eastAsia="Times New Roman"/>
                <w:b/>
                <w:bCs/>
                <w:sz w:val="16"/>
                <w:szCs w:val="16"/>
                <w:lang w:eastAsia="sv-SE"/>
              </w:rPr>
              <w:t>472 753</w:t>
            </w:r>
          </w:p>
        </w:tc>
      </w:tr>
      <w:tr w:rsidR="00EE2C4B" w:rsidRPr="00EE2C4B" w:rsidTr="00DD4D28">
        <w:trPr>
          <w:cantSplit/>
        </w:trPr>
        <w:tc>
          <w:tcPr>
            <w:tcW w:w="0" w:type="auto"/>
            <w:tcBorders>
              <w:top w:val="nil"/>
              <w:left w:val="nil"/>
              <w:bottom w:val="nil"/>
              <w:right w:val="nil"/>
            </w:tcBorders>
            <w:shd w:val="clear" w:color="auto" w:fill="auto"/>
            <w:vAlign w:val="bottom"/>
            <w:hideMark/>
          </w:tcPr>
          <w:p w:rsidR="00EE2C4B" w:rsidRPr="00EE2C4B" w:rsidRDefault="00EE2C4B" w:rsidP="00DD4D28">
            <w:pPr>
              <w:spacing w:before="60" w:line="200" w:lineRule="exact"/>
              <w:jc w:val="left"/>
              <w:rPr>
                <w:rFonts w:eastAsia="Times New Roman"/>
                <w:i/>
                <w:iCs/>
                <w:sz w:val="16"/>
                <w:szCs w:val="16"/>
                <w:lang w:eastAsia="sv-SE"/>
              </w:rPr>
            </w:pPr>
            <w:r w:rsidRPr="00EE2C4B">
              <w:rPr>
                <w:rFonts w:eastAsia="Times New Roman"/>
                <w:i/>
                <w:iCs/>
                <w:sz w:val="16"/>
                <w:szCs w:val="16"/>
                <w:lang w:eastAsia="sv-SE"/>
              </w:rPr>
              <w:t>Av riksdagen beviljad låneram</w:t>
            </w:r>
            <w:r w:rsidRPr="00EE2C4B">
              <w:rPr>
                <w:rFonts w:eastAsia="Times New Roman"/>
                <w:i/>
                <w:iCs/>
                <w:sz w:val="16"/>
                <w:szCs w:val="16"/>
                <w:lang w:eastAsia="sv-SE"/>
              </w:rPr>
              <w:br/>
              <w:t>(enl. anslagsdirektivet)</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i/>
                <w:iCs/>
                <w:sz w:val="16"/>
                <w:szCs w:val="16"/>
                <w:lang w:eastAsia="sv-SE"/>
              </w:rPr>
            </w:pPr>
            <w:r w:rsidRPr="00EE2C4B">
              <w:rPr>
                <w:rFonts w:eastAsia="Times New Roman"/>
                <w:i/>
                <w:iCs/>
                <w:sz w:val="16"/>
                <w:szCs w:val="16"/>
                <w:lang w:eastAsia="sv-SE"/>
              </w:rPr>
              <w:t>600 000</w:t>
            </w: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i/>
                <w:iCs/>
                <w:sz w:val="16"/>
                <w:szCs w:val="16"/>
                <w:lang w:eastAsia="sv-SE"/>
              </w:rPr>
            </w:pPr>
            <w:r w:rsidRPr="00EE2C4B">
              <w:rPr>
                <w:rFonts w:eastAsia="Times New Roman"/>
                <w:i/>
                <w:iCs/>
                <w:sz w:val="16"/>
                <w:szCs w:val="16"/>
                <w:lang w:eastAsia="sv-SE"/>
              </w:rPr>
              <w:t>600 000</w:t>
            </w: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i/>
                <w:iCs/>
                <w:sz w:val="16"/>
                <w:szCs w:val="16"/>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16"/>
                <w:szCs w:val="16"/>
                <w:lang w:eastAsia="sv-SE"/>
              </w:rPr>
            </w:pPr>
          </w:p>
        </w:tc>
      </w:tr>
      <w:tr w:rsidR="00EE2C4B" w:rsidRPr="00EE2C4B" w:rsidTr="00DD4D28">
        <w:trPr>
          <w:cantSplit/>
        </w:trPr>
        <w:tc>
          <w:tcPr>
            <w:tcW w:w="0" w:type="auto"/>
            <w:tcBorders>
              <w:top w:val="nil"/>
              <w:left w:val="nil"/>
              <w:bottom w:val="nil"/>
              <w:right w:val="nil"/>
            </w:tcBorders>
            <w:shd w:val="clear" w:color="auto" w:fill="auto"/>
            <w:vAlign w:val="bottom"/>
            <w:hideMark/>
          </w:tcPr>
          <w:p w:rsidR="00EE2C4B" w:rsidRPr="00EE2C4B" w:rsidRDefault="00EE2C4B" w:rsidP="00DD4D28">
            <w:pPr>
              <w:spacing w:before="60" w:line="200" w:lineRule="exact"/>
              <w:jc w:val="left"/>
              <w:rPr>
                <w:rFonts w:eastAsia="Times New Roman"/>
                <w:b/>
                <w:bCs/>
                <w:sz w:val="16"/>
                <w:szCs w:val="16"/>
                <w:lang w:eastAsia="sv-SE"/>
              </w:rPr>
            </w:pPr>
            <w:r w:rsidRPr="00EE2C4B">
              <w:rPr>
                <w:rFonts w:eastAsia="Times New Roman"/>
                <w:b/>
                <w:bCs/>
                <w:sz w:val="16"/>
                <w:szCs w:val="16"/>
                <w:lang w:eastAsia="sv-SE"/>
              </w:rPr>
              <w:t>Not 20 Periodavgränsningsposter</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b/>
                <w:bCs/>
                <w:sz w:val="16"/>
                <w:szCs w:val="16"/>
                <w:lang w:eastAsia="sv-SE"/>
              </w:rPr>
            </w:pP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16"/>
                <w:szCs w:val="16"/>
                <w:lang w:eastAsia="sv-SE"/>
              </w:rPr>
            </w:pPr>
          </w:p>
        </w:tc>
      </w:tr>
      <w:tr w:rsidR="00EE2C4B" w:rsidRPr="00EE2C4B" w:rsidTr="00DD4D28">
        <w:trPr>
          <w:cantSplit/>
        </w:trPr>
        <w:tc>
          <w:tcPr>
            <w:tcW w:w="0" w:type="auto"/>
            <w:tcBorders>
              <w:top w:val="nil"/>
              <w:left w:val="nil"/>
              <w:bottom w:val="nil"/>
              <w:right w:val="nil"/>
            </w:tcBorders>
            <w:shd w:val="clear" w:color="auto" w:fill="auto"/>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Upplupen semesterlöneskuld inkl. sociala avgifter</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27 542</w:t>
            </w: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27 677</w:t>
            </w:r>
          </w:p>
        </w:tc>
      </w:tr>
      <w:tr w:rsidR="00EE2C4B" w:rsidRPr="00EE2C4B" w:rsidTr="00DD4D28">
        <w:trPr>
          <w:cantSplit/>
        </w:trPr>
        <w:tc>
          <w:tcPr>
            <w:tcW w:w="0" w:type="auto"/>
            <w:tcBorders>
              <w:top w:val="nil"/>
              <w:left w:val="nil"/>
              <w:bottom w:val="nil"/>
              <w:right w:val="nil"/>
            </w:tcBorders>
            <w:shd w:val="clear" w:color="auto" w:fill="auto"/>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Upplupna löner och arvoden inkl. sociala avgifter</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6 066</w:t>
            </w: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7 969</w:t>
            </w:r>
          </w:p>
        </w:tc>
      </w:tr>
      <w:tr w:rsidR="00EE2C4B" w:rsidRPr="00EE2C4B" w:rsidTr="00DD4D28">
        <w:trPr>
          <w:cantSplit/>
        </w:trPr>
        <w:tc>
          <w:tcPr>
            <w:tcW w:w="0" w:type="auto"/>
            <w:tcBorders>
              <w:top w:val="nil"/>
              <w:left w:val="nil"/>
              <w:bottom w:val="nil"/>
              <w:right w:val="nil"/>
            </w:tcBorders>
            <w:shd w:val="clear" w:color="auto" w:fill="auto"/>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Övriga upplupna kostnader</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6 097</w:t>
            </w: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9 053</w:t>
            </w:r>
          </w:p>
        </w:tc>
      </w:tr>
      <w:tr w:rsidR="00EE2C4B" w:rsidRPr="00EE2C4B" w:rsidTr="00DD4D28">
        <w:trPr>
          <w:cantSplit/>
        </w:trPr>
        <w:tc>
          <w:tcPr>
            <w:tcW w:w="0" w:type="auto"/>
            <w:tcBorders>
              <w:top w:val="nil"/>
              <w:left w:val="nil"/>
              <w:bottom w:val="nil"/>
              <w:right w:val="nil"/>
            </w:tcBorders>
            <w:shd w:val="clear" w:color="auto" w:fill="auto"/>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Oförbrukade bidrag från Kulturfonden</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7</w:t>
            </w: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30</w:t>
            </w:r>
          </w:p>
        </w:tc>
      </w:tr>
      <w:tr w:rsidR="00EE2C4B" w:rsidRPr="00EE2C4B" w:rsidTr="00DD4D28">
        <w:trPr>
          <w:cantSplit/>
        </w:trPr>
        <w:tc>
          <w:tcPr>
            <w:tcW w:w="0" w:type="auto"/>
            <w:tcBorders>
              <w:top w:val="nil"/>
              <w:left w:val="nil"/>
              <w:bottom w:val="nil"/>
              <w:right w:val="nil"/>
            </w:tcBorders>
            <w:shd w:val="clear" w:color="auto" w:fill="auto"/>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Förutbetalda intäkter, hyror och prenumerationer</w:t>
            </w:r>
          </w:p>
        </w:tc>
        <w:tc>
          <w:tcPr>
            <w:tcW w:w="0" w:type="auto"/>
            <w:tcBorders>
              <w:top w:val="nil"/>
              <w:left w:val="nil"/>
              <w:bottom w:val="single" w:sz="4" w:space="0" w:color="auto"/>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6 607</w:t>
            </w: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 </w:t>
            </w:r>
          </w:p>
        </w:tc>
        <w:tc>
          <w:tcPr>
            <w:tcW w:w="0" w:type="auto"/>
            <w:tcBorders>
              <w:top w:val="nil"/>
              <w:left w:val="nil"/>
              <w:bottom w:val="single" w:sz="4" w:space="0" w:color="auto"/>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7 437</w:t>
            </w:r>
          </w:p>
        </w:tc>
      </w:tr>
      <w:tr w:rsidR="00EE2C4B" w:rsidRPr="00EE2C4B" w:rsidTr="00DD4D28">
        <w:trPr>
          <w:cantSplit/>
        </w:trPr>
        <w:tc>
          <w:tcPr>
            <w:tcW w:w="0" w:type="auto"/>
            <w:tcBorders>
              <w:top w:val="nil"/>
              <w:left w:val="nil"/>
              <w:bottom w:val="nil"/>
              <w:right w:val="nil"/>
            </w:tcBorders>
            <w:shd w:val="clear" w:color="auto" w:fill="auto"/>
            <w:vAlign w:val="bottom"/>
            <w:hideMark/>
          </w:tcPr>
          <w:p w:rsidR="00EE2C4B" w:rsidRPr="00EE2C4B" w:rsidRDefault="00EE2C4B" w:rsidP="00DD4D28">
            <w:pPr>
              <w:spacing w:before="60" w:line="200" w:lineRule="exact"/>
              <w:jc w:val="left"/>
              <w:rPr>
                <w:rFonts w:eastAsia="Times New Roman"/>
                <w:b/>
                <w:bCs/>
                <w:sz w:val="16"/>
                <w:szCs w:val="16"/>
                <w:lang w:eastAsia="sv-SE"/>
              </w:rPr>
            </w:pPr>
            <w:r w:rsidRPr="00EE2C4B">
              <w:rPr>
                <w:rFonts w:eastAsia="Times New Roman"/>
                <w:b/>
                <w:bCs/>
                <w:sz w:val="16"/>
                <w:szCs w:val="16"/>
                <w:lang w:eastAsia="sv-SE"/>
              </w:rPr>
              <w:t>Summa periodavgränsningsposter</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b/>
                <w:bCs/>
                <w:sz w:val="16"/>
                <w:szCs w:val="16"/>
                <w:lang w:eastAsia="sv-SE"/>
              </w:rPr>
            </w:pPr>
            <w:r w:rsidRPr="00EE2C4B">
              <w:rPr>
                <w:rFonts w:eastAsia="Times New Roman"/>
                <w:b/>
                <w:bCs/>
                <w:sz w:val="16"/>
                <w:szCs w:val="16"/>
                <w:lang w:eastAsia="sv-SE"/>
              </w:rPr>
              <w:t>46 318</w:t>
            </w: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eastAsia="Times New Roman"/>
                <w:b/>
                <w:bCs/>
                <w:sz w:val="16"/>
                <w:szCs w:val="16"/>
                <w:lang w:eastAsia="sv-SE"/>
              </w:rPr>
            </w:pPr>
            <w:r w:rsidRPr="00EE2C4B">
              <w:rPr>
                <w:rFonts w:eastAsia="Times New Roman"/>
                <w:b/>
                <w:bCs/>
                <w:sz w:val="16"/>
                <w:szCs w:val="16"/>
                <w:lang w:eastAsia="sv-SE"/>
              </w:rPr>
              <w:t> </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b/>
                <w:bCs/>
                <w:sz w:val="16"/>
                <w:szCs w:val="16"/>
                <w:lang w:eastAsia="sv-SE"/>
              </w:rPr>
            </w:pPr>
            <w:r w:rsidRPr="00EE2C4B">
              <w:rPr>
                <w:rFonts w:eastAsia="Times New Roman"/>
                <w:b/>
                <w:bCs/>
                <w:sz w:val="16"/>
                <w:szCs w:val="16"/>
                <w:lang w:eastAsia="sv-SE"/>
              </w:rPr>
              <w:t>52 167</w:t>
            </w:r>
          </w:p>
        </w:tc>
      </w:tr>
    </w:tbl>
    <w:p w:rsidR="00EE2C4B" w:rsidRDefault="00EE2C4B" w:rsidP="004B75D6">
      <w:pPr>
        <w:pStyle w:val="Normaltindrag"/>
      </w:pPr>
    </w:p>
    <w:p w:rsidR="00EE2C4B" w:rsidRDefault="00EE2C4B" w:rsidP="00EE2C4B">
      <w:pPr>
        <w:pStyle w:val="Normaltindrag"/>
      </w:pPr>
      <w:r>
        <w:br w:type="page"/>
      </w:r>
    </w:p>
    <w:tbl>
      <w:tblPr>
        <w:tblW w:w="6693" w:type="dxa"/>
        <w:tblCellMar>
          <w:left w:w="70" w:type="dxa"/>
          <w:right w:w="70" w:type="dxa"/>
        </w:tblCellMar>
        <w:tblLook w:val="04A0" w:firstRow="1" w:lastRow="0" w:firstColumn="1" w:lastColumn="0" w:noHBand="0" w:noVBand="1"/>
      </w:tblPr>
      <w:tblGrid>
        <w:gridCol w:w="4358"/>
        <w:gridCol w:w="888"/>
        <w:gridCol w:w="276"/>
        <w:gridCol w:w="888"/>
        <w:gridCol w:w="283"/>
      </w:tblGrid>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b/>
                <w:bCs/>
                <w:lang w:eastAsia="sv-SE"/>
              </w:rPr>
            </w:pPr>
            <w:r w:rsidRPr="00EE2C4B">
              <w:rPr>
                <w:rFonts w:eastAsia="Times New Roman"/>
                <w:b/>
                <w:bCs/>
                <w:lang w:eastAsia="sv-SE"/>
              </w:rPr>
              <w:t>Anslagsredovisning</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b/>
                <w:bCs/>
                <w:lang w:eastAsia="sv-SE"/>
              </w:rPr>
            </w:pP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16"/>
                <w:szCs w:val="16"/>
                <w:lang w:eastAsia="sv-SE"/>
              </w:rPr>
            </w:pP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ascii="Arial" w:eastAsia="Times New Roman" w:hAnsi="Arial" w:cs="Arial"/>
                <w:sz w:val="16"/>
                <w:szCs w:val="16"/>
                <w:lang w:eastAsia="sv-SE"/>
              </w:rPr>
            </w:pPr>
            <w:r w:rsidRPr="00EE2C4B">
              <w:rPr>
                <w:rFonts w:ascii="Arial" w:eastAsia="Times New Roman" w:hAnsi="Arial" w:cs="Arial"/>
                <w:sz w:val="16"/>
                <w:szCs w:val="16"/>
                <w:lang w:eastAsia="sv-SE"/>
              </w:rPr>
              <w:t> </w:t>
            </w:r>
          </w:p>
        </w:tc>
      </w:tr>
      <w:tr w:rsidR="00EE2C4B" w:rsidRPr="00EE2C4B" w:rsidTr="00DD4D28">
        <w:trPr>
          <w:cantSplit/>
        </w:trPr>
        <w:tc>
          <w:tcPr>
            <w:tcW w:w="0" w:type="auto"/>
            <w:tcBorders>
              <w:top w:val="nil"/>
              <w:left w:val="nil"/>
              <w:bottom w:val="single" w:sz="4" w:space="0" w:color="auto"/>
              <w:right w:val="nil"/>
            </w:tcBorders>
            <w:shd w:val="clear" w:color="auto" w:fill="auto"/>
            <w:noWrap/>
            <w:vAlign w:val="bottom"/>
            <w:hideMark/>
          </w:tcPr>
          <w:p w:rsidR="00EE2C4B" w:rsidRPr="00EE2C4B" w:rsidRDefault="00EE2C4B" w:rsidP="00DD4D28">
            <w:pPr>
              <w:spacing w:before="60" w:line="200" w:lineRule="exact"/>
              <w:jc w:val="left"/>
              <w:rPr>
                <w:rFonts w:eastAsia="Times New Roman"/>
                <w:b/>
                <w:bCs/>
                <w:i/>
                <w:iCs/>
                <w:sz w:val="16"/>
                <w:szCs w:val="16"/>
                <w:lang w:eastAsia="sv-SE"/>
              </w:rPr>
            </w:pPr>
            <w:r w:rsidRPr="00EE2C4B">
              <w:rPr>
                <w:rFonts w:eastAsia="Times New Roman"/>
                <w:b/>
                <w:bCs/>
                <w:i/>
                <w:iCs/>
                <w:sz w:val="16"/>
                <w:szCs w:val="16"/>
                <w:lang w:eastAsia="sv-SE"/>
              </w:rPr>
              <w:t>(Belopp anges i tkr)</w:t>
            </w:r>
          </w:p>
        </w:tc>
        <w:tc>
          <w:tcPr>
            <w:tcW w:w="0" w:type="auto"/>
            <w:tcBorders>
              <w:top w:val="nil"/>
              <w:left w:val="nil"/>
              <w:bottom w:val="single" w:sz="4" w:space="0" w:color="auto"/>
              <w:right w:val="nil"/>
            </w:tcBorders>
            <w:shd w:val="clear" w:color="auto" w:fill="auto"/>
            <w:noWrap/>
            <w:vAlign w:val="bottom"/>
            <w:hideMark/>
          </w:tcPr>
          <w:p w:rsidR="00EE2C4B" w:rsidRPr="00EE2C4B" w:rsidRDefault="00EE2C4B" w:rsidP="00DD4D28">
            <w:pPr>
              <w:spacing w:before="60" w:line="200" w:lineRule="exact"/>
              <w:jc w:val="right"/>
              <w:rPr>
                <w:rFonts w:eastAsia="Times New Roman"/>
                <w:b/>
                <w:bCs/>
                <w:sz w:val="16"/>
                <w:szCs w:val="16"/>
                <w:lang w:eastAsia="sv-SE"/>
              </w:rPr>
            </w:pPr>
            <w:r w:rsidRPr="00EE2C4B">
              <w:rPr>
                <w:rFonts w:eastAsia="Times New Roman"/>
                <w:b/>
                <w:bCs/>
                <w:sz w:val="16"/>
                <w:szCs w:val="16"/>
                <w:lang w:eastAsia="sv-SE"/>
              </w:rPr>
              <w:t>2 015</w:t>
            </w:r>
          </w:p>
        </w:tc>
        <w:tc>
          <w:tcPr>
            <w:tcW w:w="0" w:type="auto"/>
            <w:tcBorders>
              <w:top w:val="nil"/>
              <w:left w:val="nil"/>
              <w:bottom w:val="single" w:sz="4" w:space="0" w:color="auto"/>
              <w:right w:val="nil"/>
            </w:tcBorders>
            <w:shd w:val="clear" w:color="000000" w:fill="FFFFFF"/>
            <w:noWrap/>
            <w:vAlign w:val="bottom"/>
            <w:hideMark/>
          </w:tcPr>
          <w:p w:rsidR="00EE2C4B" w:rsidRPr="00EE2C4B" w:rsidRDefault="00EE2C4B" w:rsidP="00DD4D28">
            <w:pPr>
              <w:spacing w:before="60" w:line="200" w:lineRule="exact"/>
              <w:jc w:val="right"/>
              <w:rPr>
                <w:rFonts w:eastAsia="Times New Roman"/>
                <w:b/>
                <w:bCs/>
                <w:sz w:val="16"/>
                <w:szCs w:val="16"/>
                <w:lang w:eastAsia="sv-SE"/>
              </w:rPr>
            </w:pPr>
            <w:r w:rsidRPr="00EE2C4B">
              <w:rPr>
                <w:rFonts w:eastAsia="Times New Roman"/>
                <w:b/>
                <w:bCs/>
                <w:sz w:val="16"/>
                <w:szCs w:val="16"/>
                <w:lang w:eastAsia="sv-SE"/>
              </w:rPr>
              <w:t> </w:t>
            </w:r>
          </w:p>
        </w:tc>
        <w:tc>
          <w:tcPr>
            <w:tcW w:w="0" w:type="auto"/>
            <w:tcBorders>
              <w:top w:val="nil"/>
              <w:left w:val="nil"/>
              <w:bottom w:val="single" w:sz="4" w:space="0" w:color="auto"/>
              <w:right w:val="nil"/>
            </w:tcBorders>
            <w:shd w:val="clear" w:color="auto" w:fill="auto"/>
            <w:noWrap/>
            <w:vAlign w:val="bottom"/>
            <w:hideMark/>
          </w:tcPr>
          <w:p w:rsidR="00EE2C4B" w:rsidRPr="00EE2C4B" w:rsidRDefault="00EE2C4B" w:rsidP="00DD4D28">
            <w:pPr>
              <w:spacing w:before="60" w:line="200" w:lineRule="exact"/>
              <w:jc w:val="right"/>
              <w:rPr>
                <w:rFonts w:eastAsia="Times New Roman"/>
                <w:b/>
                <w:bCs/>
                <w:sz w:val="16"/>
                <w:szCs w:val="16"/>
                <w:lang w:eastAsia="sv-SE"/>
              </w:rPr>
            </w:pPr>
            <w:r w:rsidRPr="00EE2C4B">
              <w:rPr>
                <w:rFonts w:eastAsia="Times New Roman"/>
                <w:b/>
                <w:bCs/>
                <w:sz w:val="16"/>
                <w:szCs w:val="16"/>
                <w:lang w:eastAsia="sv-SE"/>
              </w:rPr>
              <w:t>2 014</w:t>
            </w: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ascii="Arial" w:eastAsia="Times New Roman" w:hAnsi="Arial" w:cs="Arial"/>
                <w:sz w:val="16"/>
                <w:szCs w:val="16"/>
                <w:lang w:eastAsia="sv-SE"/>
              </w:rPr>
            </w:pPr>
            <w:r w:rsidRPr="00EE2C4B">
              <w:rPr>
                <w:rFonts w:ascii="Arial" w:eastAsia="Times New Roman" w:hAnsi="Arial" w:cs="Arial"/>
                <w:sz w:val="16"/>
                <w:szCs w:val="16"/>
                <w:lang w:eastAsia="sv-SE"/>
              </w:rPr>
              <w:t> </w:t>
            </w:r>
          </w:p>
        </w:tc>
      </w:tr>
      <w:tr w:rsidR="00EE2C4B" w:rsidRPr="00EE2C4B" w:rsidTr="00DD4D28">
        <w:trPr>
          <w:cantSplit/>
        </w:trPr>
        <w:tc>
          <w:tcPr>
            <w:tcW w:w="0" w:type="auto"/>
            <w:tcBorders>
              <w:top w:val="nil"/>
              <w:left w:val="nil"/>
              <w:bottom w:val="nil"/>
              <w:right w:val="nil"/>
            </w:tcBorders>
            <w:shd w:val="clear" w:color="auto" w:fill="auto"/>
            <w:vAlign w:val="bottom"/>
            <w:hideMark/>
          </w:tcPr>
          <w:p w:rsidR="00EE2C4B" w:rsidRPr="00EE2C4B" w:rsidRDefault="00EE2C4B" w:rsidP="00DD4D28">
            <w:pPr>
              <w:spacing w:before="60" w:line="200" w:lineRule="exact"/>
              <w:jc w:val="left"/>
              <w:rPr>
                <w:rFonts w:eastAsia="Times New Roman"/>
                <w:b/>
                <w:bCs/>
                <w:sz w:val="16"/>
                <w:szCs w:val="16"/>
                <w:lang w:eastAsia="sv-SE"/>
              </w:rPr>
            </w:pPr>
          </w:p>
          <w:p w:rsidR="00EE2C4B" w:rsidRPr="00EE2C4B" w:rsidRDefault="00EE2C4B" w:rsidP="00DD4D28">
            <w:pPr>
              <w:spacing w:before="60" w:line="200" w:lineRule="exact"/>
              <w:jc w:val="left"/>
              <w:rPr>
                <w:rFonts w:eastAsia="Times New Roman"/>
                <w:b/>
                <w:bCs/>
                <w:sz w:val="16"/>
                <w:szCs w:val="16"/>
                <w:lang w:eastAsia="sv-SE"/>
              </w:rPr>
            </w:pPr>
            <w:r w:rsidRPr="00EE2C4B">
              <w:rPr>
                <w:rFonts w:eastAsia="Times New Roman"/>
                <w:b/>
                <w:bCs/>
                <w:sz w:val="16"/>
                <w:szCs w:val="16"/>
                <w:lang w:eastAsia="sv-SE"/>
              </w:rPr>
              <w:t xml:space="preserve">Not 21 </w:t>
            </w:r>
          </w:p>
          <w:p w:rsidR="00EE2C4B" w:rsidRPr="00EE2C4B" w:rsidRDefault="00EE2C4B" w:rsidP="00DD4D28">
            <w:pPr>
              <w:spacing w:before="60" w:line="200" w:lineRule="exact"/>
              <w:jc w:val="left"/>
              <w:rPr>
                <w:rFonts w:eastAsia="Times New Roman"/>
                <w:b/>
                <w:bCs/>
                <w:sz w:val="16"/>
                <w:szCs w:val="16"/>
                <w:lang w:eastAsia="sv-SE"/>
              </w:rPr>
            </w:pPr>
            <w:r w:rsidRPr="00EE2C4B">
              <w:rPr>
                <w:rFonts w:eastAsia="Times New Roman"/>
                <w:b/>
                <w:bCs/>
                <w:sz w:val="16"/>
                <w:szCs w:val="16"/>
                <w:lang w:eastAsia="sv-SE"/>
              </w:rPr>
              <w:t>Utg.omr. 01 2:1 Ap</w:t>
            </w:r>
            <w:r w:rsidR="00512F63">
              <w:rPr>
                <w:rFonts w:eastAsia="Times New Roman"/>
                <w:b/>
                <w:bCs/>
                <w:sz w:val="16"/>
                <w:szCs w:val="16"/>
                <w:lang w:eastAsia="sv-SE"/>
              </w:rPr>
              <w:t>.</w:t>
            </w:r>
            <w:r w:rsidRPr="00EE2C4B">
              <w:rPr>
                <w:rFonts w:eastAsia="Times New Roman"/>
                <w:b/>
                <w:bCs/>
                <w:sz w:val="16"/>
                <w:szCs w:val="16"/>
                <w:lang w:eastAsia="sv-SE"/>
              </w:rPr>
              <w:t xml:space="preserve"> 1 Riksdagens ledamöter och partier m.m.</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b/>
                <w:bCs/>
                <w:sz w:val="16"/>
                <w:szCs w:val="16"/>
                <w:lang w:eastAsia="sv-SE"/>
              </w:rPr>
            </w:pP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16"/>
                <w:szCs w:val="16"/>
                <w:lang w:eastAsia="sv-SE"/>
              </w:rPr>
            </w:pP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ascii="Arial" w:eastAsia="Times New Roman" w:hAnsi="Arial" w:cs="Arial"/>
                <w:sz w:val="16"/>
                <w:szCs w:val="16"/>
                <w:lang w:eastAsia="sv-SE"/>
              </w:rPr>
            </w:pPr>
            <w:r w:rsidRPr="00EE2C4B">
              <w:rPr>
                <w:rFonts w:ascii="Arial" w:eastAsia="Times New Roman" w:hAnsi="Arial" w:cs="Arial"/>
                <w:sz w:val="16"/>
                <w:szCs w:val="16"/>
                <w:lang w:eastAsia="sv-SE"/>
              </w:rPr>
              <w:t> </w:t>
            </w:r>
          </w:p>
        </w:tc>
      </w:tr>
      <w:tr w:rsidR="00EE2C4B" w:rsidRPr="00EE2C4B" w:rsidTr="00DD4D28">
        <w:trPr>
          <w:cantSplit/>
        </w:trPr>
        <w:tc>
          <w:tcPr>
            <w:tcW w:w="0" w:type="auto"/>
            <w:tcBorders>
              <w:top w:val="nil"/>
              <w:left w:val="nil"/>
              <w:bottom w:val="nil"/>
              <w:right w:val="nil"/>
            </w:tcBorders>
            <w:shd w:val="clear" w:color="auto" w:fill="auto"/>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Av riksdagen beviljad anslagskredit</w:t>
            </w:r>
            <w:r w:rsidRPr="00EE2C4B">
              <w:rPr>
                <w:rFonts w:eastAsia="Times New Roman"/>
                <w:sz w:val="16"/>
                <w:szCs w:val="16"/>
                <w:lang w:eastAsia="sv-SE"/>
              </w:rPr>
              <w:br/>
              <w:t xml:space="preserve"> (3 %)</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25 556</w:t>
            </w: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25 280</w:t>
            </w: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ascii="Arial" w:eastAsia="Times New Roman" w:hAnsi="Arial" w:cs="Arial"/>
                <w:sz w:val="16"/>
                <w:szCs w:val="16"/>
                <w:lang w:eastAsia="sv-SE"/>
              </w:rPr>
            </w:pPr>
            <w:r w:rsidRPr="00EE2C4B">
              <w:rPr>
                <w:rFonts w:ascii="Arial" w:eastAsia="Times New Roman" w:hAnsi="Arial" w:cs="Arial"/>
                <w:sz w:val="16"/>
                <w:szCs w:val="16"/>
                <w:lang w:eastAsia="sv-SE"/>
              </w:rPr>
              <w:t> </w:t>
            </w:r>
          </w:p>
        </w:tc>
      </w:tr>
      <w:tr w:rsidR="00EE2C4B" w:rsidRPr="00EE2C4B" w:rsidTr="00DD4D28">
        <w:trPr>
          <w:cantSplit/>
        </w:trPr>
        <w:tc>
          <w:tcPr>
            <w:tcW w:w="0" w:type="auto"/>
            <w:tcBorders>
              <w:top w:val="nil"/>
              <w:left w:val="nil"/>
              <w:bottom w:val="nil"/>
              <w:right w:val="nil"/>
            </w:tcBorders>
            <w:shd w:val="clear" w:color="auto" w:fill="auto"/>
            <w:vAlign w:val="bottom"/>
            <w:hideMark/>
          </w:tcPr>
          <w:p w:rsidR="00EE2C4B" w:rsidRPr="00EE2C4B" w:rsidRDefault="00EE2C4B" w:rsidP="00DD4D28">
            <w:pPr>
              <w:spacing w:before="60" w:line="200" w:lineRule="exact"/>
              <w:jc w:val="left"/>
              <w:rPr>
                <w:rFonts w:ascii="Arial" w:eastAsia="Times New Roman" w:hAnsi="Arial" w:cs="Arial"/>
                <w:sz w:val="16"/>
                <w:szCs w:val="16"/>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16"/>
                <w:szCs w:val="16"/>
                <w:lang w:eastAsia="sv-SE"/>
              </w:rPr>
            </w:pP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ascii="Arial" w:eastAsia="Times New Roman" w:hAnsi="Arial" w:cs="Arial"/>
                <w:sz w:val="16"/>
                <w:szCs w:val="16"/>
                <w:lang w:eastAsia="sv-SE"/>
              </w:rPr>
            </w:pPr>
            <w:r w:rsidRPr="00EE2C4B">
              <w:rPr>
                <w:rFonts w:ascii="Arial" w:eastAsia="Times New Roman" w:hAnsi="Arial" w:cs="Arial"/>
                <w:sz w:val="16"/>
                <w:szCs w:val="16"/>
                <w:lang w:eastAsia="sv-SE"/>
              </w:rPr>
              <w:t> </w:t>
            </w:r>
          </w:p>
        </w:tc>
      </w:tr>
      <w:tr w:rsidR="00EE2C4B" w:rsidRPr="00EE2C4B" w:rsidTr="00DD4D28">
        <w:trPr>
          <w:cantSplit/>
        </w:trPr>
        <w:tc>
          <w:tcPr>
            <w:tcW w:w="0" w:type="auto"/>
            <w:tcBorders>
              <w:top w:val="nil"/>
              <w:left w:val="nil"/>
              <w:bottom w:val="nil"/>
              <w:right w:val="nil"/>
            </w:tcBorders>
            <w:shd w:val="clear" w:color="auto" w:fill="auto"/>
            <w:vAlign w:val="bottom"/>
            <w:hideMark/>
          </w:tcPr>
          <w:p w:rsidR="00EE2C4B" w:rsidRPr="00EE2C4B" w:rsidRDefault="00EE2C4B" w:rsidP="00DD4D28">
            <w:pPr>
              <w:spacing w:before="60" w:line="200" w:lineRule="exact"/>
              <w:jc w:val="left"/>
              <w:rPr>
                <w:rFonts w:eastAsia="Times New Roman"/>
                <w:b/>
                <w:bCs/>
                <w:sz w:val="16"/>
                <w:szCs w:val="16"/>
                <w:lang w:eastAsia="sv-SE"/>
              </w:rPr>
            </w:pPr>
            <w:r w:rsidRPr="00EE2C4B">
              <w:rPr>
                <w:rFonts w:eastAsia="Times New Roman"/>
                <w:b/>
                <w:bCs/>
                <w:sz w:val="16"/>
                <w:szCs w:val="16"/>
                <w:lang w:eastAsia="sv-SE"/>
              </w:rPr>
              <w:t xml:space="preserve">Not 22 </w:t>
            </w:r>
          </w:p>
          <w:p w:rsidR="00EE2C4B" w:rsidRPr="00EE2C4B" w:rsidRDefault="00EE2C4B" w:rsidP="00DD4D28">
            <w:pPr>
              <w:spacing w:before="60" w:line="200" w:lineRule="exact"/>
              <w:jc w:val="left"/>
              <w:rPr>
                <w:rFonts w:eastAsia="Times New Roman"/>
                <w:b/>
                <w:bCs/>
                <w:sz w:val="16"/>
                <w:szCs w:val="16"/>
                <w:lang w:eastAsia="sv-SE"/>
              </w:rPr>
            </w:pPr>
            <w:r w:rsidRPr="00EE2C4B">
              <w:rPr>
                <w:rFonts w:eastAsia="Times New Roman"/>
                <w:b/>
                <w:bCs/>
                <w:sz w:val="16"/>
                <w:szCs w:val="16"/>
                <w:lang w:eastAsia="sv-SE"/>
              </w:rPr>
              <w:t>Utg.omr. 01 2:2 Ap</w:t>
            </w:r>
            <w:r w:rsidR="00512F63">
              <w:rPr>
                <w:rFonts w:eastAsia="Times New Roman"/>
                <w:b/>
                <w:bCs/>
                <w:sz w:val="16"/>
                <w:szCs w:val="16"/>
                <w:lang w:eastAsia="sv-SE"/>
              </w:rPr>
              <w:t>.</w:t>
            </w:r>
            <w:r w:rsidRPr="00EE2C4B">
              <w:rPr>
                <w:rFonts w:eastAsia="Times New Roman"/>
                <w:b/>
                <w:bCs/>
                <w:sz w:val="16"/>
                <w:szCs w:val="16"/>
                <w:lang w:eastAsia="sv-SE"/>
              </w:rPr>
              <w:t xml:space="preserve"> 1 Riksdagens förvaltningsanslag</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b/>
                <w:bCs/>
                <w:sz w:val="16"/>
                <w:szCs w:val="16"/>
                <w:lang w:eastAsia="sv-SE"/>
              </w:rPr>
            </w:pP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16"/>
                <w:szCs w:val="16"/>
                <w:lang w:eastAsia="sv-SE"/>
              </w:rPr>
            </w:pP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ascii="Arial" w:eastAsia="Times New Roman" w:hAnsi="Arial" w:cs="Arial"/>
                <w:sz w:val="16"/>
                <w:szCs w:val="16"/>
                <w:lang w:eastAsia="sv-SE"/>
              </w:rPr>
            </w:pPr>
            <w:r w:rsidRPr="00EE2C4B">
              <w:rPr>
                <w:rFonts w:ascii="Arial" w:eastAsia="Times New Roman" w:hAnsi="Arial" w:cs="Arial"/>
                <w:sz w:val="16"/>
                <w:szCs w:val="16"/>
                <w:lang w:eastAsia="sv-SE"/>
              </w:rPr>
              <w:t> </w:t>
            </w:r>
          </w:p>
        </w:tc>
      </w:tr>
      <w:tr w:rsidR="00EE2C4B" w:rsidRPr="00EE2C4B" w:rsidTr="00DD4D28">
        <w:trPr>
          <w:cantSplit/>
        </w:trPr>
        <w:tc>
          <w:tcPr>
            <w:tcW w:w="0" w:type="auto"/>
            <w:tcBorders>
              <w:top w:val="nil"/>
              <w:left w:val="nil"/>
              <w:bottom w:val="nil"/>
              <w:right w:val="nil"/>
            </w:tcBorders>
            <w:shd w:val="clear" w:color="auto" w:fill="auto"/>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Av riksdagen beviljad anslagskredit</w:t>
            </w:r>
            <w:r w:rsidRPr="00EE2C4B">
              <w:rPr>
                <w:rFonts w:eastAsia="Times New Roman"/>
                <w:sz w:val="16"/>
                <w:szCs w:val="16"/>
                <w:lang w:eastAsia="sv-SE"/>
              </w:rPr>
              <w:br/>
              <w:t>(3 %)</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21 169</w:t>
            </w: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21 520</w:t>
            </w: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ascii="Arial" w:eastAsia="Times New Roman" w:hAnsi="Arial" w:cs="Arial"/>
                <w:sz w:val="16"/>
                <w:szCs w:val="16"/>
                <w:lang w:eastAsia="sv-SE"/>
              </w:rPr>
            </w:pPr>
            <w:r w:rsidRPr="00EE2C4B">
              <w:rPr>
                <w:rFonts w:ascii="Arial" w:eastAsia="Times New Roman" w:hAnsi="Arial" w:cs="Arial"/>
                <w:sz w:val="16"/>
                <w:szCs w:val="16"/>
                <w:lang w:eastAsia="sv-SE"/>
              </w:rPr>
              <w:t> </w:t>
            </w:r>
          </w:p>
        </w:tc>
      </w:tr>
      <w:tr w:rsidR="00EE2C4B" w:rsidRPr="00EE2C4B" w:rsidTr="00DD4D28">
        <w:trPr>
          <w:cantSplit/>
        </w:trPr>
        <w:tc>
          <w:tcPr>
            <w:tcW w:w="0" w:type="auto"/>
            <w:tcBorders>
              <w:top w:val="nil"/>
              <w:left w:val="nil"/>
              <w:bottom w:val="nil"/>
              <w:right w:val="nil"/>
            </w:tcBorders>
            <w:shd w:val="clear" w:color="auto" w:fill="auto"/>
            <w:vAlign w:val="bottom"/>
            <w:hideMark/>
          </w:tcPr>
          <w:p w:rsidR="00EE2C4B" w:rsidRPr="00EE2C4B" w:rsidRDefault="00EE2C4B" w:rsidP="00DD4D28">
            <w:pPr>
              <w:spacing w:before="60" w:line="200" w:lineRule="exact"/>
              <w:jc w:val="left"/>
              <w:rPr>
                <w:rFonts w:ascii="Arial" w:eastAsia="Times New Roman" w:hAnsi="Arial" w:cs="Arial"/>
                <w:sz w:val="16"/>
                <w:szCs w:val="16"/>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16"/>
                <w:szCs w:val="16"/>
                <w:lang w:eastAsia="sv-SE"/>
              </w:rPr>
            </w:pP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ascii="Arial" w:eastAsia="Times New Roman" w:hAnsi="Arial" w:cs="Arial"/>
                <w:sz w:val="16"/>
                <w:szCs w:val="16"/>
                <w:lang w:eastAsia="sv-SE"/>
              </w:rPr>
            </w:pPr>
            <w:r w:rsidRPr="00EE2C4B">
              <w:rPr>
                <w:rFonts w:ascii="Arial" w:eastAsia="Times New Roman" w:hAnsi="Arial" w:cs="Arial"/>
                <w:sz w:val="16"/>
                <w:szCs w:val="16"/>
                <w:lang w:eastAsia="sv-SE"/>
              </w:rPr>
              <w:t> </w:t>
            </w:r>
          </w:p>
        </w:tc>
      </w:tr>
      <w:tr w:rsidR="00EE2C4B" w:rsidRPr="00EE2C4B" w:rsidTr="00DD4D28">
        <w:trPr>
          <w:cantSplit/>
        </w:trPr>
        <w:tc>
          <w:tcPr>
            <w:tcW w:w="0" w:type="auto"/>
            <w:tcBorders>
              <w:top w:val="nil"/>
              <w:left w:val="nil"/>
              <w:bottom w:val="nil"/>
              <w:right w:val="nil"/>
            </w:tcBorders>
            <w:shd w:val="clear" w:color="auto" w:fill="auto"/>
            <w:vAlign w:val="bottom"/>
            <w:hideMark/>
          </w:tcPr>
          <w:p w:rsidR="00EE2C4B" w:rsidRPr="00EE2C4B" w:rsidRDefault="00EE2C4B" w:rsidP="00DD4D28">
            <w:pPr>
              <w:spacing w:before="60" w:line="200" w:lineRule="exact"/>
              <w:jc w:val="left"/>
              <w:rPr>
                <w:rFonts w:eastAsia="Times New Roman"/>
                <w:b/>
                <w:bCs/>
                <w:sz w:val="16"/>
                <w:szCs w:val="16"/>
                <w:lang w:eastAsia="sv-SE"/>
              </w:rPr>
            </w:pPr>
            <w:r w:rsidRPr="00EE2C4B">
              <w:rPr>
                <w:rFonts w:eastAsia="Times New Roman"/>
                <w:b/>
                <w:bCs/>
                <w:sz w:val="16"/>
                <w:szCs w:val="16"/>
                <w:lang w:eastAsia="sv-SE"/>
              </w:rPr>
              <w:t xml:space="preserve">Not 23 </w:t>
            </w:r>
          </w:p>
          <w:p w:rsidR="00EE2C4B" w:rsidRPr="00EE2C4B" w:rsidRDefault="00EE2C4B" w:rsidP="00DD4D28">
            <w:pPr>
              <w:spacing w:before="60" w:line="200" w:lineRule="exact"/>
              <w:jc w:val="left"/>
              <w:rPr>
                <w:rFonts w:eastAsia="Times New Roman"/>
                <w:b/>
                <w:bCs/>
                <w:sz w:val="16"/>
                <w:szCs w:val="16"/>
                <w:lang w:eastAsia="sv-SE"/>
              </w:rPr>
            </w:pPr>
            <w:r w:rsidRPr="00EE2C4B">
              <w:rPr>
                <w:rFonts w:eastAsia="Times New Roman"/>
                <w:b/>
                <w:bCs/>
                <w:sz w:val="16"/>
                <w:szCs w:val="16"/>
                <w:lang w:eastAsia="sv-SE"/>
              </w:rPr>
              <w:t>Utg.omr. 01 2:3 Ap</w:t>
            </w:r>
            <w:r w:rsidR="00512F63">
              <w:rPr>
                <w:rFonts w:eastAsia="Times New Roman"/>
                <w:b/>
                <w:bCs/>
                <w:sz w:val="16"/>
                <w:szCs w:val="16"/>
                <w:lang w:eastAsia="sv-SE"/>
              </w:rPr>
              <w:t>.</w:t>
            </w:r>
            <w:r w:rsidRPr="00EE2C4B">
              <w:rPr>
                <w:rFonts w:eastAsia="Times New Roman"/>
                <w:b/>
                <w:bCs/>
                <w:sz w:val="16"/>
                <w:szCs w:val="16"/>
                <w:lang w:eastAsia="sv-SE"/>
              </w:rPr>
              <w:t xml:space="preserve"> 1 Riksdagens fastighetsanslag</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b/>
                <w:bCs/>
                <w:sz w:val="16"/>
                <w:szCs w:val="16"/>
                <w:lang w:eastAsia="sv-SE"/>
              </w:rPr>
            </w:pP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16"/>
                <w:szCs w:val="16"/>
                <w:lang w:eastAsia="sv-SE"/>
              </w:rPr>
            </w:pP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ascii="Arial" w:eastAsia="Times New Roman" w:hAnsi="Arial" w:cs="Arial"/>
                <w:sz w:val="16"/>
                <w:szCs w:val="16"/>
                <w:lang w:eastAsia="sv-SE"/>
              </w:rPr>
            </w:pPr>
            <w:r w:rsidRPr="00EE2C4B">
              <w:rPr>
                <w:rFonts w:ascii="Arial" w:eastAsia="Times New Roman" w:hAnsi="Arial" w:cs="Arial"/>
                <w:sz w:val="16"/>
                <w:szCs w:val="16"/>
                <w:lang w:eastAsia="sv-SE"/>
              </w:rPr>
              <w:t> </w:t>
            </w:r>
          </w:p>
        </w:tc>
      </w:tr>
      <w:tr w:rsidR="00EE2C4B" w:rsidRPr="00EE2C4B" w:rsidTr="00DD4D28">
        <w:trPr>
          <w:cantSplit/>
        </w:trPr>
        <w:tc>
          <w:tcPr>
            <w:tcW w:w="0" w:type="auto"/>
            <w:tcBorders>
              <w:top w:val="nil"/>
              <w:left w:val="nil"/>
              <w:bottom w:val="nil"/>
              <w:right w:val="nil"/>
            </w:tcBorders>
            <w:shd w:val="clear" w:color="auto" w:fill="auto"/>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Av riksdagen beviljad anslagskredit</w:t>
            </w:r>
            <w:r w:rsidRPr="00EE2C4B">
              <w:rPr>
                <w:rFonts w:eastAsia="Times New Roman"/>
                <w:sz w:val="16"/>
                <w:szCs w:val="16"/>
                <w:lang w:eastAsia="sv-SE"/>
              </w:rPr>
              <w:br/>
              <w:t>(3 %)</w:t>
            </w:r>
          </w:p>
        </w:tc>
        <w:tc>
          <w:tcPr>
            <w:tcW w:w="0" w:type="auto"/>
            <w:tcBorders>
              <w:top w:val="nil"/>
              <w:left w:val="nil"/>
              <w:bottom w:val="nil"/>
              <w:right w:val="nil"/>
            </w:tcBorders>
            <w:shd w:val="clear" w:color="auto" w:fill="auto"/>
            <w:noWrap/>
            <w:vAlign w:val="bottom"/>
            <w:hideMark/>
          </w:tcPr>
          <w:p w:rsidR="00EE2C4B" w:rsidRPr="00EE2C4B" w:rsidRDefault="00887C63" w:rsidP="00DD4D28">
            <w:pPr>
              <w:spacing w:before="60" w:line="200" w:lineRule="exact"/>
              <w:jc w:val="right"/>
              <w:rPr>
                <w:rFonts w:eastAsia="Times New Roman"/>
                <w:sz w:val="16"/>
                <w:szCs w:val="16"/>
                <w:lang w:eastAsia="sv-SE"/>
              </w:rPr>
            </w:pPr>
            <w:r>
              <w:rPr>
                <w:rFonts w:eastAsia="Times New Roman"/>
                <w:sz w:val="16"/>
                <w:szCs w:val="16"/>
                <w:lang w:eastAsia="sv-SE"/>
              </w:rPr>
              <w:t>2 7</w:t>
            </w:r>
            <w:r w:rsidR="00EE2C4B" w:rsidRPr="00EE2C4B">
              <w:rPr>
                <w:rFonts w:eastAsia="Times New Roman"/>
                <w:sz w:val="16"/>
                <w:szCs w:val="16"/>
                <w:lang w:eastAsia="sv-SE"/>
              </w:rPr>
              <w:t>00</w:t>
            </w: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4 000</w:t>
            </w: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ascii="Arial" w:eastAsia="Times New Roman" w:hAnsi="Arial" w:cs="Arial"/>
                <w:sz w:val="16"/>
                <w:szCs w:val="16"/>
                <w:lang w:eastAsia="sv-SE"/>
              </w:rPr>
            </w:pPr>
            <w:r w:rsidRPr="00EE2C4B">
              <w:rPr>
                <w:rFonts w:ascii="Arial" w:eastAsia="Times New Roman" w:hAnsi="Arial" w:cs="Arial"/>
                <w:sz w:val="16"/>
                <w:szCs w:val="16"/>
                <w:lang w:eastAsia="sv-SE"/>
              </w:rPr>
              <w:t> </w:t>
            </w:r>
          </w:p>
        </w:tc>
      </w:tr>
      <w:tr w:rsidR="00EE2C4B" w:rsidRPr="00EE2C4B" w:rsidTr="00DD4D28">
        <w:trPr>
          <w:cantSplit/>
        </w:trPr>
        <w:tc>
          <w:tcPr>
            <w:tcW w:w="0" w:type="auto"/>
            <w:tcBorders>
              <w:top w:val="nil"/>
              <w:left w:val="nil"/>
              <w:bottom w:val="nil"/>
              <w:right w:val="nil"/>
            </w:tcBorders>
            <w:shd w:val="clear" w:color="auto" w:fill="auto"/>
            <w:hideMark/>
          </w:tcPr>
          <w:p w:rsidR="00EE2C4B" w:rsidRDefault="00EE2C4B" w:rsidP="00DD4D28">
            <w:pPr>
              <w:spacing w:before="60" w:line="200" w:lineRule="exact"/>
              <w:jc w:val="left"/>
              <w:rPr>
                <w:rFonts w:ascii="Arial" w:eastAsia="Times New Roman" w:hAnsi="Arial" w:cs="Arial"/>
                <w:sz w:val="16"/>
                <w:szCs w:val="16"/>
                <w:lang w:eastAsia="sv-SE"/>
              </w:rPr>
            </w:pPr>
          </w:p>
          <w:p w:rsidR="00FC2D64" w:rsidRPr="00FC2D64" w:rsidRDefault="00FC2D64" w:rsidP="00FC2D64">
            <w:pPr>
              <w:pStyle w:val="Normaltindrag"/>
              <w:ind w:firstLine="0"/>
              <w:rPr>
                <w:lang w:eastAsia="sv-SE"/>
              </w:rPr>
            </w:pPr>
            <w:r w:rsidRPr="00FC2D64">
              <w:rPr>
                <w:sz w:val="16"/>
                <w:szCs w:val="16"/>
                <w:lang w:eastAsia="sv-SE"/>
              </w:rPr>
              <w:t>Kommentar till anslagsbehållningen:</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16"/>
                <w:szCs w:val="16"/>
                <w:lang w:eastAsia="sv-SE"/>
              </w:rPr>
            </w:pP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ascii="Arial" w:eastAsia="Times New Roman" w:hAnsi="Arial" w:cs="Arial"/>
                <w:sz w:val="16"/>
                <w:szCs w:val="16"/>
                <w:lang w:eastAsia="sv-SE"/>
              </w:rPr>
            </w:pPr>
            <w:r w:rsidRPr="00EE2C4B">
              <w:rPr>
                <w:rFonts w:ascii="Arial" w:eastAsia="Times New Roman" w:hAnsi="Arial" w:cs="Arial"/>
                <w:sz w:val="16"/>
                <w:szCs w:val="16"/>
                <w:lang w:eastAsia="sv-SE"/>
              </w:rPr>
              <w:t> </w:t>
            </w:r>
          </w:p>
        </w:tc>
      </w:tr>
      <w:tr w:rsidR="00EE2C4B" w:rsidRPr="00EE2C4B" w:rsidTr="00DD4D28">
        <w:trPr>
          <w:cantSplit/>
        </w:trPr>
        <w:tc>
          <w:tcPr>
            <w:tcW w:w="0" w:type="auto"/>
            <w:gridSpan w:val="5"/>
            <w:tcBorders>
              <w:top w:val="nil"/>
              <w:left w:val="nil"/>
              <w:bottom w:val="nil"/>
              <w:right w:val="nil"/>
            </w:tcBorders>
            <w:shd w:val="clear" w:color="auto" w:fill="auto"/>
            <w:vAlign w:val="bottom"/>
            <w:hideMark/>
          </w:tcPr>
          <w:p w:rsidR="00EE2C4B" w:rsidRPr="00EE2C4B" w:rsidRDefault="00EE2C4B" w:rsidP="00DD4D28">
            <w:pPr>
              <w:spacing w:before="60" w:after="240" w:line="200" w:lineRule="exact"/>
              <w:jc w:val="left"/>
              <w:rPr>
                <w:rFonts w:eastAsia="Times New Roman"/>
                <w:sz w:val="16"/>
                <w:szCs w:val="16"/>
                <w:lang w:eastAsia="sv-SE"/>
              </w:rPr>
            </w:pPr>
            <w:r w:rsidRPr="00EE2C4B">
              <w:rPr>
                <w:rFonts w:eastAsia="Times New Roman"/>
                <w:sz w:val="16"/>
                <w:szCs w:val="16"/>
                <w:lang w:eastAsia="sv-SE"/>
              </w:rPr>
              <w:t>Anslagskonstruktionen på fastighetsanslaget är sådan att den avses bestämmas år från år för att kunna hantera variationer i utfallet för fastighetsverksamheten. För år 2015 sattes ansla</w:t>
            </w:r>
            <w:r w:rsidR="007E12F9">
              <w:rPr>
                <w:rFonts w:eastAsia="Times New Roman"/>
                <w:sz w:val="16"/>
                <w:szCs w:val="16"/>
                <w:lang w:eastAsia="sv-SE"/>
              </w:rPr>
              <w:t>gsnivån till 90 miljoner kronor</w:t>
            </w:r>
            <w:r w:rsidRPr="00EE2C4B">
              <w:rPr>
                <w:rFonts w:eastAsia="Times New Roman"/>
                <w:sz w:val="16"/>
                <w:szCs w:val="16"/>
                <w:lang w:eastAsia="sv-SE"/>
              </w:rPr>
              <w:t xml:space="preserve"> samtidigt som ett anslagssparande på 15 miljoner kronor behölls. För 2015 uppgår utfallet på fastighetsanslaget till 87 miljoner kronor, vilket är 3 miljoner kronor lägre än anslagsramen på 90 miljoner kronor och 18 miljoner kronor lägre än det disponibla anslaget.  Det något låga utfallet för</w:t>
            </w:r>
            <w:r w:rsidR="007E12F9">
              <w:rPr>
                <w:rFonts w:eastAsia="Times New Roman"/>
                <w:sz w:val="16"/>
                <w:szCs w:val="16"/>
                <w:lang w:eastAsia="sv-SE"/>
              </w:rPr>
              <w:t xml:space="preserve"> 2015 beror bland annat</w:t>
            </w:r>
            <w:r w:rsidRPr="00EE2C4B">
              <w:rPr>
                <w:rFonts w:eastAsia="Times New Roman"/>
                <w:sz w:val="16"/>
                <w:szCs w:val="16"/>
                <w:lang w:eastAsia="sv-SE"/>
              </w:rPr>
              <w:t xml:space="preserve"> på lägre kostn</w:t>
            </w:r>
            <w:r w:rsidR="007E12F9">
              <w:rPr>
                <w:rFonts w:eastAsia="Times New Roman"/>
                <w:sz w:val="16"/>
                <w:szCs w:val="16"/>
                <w:lang w:eastAsia="sv-SE"/>
              </w:rPr>
              <w:t>ader än planerat för räntor och</w:t>
            </w:r>
            <w:r w:rsidRPr="00EE2C4B">
              <w:rPr>
                <w:rFonts w:eastAsia="Times New Roman"/>
                <w:sz w:val="16"/>
                <w:szCs w:val="16"/>
                <w:lang w:eastAsia="sv-SE"/>
              </w:rPr>
              <w:t xml:space="preserve"> underhåll. </w:t>
            </w:r>
          </w:p>
        </w:tc>
      </w:tr>
      <w:tr w:rsidR="00EE2C4B" w:rsidRPr="00EE2C4B" w:rsidTr="00DD4D28">
        <w:trPr>
          <w:cantSplit/>
        </w:trPr>
        <w:tc>
          <w:tcPr>
            <w:tcW w:w="0" w:type="auto"/>
            <w:tcBorders>
              <w:top w:val="nil"/>
              <w:left w:val="nil"/>
              <w:bottom w:val="nil"/>
              <w:right w:val="nil"/>
            </w:tcBorders>
            <w:shd w:val="clear" w:color="auto" w:fill="auto"/>
            <w:vAlign w:val="bottom"/>
            <w:hideMark/>
          </w:tcPr>
          <w:p w:rsidR="00EE2C4B" w:rsidRPr="00EE2C4B" w:rsidRDefault="00EE2C4B" w:rsidP="00DD4D28">
            <w:pPr>
              <w:spacing w:before="60" w:line="200" w:lineRule="exact"/>
              <w:jc w:val="left"/>
              <w:rPr>
                <w:rFonts w:eastAsia="Times New Roman"/>
                <w:b/>
                <w:bCs/>
                <w:sz w:val="16"/>
                <w:szCs w:val="16"/>
                <w:lang w:eastAsia="sv-SE"/>
              </w:rPr>
            </w:pPr>
            <w:r w:rsidRPr="00EE2C4B">
              <w:rPr>
                <w:rFonts w:eastAsia="Times New Roman"/>
                <w:b/>
                <w:bCs/>
                <w:sz w:val="16"/>
                <w:szCs w:val="16"/>
                <w:lang w:eastAsia="sv-SE"/>
              </w:rPr>
              <w:t xml:space="preserve">Not 24 </w:t>
            </w:r>
          </w:p>
          <w:p w:rsidR="00EE2C4B" w:rsidRPr="00EE2C4B" w:rsidRDefault="00EE2C4B" w:rsidP="00DD4D28">
            <w:pPr>
              <w:spacing w:before="60" w:line="200" w:lineRule="exact"/>
              <w:jc w:val="left"/>
              <w:rPr>
                <w:rFonts w:eastAsia="Times New Roman"/>
                <w:b/>
                <w:bCs/>
                <w:sz w:val="16"/>
                <w:szCs w:val="16"/>
                <w:lang w:eastAsia="sv-SE"/>
              </w:rPr>
            </w:pPr>
            <w:r w:rsidRPr="00EE2C4B">
              <w:rPr>
                <w:rFonts w:eastAsia="Times New Roman"/>
                <w:b/>
                <w:bCs/>
                <w:sz w:val="16"/>
                <w:szCs w:val="16"/>
                <w:lang w:eastAsia="sv-SE"/>
              </w:rPr>
              <w:t>Utg.omr. 01 6:6 Ap</w:t>
            </w:r>
            <w:r w:rsidR="00640FE9">
              <w:rPr>
                <w:rFonts w:eastAsia="Times New Roman"/>
                <w:b/>
                <w:bCs/>
                <w:sz w:val="16"/>
                <w:szCs w:val="16"/>
                <w:lang w:eastAsia="sv-SE"/>
              </w:rPr>
              <w:t>.</w:t>
            </w:r>
            <w:r w:rsidRPr="00EE2C4B">
              <w:rPr>
                <w:rFonts w:eastAsia="Times New Roman"/>
                <w:b/>
                <w:bCs/>
                <w:sz w:val="16"/>
                <w:szCs w:val="16"/>
                <w:lang w:eastAsia="sv-SE"/>
              </w:rPr>
              <w:t xml:space="preserve"> 1 Stöd till politiska partier</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b/>
                <w:bCs/>
                <w:sz w:val="16"/>
                <w:szCs w:val="16"/>
                <w:lang w:eastAsia="sv-SE"/>
              </w:rPr>
            </w:pP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16"/>
                <w:szCs w:val="16"/>
                <w:lang w:eastAsia="sv-SE"/>
              </w:rPr>
            </w:pP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ascii="Arial" w:eastAsia="Times New Roman" w:hAnsi="Arial" w:cs="Arial"/>
                <w:sz w:val="16"/>
                <w:szCs w:val="16"/>
                <w:lang w:eastAsia="sv-SE"/>
              </w:rPr>
            </w:pPr>
            <w:r w:rsidRPr="00EE2C4B">
              <w:rPr>
                <w:rFonts w:ascii="Arial" w:eastAsia="Times New Roman" w:hAnsi="Arial" w:cs="Arial"/>
                <w:sz w:val="16"/>
                <w:szCs w:val="16"/>
                <w:lang w:eastAsia="sv-SE"/>
              </w:rPr>
              <w:t> </w:t>
            </w:r>
          </w:p>
        </w:tc>
      </w:tr>
      <w:tr w:rsidR="00EE2C4B" w:rsidRPr="00EE2C4B" w:rsidTr="00DD4D28">
        <w:trPr>
          <w:cantSplit/>
        </w:trPr>
        <w:tc>
          <w:tcPr>
            <w:tcW w:w="0" w:type="auto"/>
            <w:tcBorders>
              <w:top w:val="nil"/>
              <w:left w:val="nil"/>
              <w:bottom w:val="nil"/>
              <w:right w:val="nil"/>
            </w:tcBorders>
            <w:shd w:val="clear" w:color="auto" w:fill="auto"/>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 xml:space="preserve">Av riksdagen beviljad anslagskredit </w:t>
            </w:r>
            <w:r w:rsidRPr="00EE2C4B">
              <w:rPr>
                <w:rFonts w:eastAsia="Times New Roman"/>
                <w:sz w:val="16"/>
                <w:szCs w:val="16"/>
                <w:lang w:eastAsia="sv-SE"/>
              </w:rPr>
              <w:br/>
              <w:t>(3 %)</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5 136</w:t>
            </w: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 </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5 136</w:t>
            </w:r>
          </w:p>
        </w:tc>
        <w:tc>
          <w:tcPr>
            <w:tcW w:w="0" w:type="auto"/>
            <w:tcBorders>
              <w:top w:val="nil"/>
              <w:left w:val="nil"/>
              <w:bottom w:val="nil"/>
              <w:right w:val="nil"/>
            </w:tcBorders>
            <w:shd w:val="clear" w:color="000000" w:fill="FFFFFF"/>
            <w:noWrap/>
            <w:vAlign w:val="bottom"/>
            <w:hideMark/>
          </w:tcPr>
          <w:p w:rsidR="00EE2C4B" w:rsidRPr="00EE2C4B" w:rsidRDefault="00EE2C4B" w:rsidP="00DD4D28">
            <w:pPr>
              <w:spacing w:before="60" w:line="200" w:lineRule="exact"/>
              <w:jc w:val="left"/>
              <w:rPr>
                <w:rFonts w:ascii="Arial" w:eastAsia="Times New Roman" w:hAnsi="Arial" w:cs="Arial"/>
                <w:sz w:val="16"/>
                <w:szCs w:val="16"/>
                <w:lang w:eastAsia="sv-SE"/>
              </w:rPr>
            </w:pPr>
            <w:r w:rsidRPr="00EE2C4B">
              <w:rPr>
                <w:rFonts w:ascii="Arial" w:eastAsia="Times New Roman" w:hAnsi="Arial" w:cs="Arial"/>
                <w:sz w:val="16"/>
                <w:szCs w:val="16"/>
                <w:lang w:eastAsia="sv-SE"/>
              </w:rPr>
              <w:t> </w:t>
            </w:r>
          </w:p>
        </w:tc>
      </w:tr>
    </w:tbl>
    <w:p w:rsidR="00EE2C4B" w:rsidRDefault="00EE2C4B" w:rsidP="00EE2C4B"/>
    <w:p w:rsidR="00EE2C4B" w:rsidRDefault="00EE2C4B" w:rsidP="00EE2C4B">
      <w:pPr>
        <w:pStyle w:val="Normaltindrag"/>
      </w:pPr>
      <w:r>
        <w:br w:type="page"/>
      </w:r>
    </w:p>
    <w:p w:rsidR="00DD4D28" w:rsidRPr="00EE2C4B" w:rsidRDefault="00DD4D28" w:rsidP="00DD4D28">
      <w:pPr>
        <w:pStyle w:val="Rubrik2"/>
        <w:rPr>
          <w:rFonts w:eastAsia="Times New Roman"/>
          <w:lang w:eastAsia="sv-SE"/>
        </w:rPr>
      </w:pPr>
      <w:bookmarkStart w:id="35" w:name="_Toc443382516"/>
      <w:r w:rsidRPr="00EE2C4B">
        <w:rPr>
          <w:rFonts w:eastAsia="Times New Roman"/>
          <w:lang w:eastAsia="sv-SE"/>
        </w:rPr>
        <w:t>4.5 Sammanställning över väsentliga uppgifter</w:t>
      </w:r>
      <w:bookmarkEnd w:id="35"/>
    </w:p>
    <w:tbl>
      <w:tblPr>
        <w:tblW w:w="6523" w:type="dxa"/>
        <w:tblInd w:w="-454" w:type="dxa"/>
        <w:tblCellMar>
          <w:left w:w="70" w:type="dxa"/>
          <w:right w:w="70" w:type="dxa"/>
        </w:tblCellMar>
        <w:tblLook w:val="04A0" w:firstRow="1" w:lastRow="0" w:firstColumn="1" w:lastColumn="0" w:noHBand="0" w:noVBand="1"/>
      </w:tblPr>
      <w:tblGrid>
        <w:gridCol w:w="2948"/>
        <w:gridCol w:w="715"/>
        <w:gridCol w:w="715"/>
        <w:gridCol w:w="715"/>
        <w:gridCol w:w="715"/>
        <w:gridCol w:w="715"/>
      </w:tblGrid>
      <w:tr w:rsidR="00EE2C4B" w:rsidRPr="00EE2C4B" w:rsidTr="005C0EB5">
        <w:trPr>
          <w:cantSplit/>
        </w:trPr>
        <w:tc>
          <w:tcPr>
            <w:tcW w:w="0" w:type="auto"/>
            <w:tcBorders>
              <w:top w:val="nil"/>
              <w:left w:val="nil"/>
              <w:bottom w:val="single" w:sz="4" w:space="0" w:color="auto"/>
              <w:right w:val="nil"/>
            </w:tcBorders>
            <w:shd w:val="clear" w:color="auto" w:fill="auto"/>
            <w:noWrap/>
            <w:vAlign w:val="bottom"/>
            <w:hideMark/>
          </w:tcPr>
          <w:p w:rsidR="00EE2C4B" w:rsidRPr="00EE2C4B" w:rsidRDefault="00EE2C4B" w:rsidP="00DD4D28">
            <w:pPr>
              <w:spacing w:before="60" w:line="200" w:lineRule="exact"/>
              <w:jc w:val="left"/>
              <w:rPr>
                <w:rFonts w:eastAsia="Times New Roman"/>
                <w:b/>
                <w:bCs/>
                <w:i/>
                <w:iCs/>
                <w:sz w:val="16"/>
                <w:szCs w:val="16"/>
                <w:lang w:eastAsia="sv-SE"/>
              </w:rPr>
            </w:pPr>
            <w:r w:rsidRPr="00EE2C4B">
              <w:rPr>
                <w:rFonts w:eastAsia="Times New Roman"/>
                <w:b/>
                <w:bCs/>
                <w:i/>
                <w:iCs/>
                <w:sz w:val="16"/>
                <w:szCs w:val="16"/>
                <w:lang w:eastAsia="sv-SE"/>
              </w:rPr>
              <w:t>(Belopp anges i tkr)</w:t>
            </w:r>
          </w:p>
        </w:tc>
        <w:tc>
          <w:tcPr>
            <w:tcW w:w="0" w:type="auto"/>
            <w:tcBorders>
              <w:top w:val="nil"/>
              <w:left w:val="nil"/>
              <w:bottom w:val="single" w:sz="4" w:space="0" w:color="auto"/>
              <w:right w:val="nil"/>
            </w:tcBorders>
            <w:shd w:val="clear" w:color="auto" w:fill="auto"/>
            <w:noWrap/>
            <w:vAlign w:val="bottom"/>
            <w:hideMark/>
          </w:tcPr>
          <w:p w:rsidR="00EE2C4B" w:rsidRPr="00EE2C4B" w:rsidRDefault="00EE2C4B" w:rsidP="00DD4D28">
            <w:pPr>
              <w:spacing w:before="60" w:line="200" w:lineRule="exact"/>
              <w:jc w:val="right"/>
              <w:rPr>
                <w:rFonts w:eastAsia="Times New Roman"/>
                <w:b/>
                <w:bCs/>
                <w:sz w:val="16"/>
                <w:szCs w:val="16"/>
                <w:lang w:eastAsia="sv-SE"/>
              </w:rPr>
            </w:pPr>
            <w:r w:rsidRPr="00EE2C4B">
              <w:rPr>
                <w:rFonts w:eastAsia="Times New Roman"/>
                <w:b/>
                <w:bCs/>
                <w:sz w:val="16"/>
                <w:szCs w:val="16"/>
                <w:lang w:eastAsia="sv-SE"/>
              </w:rPr>
              <w:t>2 015</w:t>
            </w:r>
          </w:p>
        </w:tc>
        <w:tc>
          <w:tcPr>
            <w:tcW w:w="0" w:type="auto"/>
            <w:tcBorders>
              <w:top w:val="nil"/>
              <w:left w:val="nil"/>
              <w:bottom w:val="single" w:sz="4" w:space="0" w:color="auto"/>
              <w:right w:val="nil"/>
            </w:tcBorders>
            <w:shd w:val="clear" w:color="auto" w:fill="auto"/>
            <w:noWrap/>
            <w:vAlign w:val="bottom"/>
            <w:hideMark/>
          </w:tcPr>
          <w:p w:rsidR="00EE2C4B" w:rsidRPr="00EE2C4B" w:rsidRDefault="00EE2C4B" w:rsidP="00DD4D28">
            <w:pPr>
              <w:spacing w:before="60" w:line="200" w:lineRule="exact"/>
              <w:jc w:val="right"/>
              <w:rPr>
                <w:rFonts w:eastAsia="Times New Roman"/>
                <w:b/>
                <w:bCs/>
                <w:sz w:val="16"/>
                <w:szCs w:val="16"/>
                <w:lang w:eastAsia="sv-SE"/>
              </w:rPr>
            </w:pPr>
            <w:r w:rsidRPr="00EE2C4B">
              <w:rPr>
                <w:rFonts w:eastAsia="Times New Roman"/>
                <w:b/>
                <w:bCs/>
                <w:sz w:val="16"/>
                <w:szCs w:val="16"/>
                <w:lang w:eastAsia="sv-SE"/>
              </w:rPr>
              <w:t>2 014</w:t>
            </w:r>
          </w:p>
        </w:tc>
        <w:tc>
          <w:tcPr>
            <w:tcW w:w="0" w:type="auto"/>
            <w:tcBorders>
              <w:top w:val="nil"/>
              <w:left w:val="nil"/>
              <w:bottom w:val="single" w:sz="4" w:space="0" w:color="auto"/>
              <w:right w:val="nil"/>
            </w:tcBorders>
            <w:shd w:val="clear" w:color="auto" w:fill="auto"/>
            <w:noWrap/>
            <w:vAlign w:val="bottom"/>
            <w:hideMark/>
          </w:tcPr>
          <w:p w:rsidR="00EE2C4B" w:rsidRPr="00EE2C4B" w:rsidRDefault="00EE2C4B" w:rsidP="00DD4D28">
            <w:pPr>
              <w:spacing w:before="60" w:line="200" w:lineRule="exact"/>
              <w:jc w:val="right"/>
              <w:rPr>
                <w:rFonts w:eastAsia="Times New Roman"/>
                <w:b/>
                <w:bCs/>
                <w:sz w:val="16"/>
                <w:szCs w:val="16"/>
                <w:lang w:eastAsia="sv-SE"/>
              </w:rPr>
            </w:pPr>
            <w:r w:rsidRPr="00EE2C4B">
              <w:rPr>
                <w:rFonts w:eastAsia="Times New Roman"/>
                <w:b/>
                <w:bCs/>
                <w:sz w:val="16"/>
                <w:szCs w:val="16"/>
                <w:lang w:eastAsia="sv-SE"/>
              </w:rPr>
              <w:t>2 013</w:t>
            </w:r>
          </w:p>
        </w:tc>
        <w:tc>
          <w:tcPr>
            <w:tcW w:w="0" w:type="auto"/>
            <w:tcBorders>
              <w:top w:val="nil"/>
              <w:left w:val="nil"/>
              <w:bottom w:val="single" w:sz="4" w:space="0" w:color="auto"/>
              <w:right w:val="nil"/>
            </w:tcBorders>
            <w:shd w:val="clear" w:color="auto" w:fill="auto"/>
            <w:noWrap/>
            <w:vAlign w:val="bottom"/>
            <w:hideMark/>
          </w:tcPr>
          <w:p w:rsidR="00EE2C4B" w:rsidRPr="00EE2C4B" w:rsidRDefault="00EE2C4B" w:rsidP="00DD4D28">
            <w:pPr>
              <w:spacing w:before="60" w:line="200" w:lineRule="exact"/>
              <w:jc w:val="right"/>
              <w:rPr>
                <w:rFonts w:eastAsia="Times New Roman"/>
                <w:b/>
                <w:bCs/>
                <w:sz w:val="16"/>
                <w:szCs w:val="16"/>
                <w:lang w:eastAsia="sv-SE"/>
              </w:rPr>
            </w:pPr>
            <w:r w:rsidRPr="00EE2C4B">
              <w:rPr>
                <w:rFonts w:eastAsia="Times New Roman"/>
                <w:b/>
                <w:bCs/>
                <w:sz w:val="16"/>
                <w:szCs w:val="16"/>
                <w:lang w:eastAsia="sv-SE"/>
              </w:rPr>
              <w:t>2 012</w:t>
            </w:r>
          </w:p>
        </w:tc>
        <w:tc>
          <w:tcPr>
            <w:tcW w:w="0" w:type="auto"/>
            <w:tcBorders>
              <w:top w:val="nil"/>
              <w:left w:val="nil"/>
              <w:bottom w:val="single" w:sz="4" w:space="0" w:color="auto"/>
              <w:right w:val="nil"/>
            </w:tcBorders>
            <w:shd w:val="clear" w:color="auto" w:fill="auto"/>
            <w:noWrap/>
            <w:vAlign w:val="bottom"/>
            <w:hideMark/>
          </w:tcPr>
          <w:p w:rsidR="00EE2C4B" w:rsidRPr="00EE2C4B" w:rsidRDefault="00EE2C4B" w:rsidP="00DD4D28">
            <w:pPr>
              <w:spacing w:before="60" w:line="200" w:lineRule="exact"/>
              <w:jc w:val="right"/>
              <w:rPr>
                <w:rFonts w:eastAsia="Times New Roman"/>
                <w:b/>
                <w:bCs/>
                <w:sz w:val="16"/>
                <w:szCs w:val="16"/>
                <w:lang w:eastAsia="sv-SE"/>
              </w:rPr>
            </w:pPr>
            <w:r w:rsidRPr="00EE2C4B">
              <w:rPr>
                <w:rFonts w:eastAsia="Times New Roman"/>
                <w:b/>
                <w:bCs/>
                <w:sz w:val="16"/>
                <w:szCs w:val="16"/>
                <w:lang w:eastAsia="sv-SE"/>
              </w:rPr>
              <w:t>2011</w:t>
            </w:r>
          </w:p>
        </w:tc>
      </w:tr>
      <w:tr w:rsidR="00EE2C4B" w:rsidRPr="00EE2C4B" w:rsidTr="005C0EB5">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b/>
                <w:bCs/>
                <w:sz w:val="16"/>
                <w:szCs w:val="16"/>
                <w:lang w:eastAsia="sv-SE"/>
              </w:rPr>
            </w:pPr>
            <w:r w:rsidRPr="00EE2C4B">
              <w:rPr>
                <w:rFonts w:eastAsia="Times New Roman"/>
                <w:b/>
                <w:bCs/>
                <w:sz w:val="16"/>
                <w:szCs w:val="16"/>
                <w:lang w:eastAsia="sv-SE"/>
              </w:rPr>
              <w:t>Låneram Riksgäldskontoret</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b/>
                <w:bCs/>
                <w:sz w:val="16"/>
                <w:szCs w:val="16"/>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r>
      <w:tr w:rsidR="00EE2C4B" w:rsidRPr="00EE2C4B" w:rsidTr="005C0EB5">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b/>
                <w:bCs/>
                <w:sz w:val="16"/>
                <w:szCs w:val="16"/>
                <w:lang w:eastAsia="sv-SE"/>
              </w:rPr>
            </w:pPr>
            <w:r w:rsidRPr="00EE2C4B">
              <w:rPr>
                <w:rFonts w:eastAsia="Times New Roman"/>
                <w:b/>
                <w:bCs/>
                <w:sz w:val="16"/>
                <w:szCs w:val="16"/>
                <w:lang w:eastAsia="sv-SE"/>
              </w:rPr>
              <w:t xml:space="preserve">Verksamheten </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b/>
                <w:bCs/>
                <w:sz w:val="16"/>
                <w:szCs w:val="16"/>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r>
      <w:tr w:rsidR="00EE2C4B" w:rsidRPr="00EE2C4B" w:rsidTr="005C0EB5">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i/>
                <w:iCs/>
                <w:sz w:val="16"/>
                <w:szCs w:val="16"/>
                <w:lang w:eastAsia="sv-SE"/>
              </w:rPr>
            </w:pPr>
            <w:r w:rsidRPr="00EE2C4B">
              <w:rPr>
                <w:rFonts w:eastAsia="Times New Roman"/>
                <w:i/>
                <w:iCs/>
                <w:sz w:val="16"/>
                <w:szCs w:val="16"/>
                <w:lang w:eastAsia="sv-SE"/>
              </w:rPr>
              <w:t>Beviljad</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100 000</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100 000</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100 000</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100 000</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100 000</w:t>
            </w:r>
          </w:p>
        </w:tc>
      </w:tr>
      <w:tr w:rsidR="00EE2C4B" w:rsidRPr="00EE2C4B" w:rsidTr="005C0EB5">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i/>
                <w:iCs/>
                <w:sz w:val="16"/>
                <w:szCs w:val="16"/>
                <w:lang w:eastAsia="sv-SE"/>
              </w:rPr>
            </w:pPr>
            <w:r w:rsidRPr="00EE2C4B">
              <w:rPr>
                <w:rFonts w:eastAsia="Times New Roman"/>
                <w:i/>
                <w:iCs/>
                <w:sz w:val="16"/>
                <w:szCs w:val="16"/>
                <w:lang w:eastAsia="sv-SE"/>
              </w:rPr>
              <w:t>Utnyttjad</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52 906</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59 243</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70 472</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55 955</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58 739</w:t>
            </w:r>
          </w:p>
        </w:tc>
      </w:tr>
      <w:tr w:rsidR="00EE2C4B" w:rsidRPr="00EE2C4B" w:rsidTr="005C0EB5">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b/>
                <w:bCs/>
                <w:sz w:val="16"/>
                <w:szCs w:val="16"/>
                <w:lang w:eastAsia="sv-SE"/>
              </w:rPr>
            </w:pPr>
            <w:r w:rsidRPr="00EE2C4B">
              <w:rPr>
                <w:rFonts w:eastAsia="Times New Roman"/>
                <w:b/>
                <w:bCs/>
                <w:sz w:val="16"/>
                <w:szCs w:val="16"/>
                <w:lang w:eastAsia="sv-SE"/>
              </w:rPr>
              <w:t xml:space="preserve">Fastigheter </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b/>
                <w:bCs/>
                <w:sz w:val="16"/>
                <w:szCs w:val="16"/>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r>
      <w:tr w:rsidR="00EE2C4B" w:rsidRPr="00EE2C4B" w:rsidTr="005C0EB5">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i/>
                <w:iCs/>
                <w:sz w:val="16"/>
                <w:szCs w:val="16"/>
                <w:lang w:eastAsia="sv-SE"/>
              </w:rPr>
            </w:pPr>
            <w:r w:rsidRPr="00EE2C4B">
              <w:rPr>
                <w:rFonts w:eastAsia="Times New Roman"/>
                <w:i/>
                <w:iCs/>
                <w:sz w:val="16"/>
                <w:szCs w:val="16"/>
                <w:lang w:eastAsia="sv-SE"/>
              </w:rPr>
              <w:t>Beviljad</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500 000</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500 000</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500 000</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420 000</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200 000</w:t>
            </w:r>
          </w:p>
        </w:tc>
      </w:tr>
      <w:tr w:rsidR="00EE2C4B" w:rsidRPr="00EE2C4B" w:rsidTr="005C0EB5">
        <w:trPr>
          <w:cantSplit/>
        </w:trPr>
        <w:tc>
          <w:tcPr>
            <w:tcW w:w="0" w:type="auto"/>
            <w:tcBorders>
              <w:top w:val="nil"/>
              <w:left w:val="nil"/>
              <w:bottom w:val="nil"/>
              <w:right w:val="nil"/>
            </w:tcBorders>
            <w:shd w:val="clear" w:color="auto" w:fill="auto"/>
            <w:noWrap/>
            <w:vAlign w:val="bottom"/>
            <w:hideMark/>
          </w:tcPr>
          <w:p w:rsidR="00EE2C4B" w:rsidRPr="00EE2C4B" w:rsidRDefault="00C911BF" w:rsidP="00DD4D28">
            <w:pPr>
              <w:spacing w:before="60" w:line="200" w:lineRule="exact"/>
              <w:jc w:val="left"/>
              <w:rPr>
                <w:rFonts w:eastAsia="Times New Roman"/>
                <w:i/>
                <w:iCs/>
                <w:sz w:val="16"/>
                <w:szCs w:val="16"/>
                <w:lang w:eastAsia="sv-SE"/>
              </w:rPr>
            </w:pPr>
            <w:r>
              <w:rPr>
                <w:rFonts w:eastAsia="Times New Roman"/>
                <w:i/>
                <w:iCs/>
                <w:sz w:val="16"/>
                <w:szCs w:val="16"/>
                <w:lang w:eastAsia="sv-SE"/>
              </w:rPr>
              <w:t>U</w:t>
            </w:r>
            <w:r w:rsidR="00EE2C4B" w:rsidRPr="00EE2C4B">
              <w:rPr>
                <w:rFonts w:eastAsia="Times New Roman"/>
                <w:i/>
                <w:iCs/>
                <w:sz w:val="16"/>
                <w:szCs w:val="16"/>
                <w:lang w:eastAsia="sv-SE"/>
              </w:rPr>
              <w:t>tnyttjad</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398 482</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413 511</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332 328</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189 672</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116 175</w:t>
            </w:r>
          </w:p>
        </w:tc>
      </w:tr>
      <w:tr w:rsidR="00EE2C4B" w:rsidRPr="00EE2C4B" w:rsidTr="005C0EB5">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r>
      <w:tr w:rsidR="00EE2C4B" w:rsidRPr="00EE2C4B" w:rsidTr="005C0EB5">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b/>
                <w:bCs/>
                <w:sz w:val="16"/>
                <w:szCs w:val="16"/>
                <w:lang w:eastAsia="sv-SE"/>
              </w:rPr>
            </w:pPr>
            <w:r w:rsidRPr="00EE2C4B">
              <w:rPr>
                <w:rFonts w:eastAsia="Times New Roman"/>
                <w:b/>
                <w:bCs/>
                <w:sz w:val="16"/>
                <w:szCs w:val="16"/>
                <w:lang w:eastAsia="sv-SE"/>
              </w:rPr>
              <w:t>Kontokrediter Riksgäldskontoret</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b/>
                <w:bCs/>
                <w:sz w:val="16"/>
                <w:szCs w:val="16"/>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r>
      <w:tr w:rsidR="00EE2C4B" w:rsidRPr="00EE2C4B" w:rsidTr="005C0EB5">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 xml:space="preserve">Beviljad </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164 751</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163 999</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157 642</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158 389</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151 476</w:t>
            </w:r>
          </w:p>
        </w:tc>
      </w:tr>
      <w:tr w:rsidR="00EE2C4B" w:rsidRPr="00EE2C4B" w:rsidTr="005C0EB5">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 xml:space="preserve">Maximalt utnyttjad </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0</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8 750</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0</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0</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0</w:t>
            </w:r>
          </w:p>
        </w:tc>
      </w:tr>
      <w:tr w:rsidR="00EE2C4B" w:rsidRPr="00EE2C4B" w:rsidTr="005C0EB5">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r>
      <w:tr w:rsidR="00EE2C4B" w:rsidRPr="00EE2C4B" w:rsidTr="005C0EB5">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b/>
                <w:bCs/>
                <w:sz w:val="16"/>
                <w:szCs w:val="16"/>
                <w:lang w:eastAsia="sv-SE"/>
              </w:rPr>
            </w:pPr>
            <w:r w:rsidRPr="00EE2C4B">
              <w:rPr>
                <w:rFonts w:eastAsia="Times New Roman"/>
                <w:b/>
                <w:bCs/>
                <w:sz w:val="16"/>
                <w:szCs w:val="16"/>
                <w:lang w:eastAsia="sv-SE"/>
              </w:rPr>
              <w:t>Räntekonto Riksgäldskontoret</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b/>
                <w:bCs/>
                <w:sz w:val="16"/>
                <w:szCs w:val="16"/>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r>
      <w:tr w:rsidR="00EE2C4B" w:rsidRPr="00EE2C4B" w:rsidTr="005C0EB5">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Ränteintäkter</w:t>
            </w:r>
          </w:p>
        </w:tc>
        <w:tc>
          <w:tcPr>
            <w:tcW w:w="0" w:type="auto"/>
            <w:tcBorders>
              <w:top w:val="nil"/>
              <w:left w:val="nil"/>
              <w:bottom w:val="nil"/>
              <w:right w:val="nil"/>
            </w:tcBorders>
            <w:shd w:val="clear" w:color="auto" w:fill="auto"/>
            <w:noWrap/>
            <w:vAlign w:val="bottom"/>
            <w:hideMark/>
          </w:tcPr>
          <w:p w:rsidR="00EE2C4B" w:rsidRPr="00EE2C4B" w:rsidRDefault="00A67AE9" w:rsidP="00DD4D28">
            <w:pPr>
              <w:spacing w:before="60" w:line="200" w:lineRule="exact"/>
              <w:jc w:val="right"/>
              <w:rPr>
                <w:rFonts w:eastAsia="Times New Roman"/>
                <w:sz w:val="16"/>
                <w:szCs w:val="16"/>
                <w:lang w:eastAsia="sv-SE"/>
              </w:rPr>
            </w:pPr>
            <w:r>
              <w:rPr>
                <w:rFonts w:eastAsia="Times New Roman"/>
                <w:sz w:val="16"/>
                <w:szCs w:val="16"/>
                <w:lang w:eastAsia="sv-SE"/>
              </w:rPr>
              <w:t>1 174</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434</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981</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987</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1 475</w:t>
            </w:r>
          </w:p>
        </w:tc>
      </w:tr>
      <w:tr w:rsidR="00EE2C4B" w:rsidRPr="00EE2C4B" w:rsidTr="005C0EB5">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Räntekostnader</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338</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1</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0</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0</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0</w:t>
            </w:r>
          </w:p>
        </w:tc>
      </w:tr>
      <w:tr w:rsidR="00EE2C4B" w:rsidRPr="00EE2C4B" w:rsidTr="005C0EB5">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r>
      <w:tr w:rsidR="00EE2C4B" w:rsidRPr="00EE2C4B" w:rsidTr="005C0EB5">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b/>
                <w:bCs/>
                <w:sz w:val="16"/>
                <w:szCs w:val="16"/>
                <w:lang w:eastAsia="sv-SE"/>
              </w:rPr>
            </w:pPr>
            <w:r w:rsidRPr="00EE2C4B">
              <w:rPr>
                <w:rFonts w:eastAsia="Times New Roman"/>
                <w:b/>
                <w:bCs/>
                <w:sz w:val="16"/>
                <w:szCs w:val="16"/>
                <w:lang w:eastAsia="sv-SE"/>
              </w:rPr>
              <w:t>Avgiftsintäkter</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b/>
                <w:bCs/>
                <w:sz w:val="16"/>
                <w:szCs w:val="16"/>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r>
      <w:tr w:rsidR="00EE2C4B" w:rsidRPr="00EE2C4B" w:rsidTr="005C0EB5">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i/>
                <w:iCs/>
                <w:sz w:val="16"/>
                <w:szCs w:val="16"/>
                <w:lang w:eastAsia="sv-SE"/>
              </w:rPr>
            </w:pPr>
            <w:r w:rsidRPr="00EE2C4B">
              <w:rPr>
                <w:rFonts w:eastAsia="Times New Roman"/>
                <w:i/>
                <w:iCs/>
                <w:sz w:val="16"/>
                <w:szCs w:val="16"/>
                <w:lang w:eastAsia="sv-SE"/>
              </w:rPr>
              <w:t>Avgiftsintäkter som disponeras</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i/>
                <w:iCs/>
                <w:sz w:val="16"/>
                <w:szCs w:val="16"/>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r>
      <w:tr w:rsidR="00EE2C4B" w:rsidRPr="00EE2C4B" w:rsidTr="005C0EB5">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Avgiftsintäkter</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31 968</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31 577</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32 909</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33 517</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33 663</w:t>
            </w:r>
          </w:p>
        </w:tc>
      </w:tr>
      <w:tr w:rsidR="00EE2C4B" w:rsidRPr="00EE2C4B" w:rsidTr="005C0EB5">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Beräknat belopp enligt anslagsdirektivet</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0</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0</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0</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0</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0</w:t>
            </w:r>
          </w:p>
        </w:tc>
      </w:tr>
      <w:tr w:rsidR="00EE2C4B" w:rsidRPr="00EE2C4B" w:rsidTr="005C0EB5">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r>
      <w:tr w:rsidR="00EE2C4B" w:rsidRPr="00EE2C4B" w:rsidTr="005C0EB5">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b/>
                <w:bCs/>
                <w:sz w:val="16"/>
                <w:szCs w:val="16"/>
                <w:lang w:eastAsia="sv-SE"/>
              </w:rPr>
            </w:pPr>
            <w:r w:rsidRPr="00EE2C4B">
              <w:rPr>
                <w:rFonts w:eastAsia="Times New Roman"/>
                <w:b/>
                <w:bCs/>
                <w:sz w:val="16"/>
                <w:szCs w:val="16"/>
                <w:lang w:eastAsia="sv-SE"/>
              </w:rPr>
              <w:t>Anslagskredit</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b/>
                <w:bCs/>
                <w:sz w:val="16"/>
                <w:szCs w:val="16"/>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r>
      <w:tr w:rsidR="00EE2C4B" w:rsidRPr="00EE2C4B" w:rsidTr="005C0EB5">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i/>
                <w:iCs/>
                <w:sz w:val="16"/>
                <w:szCs w:val="16"/>
                <w:lang w:eastAsia="sv-SE"/>
              </w:rPr>
            </w:pPr>
            <w:r w:rsidRPr="00EE2C4B">
              <w:rPr>
                <w:rFonts w:eastAsia="Times New Roman"/>
                <w:i/>
                <w:iCs/>
                <w:sz w:val="16"/>
                <w:szCs w:val="16"/>
                <w:lang w:eastAsia="sv-SE"/>
              </w:rPr>
              <w:t>Beviljad</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i/>
                <w:iCs/>
                <w:sz w:val="16"/>
                <w:szCs w:val="16"/>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r>
      <w:tr w:rsidR="00EE2C4B" w:rsidRPr="00EE2C4B" w:rsidTr="005C0EB5">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Riksdagens ledamöter och partier m.m.</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25 556</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25 280</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24 657</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24 458</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41 598</w:t>
            </w:r>
          </w:p>
        </w:tc>
      </w:tr>
      <w:tr w:rsidR="00EE2C4B" w:rsidRPr="00EE2C4B" w:rsidTr="005C0EB5">
        <w:trPr>
          <w:cantSplit/>
        </w:trPr>
        <w:tc>
          <w:tcPr>
            <w:tcW w:w="0" w:type="auto"/>
            <w:tcBorders>
              <w:top w:val="nil"/>
              <w:left w:val="nil"/>
              <w:bottom w:val="nil"/>
              <w:right w:val="nil"/>
            </w:tcBorders>
            <w:shd w:val="clear" w:color="auto" w:fill="auto"/>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Riksdagsförvaltningens</w:t>
            </w:r>
            <w:r w:rsidRPr="00EE2C4B">
              <w:rPr>
                <w:rFonts w:eastAsia="Times New Roman"/>
                <w:sz w:val="16"/>
                <w:szCs w:val="16"/>
                <w:lang w:eastAsia="sv-SE"/>
              </w:rPr>
              <w:br/>
              <w:t>förvaltningskostnader</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21 169</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21 520</w:t>
            </w:r>
          </w:p>
        </w:tc>
        <w:tc>
          <w:tcPr>
            <w:tcW w:w="0" w:type="auto"/>
            <w:tcBorders>
              <w:top w:val="nil"/>
              <w:left w:val="nil"/>
              <w:bottom w:val="nil"/>
              <w:right w:val="nil"/>
            </w:tcBorders>
            <w:shd w:val="clear" w:color="auto" w:fill="auto"/>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20 536</w:t>
            </w:r>
          </w:p>
        </w:tc>
        <w:tc>
          <w:tcPr>
            <w:tcW w:w="0" w:type="auto"/>
            <w:tcBorders>
              <w:top w:val="nil"/>
              <w:left w:val="nil"/>
              <w:bottom w:val="nil"/>
              <w:right w:val="nil"/>
            </w:tcBorders>
            <w:shd w:val="clear" w:color="auto" w:fill="auto"/>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20 357</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34 139</w:t>
            </w:r>
          </w:p>
        </w:tc>
      </w:tr>
      <w:tr w:rsidR="00EE2C4B" w:rsidRPr="00EE2C4B" w:rsidTr="005C0EB5">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Stöd till politiska partier</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5 136</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5 136</w:t>
            </w:r>
          </w:p>
        </w:tc>
        <w:tc>
          <w:tcPr>
            <w:tcW w:w="0" w:type="auto"/>
            <w:tcBorders>
              <w:top w:val="nil"/>
              <w:left w:val="nil"/>
              <w:bottom w:val="nil"/>
              <w:right w:val="nil"/>
            </w:tcBorders>
            <w:shd w:val="clear" w:color="auto" w:fill="auto"/>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5 136</w:t>
            </w:r>
          </w:p>
        </w:tc>
        <w:tc>
          <w:tcPr>
            <w:tcW w:w="0" w:type="auto"/>
            <w:tcBorders>
              <w:top w:val="nil"/>
              <w:left w:val="nil"/>
              <w:bottom w:val="nil"/>
              <w:right w:val="nil"/>
            </w:tcBorders>
            <w:shd w:val="clear" w:color="auto" w:fill="auto"/>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5 136</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5 136</w:t>
            </w:r>
          </w:p>
        </w:tc>
      </w:tr>
      <w:tr w:rsidR="00EE2C4B" w:rsidRPr="00EE2C4B" w:rsidTr="005C0EB5">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Riksdagens fastighetsanslag</w:t>
            </w:r>
          </w:p>
        </w:tc>
        <w:tc>
          <w:tcPr>
            <w:tcW w:w="0" w:type="auto"/>
            <w:tcBorders>
              <w:top w:val="nil"/>
              <w:left w:val="nil"/>
              <w:bottom w:val="nil"/>
              <w:right w:val="nil"/>
            </w:tcBorders>
            <w:shd w:val="clear" w:color="auto" w:fill="auto"/>
            <w:noWrap/>
            <w:vAlign w:val="bottom"/>
            <w:hideMark/>
          </w:tcPr>
          <w:p w:rsidR="00EE2C4B" w:rsidRPr="00EE2C4B" w:rsidRDefault="00887C63" w:rsidP="00DD4D28">
            <w:pPr>
              <w:spacing w:before="60" w:line="200" w:lineRule="exact"/>
              <w:jc w:val="right"/>
              <w:rPr>
                <w:rFonts w:eastAsia="Times New Roman"/>
                <w:sz w:val="16"/>
                <w:szCs w:val="16"/>
                <w:lang w:eastAsia="sv-SE"/>
              </w:rPr>
            </w:pPr>
            <w:r>
              <w:rPr>
                <w:rFonts w:eastAsia="Times New Roman"/>
                <w:sz w:val="16"/>
                <w:szCs w:val="16"/>
                <w:lang w:eastAsia="sv-SE"/>
              </w:rPr>
              <w:t>2 7</w:t>
            </w:r>
            <w:r w:rsidR="00EE2C4B" w:rsidRPr="00EE2C4B">
              <w:rPr>
                <w:rFonts w:eastAsia="Times New Roman"/>
                <w:sz w:val="16"/>
                <w:szCs w:val="16"/>
                <w:lang w:eastAsia="sv-SE"/>
              </w:rPr>
              <w:t>00</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2 400</w:t>
            </w:r>
          </w:p>
        </w:tc>
        <w:tc>
          <w:tcPr>
            <w:tcW w:w="0" w:type="auto"/>
            <w:tcBorders>
              <w:top w:val="nil"/>
              <w:left w:val="nil"/>
              <w:bottom w:val="nil"/>
              <w:right w:val="nil"/>
            </w:tcBorders>
            <w:shd w:val="clear" w:color="auto" w:fill="auto"/>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3 500</w:t>
            </w:r>
          </w:p>
        </w:tc>
        <w:tc>
          <w:tcPr>
            <w:tcW w:w="0" w:type="auto"/>
            <w:tcBorders>
              <w:top w:val="nil"/>
              <w:left w:val="nil"/>
              <w:bottom w:val="nil"/>
              <w:right w:val="nil"/>
            </w:tcBorders>
            <w:shd w:val="clear" w:color="auto" w:fill="auto"/>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4 500</w:t>
            </w:r>
          </w:p>
        </w:tc>
        <w:tc>
          <w:tcPr>
            <w:tcW w:w="0" w:type="auto"/>
            <w:tcBorders>
              <w:top w:val="nil"/>
              <w:left w:val="nil"/>
              <w:bottom w:val="nil"/>
              <w:right w:val="nil"/>
            </w:tcBorders>
            <w:shd w:val="clear" w:color="auto" w:fill="auto"/>
            <w:noWrap/>
            <w:vAlign w:val="bottom"/>
            <w:hideMark/>
          </w:tcPr>
          <w:p w:rsidR="00EE2C4B" w:rsidRPr="00EE2C4B" w:rsidRDefault="00536150" w:rsidP="00DD4D28">
            <w:pPr>
              <w:spacing w:before="60" w:line="200" w:lineRule="exact"/>
              <w:jc w:val="right"/>
              <w:rPr>
                <w:rFonts w:eastAsia="Times New Roman"/>
                <w:sz w:val="16"/>
                <w:szCs w:val="16"/>
                <w:lang w:eastAsia="sv-SE"/>
              </w:rPr>
            </w:pPr>
            <w:r>
              <w:rPr>
                <w:rFonts w:eastAsia="Times New Roman"/>
                <w:sz w:val="16"/>
                <w:szCs w:val="16"/>
                <w:lang w:eastAsia="sv-SE"/>
              </w:rPr>
              <w:t>–</w:t>
            </w:r>
          </w:p>
        </w:tc>
      </w:tr>
      <w:tr w:rsidR="00EE2C4B" w:rsidRPr="00EE2C4B" w:rsidTr="005C0EB5">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i/>
                <w:iCs/>
                <w:sz w:val="16"/>
                <w:szCs w:val="16"/>
                <w:lang w:eastAsia="sv-SE"/>
              </w:rPr>
            </w:pPr>
            <w:r w:rsidRPr="00EE2C4B">
              <w:rPr>
                <w:rFonts w:eastAsia="Times New Roman"/>
                <w:i/>
                <w:iCs/>
                <w:sz w:val="16"/>
                <w:szCs w:val="16"/>
                <w:lang w:eastAsia="sv-SE"/>
              </w:rPr>
              <w:t>Utnyttjad anslagskredit</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i/>
                <w:iCs/>
                <w:sz w:val="16"/>
                <w:szCs w:val="16"/>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r>
      <w:tr w:rsidR="00EE2C4B" w:rsidRPr="00EE2C4B" w:rsidTr="005C0EB5">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Riksdagens ledamöter och partier m.m.</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0</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0</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0</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0</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0</w:t>
            </w:r>
          </w:p>
        </w:tc>
      </w:tr>
      <w:tr w:rsidR="00EE2C4B" w:rsidRPr="00EE2C4B" w:rsidTr="005C0EB5">
        <w:trPr>
          <w:cantSplit/>
        </w:trPr>
        <w:tc>
          <w:tcPr>
            <w:tcW w:w="0" w:type="auto"/>
            <w:tcBorders>
              <w:top w:val="nil"/>
              <w:left w:val="nil"/>
              <w:bottom w:val="nil"/>
              <w:right w:val="nil"/>
            </w:tcBorders>
            <w:shd w:val="clear" w:color="auto" w:fill="auto"/>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 xml:space="preserve">Riksdagsförvaltningens </w:t>
            </w:r>
            <w:r w:rsidRPr="00EE2C4B">
              <w:rPr>
                <w:rFonts w:eastAsia="Times New Roman"/>
                <w:sz w:val="16"/>
                <w:szCs w:val="16"/>
                <w:lang w:eastAsia="sv-SE"/>
              </w:rPr>
              <w:br/>
              <w:t>förvaltningskostnader</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0</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0</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0</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0</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0</w:t>
            </w:r>
          </w:p>
        </w:tc>
      </w:tr>
      <w:tr w:rsidR="00EE2C4B" w:rsidRPr="00EE2C4B" w:rsidTr="005C0EB5">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Stöd till politiska partier</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0</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0</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0</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0</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0</w:t>
            </w:r>
          </w:p>
        </w:tc>
      </w:tr>
      <w:tr w:rsidR="00EE2C4B" w:rsidRPr="00EE2C4B" w:rsidTr="005C0EB5">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Riksdagens fastighetsanslag</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0</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0</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0</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0</w:t>
            </w:r>
          </w:p>
        </w:tc>
        <w:tc>
          <w:tcPr>
            <w:tcW w:w="0" w:type="auto"/>
            <w:tcBorders>
              <w:top w:val="nil"/>
              <w:left w:val="nil"/>
              <w:bottom w:val="nil"/>
              <w:right w:val="nil"/>
            </w:tcBorders>
            <w:shd w:val="clear" w:color="auto" w:fill="auto"/>
            <w:noWrap/>
            <w:vAlign w:val="bottom"/>
            <w:hideMark/>
          </w:tcPr>
          <w:p w:rsidR="00EE2C4B" w:rsidRPr="00EE2C4B" w:rsidRDefault="00536150" w:rsidP="00DD4D28">
            <w:pPr>
              <w:spacing w:before="60" w:line="200" w:lineRule="exact"/>
              <w:jc w:val="right"/>
              <w:rPr>
                <w:rFonts w:eastAsia="Times New Roman"/>
                <w:sz w:val="16"/>
                <w:szCs w:val="16"/>
                <w:lang w:eastAsia="sv-SE"/>
              </w:rPr>
            </w:pPr>
            <w:r>
              <w:rPr>
                <w:rFonts w:eastAsia="Times New Roman"/>
                <w:sz w:val="16"/>
                <w:szCs w:val="16"/>
                <w:lang w:eastAsia="sv-SE"/>
              </w:rPr>
              <w:t>–</w:t>
            </w:r>
          </w:p>
        </w:tc>
      </w:tr>
    </w:tbl>
    <w:p w:rsidR="00EE2C4B" w:rsidRDefault="00EE2C4B" w:rsidP="00EE2C4B"/>
    <w:p w:rsidR="00EE2C4B" w:rsidRDefault="00EE2C4B">
      <w:pPr>
        <w:spacing w:before="0" w:after="200" w:line="276" w:lineRule="auto"/>
        <w:jc w:val="left"/>
      </w:pPr>
      <w:r>
        <w:br w:type="page"/>
      </w:r>
    </w:p>
    <w:tbl>
      <w:tblPr>
        <w:tblW w:w="6220" w:type="dxa"/>
        <w:tblCellMar>
          <w:left w:w="70" w:type="dxa"/>
          <w:right w:w="70" w:type="dxa"/>
        </w:tblCellMar>
        <w:tblLook w:val="04A0" w:firstRow="1" w:lastRow="0" w:firstColumn="1" w:lastColumn="0" w:noHBand="0" w:noVBand="1"/>
      </w:tblPr>
      <w:tblGrid>
        <w:gridCol w:w="2655"/>
        <w:gridCol w:w="860"/>
        <w:gridCol w:w="860"/>
        <w:gridCol w:w="860"/>
        <w:gridCol w:w="860"/>
        <w:gridCol w:w="860"/>
      </w:tblGrid>
      <w:tr w:rsidR="00EE2C4B" w:rsidRPr="00EE2C4B" w:rsidTr="00DD4D28">
        <w:trPr>
          <w:cantSplit/>
        </w:trPr>
        <w:tc>
          <w:tcPr>
            <w:tcW w:w="0" w:type="auto"/>
            <w:tcBorders>
              <w:top w:val="single" w:sz="4" w:space="0" w:color="auto"/>
              <w:left w:val="nil"/>
              <w:bottom w:val="single" w:sz="4" w:space="0" w:color="auto"/>
              <w:right w:val="nil"/>
            </w:tcBorders>
            <w:shd w:val="clear" w:color="auto" w:fill="auto"/>
            <w:noWrap/>
            <w:vAlign w:val="bottom"/>
            <w:hideMark/>
          </w:tcPr>
          <w:p w:rsidR="00EE2C4B" w:rsidRPr="00EE2C4B" w:rsidRDefault="00EE2C4B" w:rsidP="00DD4D28">
            <w:pPr>
              <w:spacing w:before="60" w:line="200" w:lineRule="exact"/>
              <w:jc w:val="left"/>
              <w:rPr>
                <w:rFonts w:eastAsia="Times New Roman"/>
                <w:b/>
                <w:bCs/>
                <w:i/>
                <w:iCs/>
                <w:sz w:val="16"/>
                <w:szCs w:val="16"/>
                <w:lang w:eastAsia="sv-SE"/>
              </w:rPr>
            </w:pPr>
            <w:r w:rsidRPr="00EE2C4B">
              <w:rPr>
                <w:rFonts w:eastAsia="Times New Roman"/>
                <w:b/>
                <w:bCs/>
                <w:i/>
                <w:iCs/>
                <w:sz w:val="16"/>
                <w:szCs w:val="16"/>
                <w:lang w:eastAsia="sv-SE"/>
              </w:rPr>
              <w:t xml:space="preserve"> (Belopp anges i tkr)</w:t>
            </w:r>
          </w:p>
        </w:tc>
        <w:tc>
          <w:tcPr>
            <w:tcW w:w="0" w:type="auto"/>
            <w:tcBorders>
              <w:top w:val="single" w:sz="4" w:space="0" w:color="auto"/>
              <w:left w:val="nil"/>
              <w:bottom w:val="single" w:sz="4" w:space="0" w:color="auto"/>
              <w:right w:val="nil"/>
            </w:tcBorders>
            <w:shd w:val="clear" w:color="auto" w:fill="auto"/>
            <w:noWrap/>
            <w:vAlign w:val="bottom"/>
            <w:hideMark/>
          </w:tcPr>
          <w:p w:rsidR="00EE2C4B" w:rsidRPr="00EE2C4B" w:rsidRDefault="00EE2C4B" w:rsidP="00DD4D28">
            <w:pPr>
              <w:spacing w:before="60" w:line="200" w:lineRule="exact"/>
              <w:jc w:val="right"/>
              <w:rPr>
                <w:rFonts w:eastAsia="Times New Roman"/>
                <w:b/>
                <w:bCs/>
                <w:sz w:val="16"/>
                <w:szCs w:val="16"/>
                <w:lang w:eastAsia="sv-SE"/>
              </w:rPr>
            </w:pPr>
            <w:r w:rsidRPr="00EE2C4B">
              <w:rPr>
                <w:rFonts w:eastAsia="Times New Roman"/>
                <w:b/>
                <w:bCs/>
                <w:sz w:val="16"/>
                <w:szCs w:val="16"/>
                <w:lang w:eastAsia="sv-SE"/>
              </w:rPr>
              <w:t>2 015</w:t>
            </w:r>
          </w:p>
        </w:tc>
        <w:tc>
          <w:tcPr>
            <w:tcW w:w="0" w:type="auto"/>
            <w:tcBorders>
              <w:top w:val="single" w:sz="4" w:space="0" w:color="auto"/>
              <w:left w:val="nil"/>
              <w:bottom w:val="single" w:sz="4" w:space="0" w:color="auto"/>
              <w:right w:val="nil"/>
            </w:tcBorders>
            <w:shd w:val="clear" w:color="auto" w:fill="auto"/>
            <w:noWrap/>
            <w:vAlign w:val="bottom"/>
            <w:hideMark/>
          </w:tcPr>
          <w:p w:rsidR="00EE2C4B" w:rsidRPr="00EE2C4B" w:rsidRDefault="00EE2C4B" w:rsidP="00DD4D28">
            <w:pPr>
              <w:spacing w:before="60" w:line="200" w:lineRule="exact"/>
              <w:jc w:val="right"/>
              <w:rPr>
                <w:rFonts w:eastAsia="Times New Roman"/>
                <w:b/>
                <w:bCs/>
                <w:sz w:val="16"/>
                <w:szCs w:val="16"/>
                <w:lang w:eastAsia="sv-SE"/>
              </w:rPr>
            </w:pPr>
            <w:r w:rsidRPr="00EE2C4B">
              <w:rPr>
                <w:rFonts w:eastAsia="Times New Roman"/>
                <w:b/>
                <w:bCs/>
                <w:sz w:val="16"/>
                <w:szCs w:val="16"/>
                <w:lang w:eastAsia="sv-SE"/>
              </w:rPr>
              <w:t>2 014</w:t>
            </w:r>
          </w:p>
        </w:tc>
        <w:tc>
          <w:tcPr>
            <w:tcW w:w="0" w:type="auto"/>
            <w:tcBorders>
              <w:top w:val="single" w:sz="4" w:space="0" w:color="auto"/>
              <w:left w:val="nil"/>
              <w:bottom w:val="single" w:sz="4" w:space="0" w:color="auto"/>
              <w:right w:val="nil"/>
            </w:tcBorders>
            <w:shd w:val="clear" w:color="auto" w:fill="auto"/>
            <w:noWrap/>
            <w:vAlign w:val="bottom"/>
            <w:hideMark/>
          </w:tcPr>
          <w:p w:rsidR="00EE2C4B" w:rsidRPr="00EE2C4B" w:rsidRDefault="00EE2C4B" w:rsidP="00DD4D28">
            <w:pPr>
              <w:spacing w:before="60" w:line="200" w:lineRule="exact"/>
              <w:jc w:val="right"/>
              <w:rPr>
                <w:rFonts w:eastAsia="Times New Roman"/>
                <w:b/>
                <w:bCs/>
                <w:sz w:val="16"/>
                <w:szCs w:val="16"/>
                <w:lang w:eastAsia="sv-SE"/>
              </w:rPr>
            </w:pPr>
            <w:r w:rsidRPr="00EE2C4B">
              <w:rPr>
                <w:rFonts w:eastAsia="Times New Roman"/>
                <w:b/>
                <w:bCs/>
                <w:sz w:val="16"/>
                <w:szCs w:val="16"/>
                <w:lang w:eastAsia="sv-SE"/>
              </w:rPr>
              <w:t>2 013</w:t>
            </w:r>
          </w:p>
        </w:tc>
        <w:tc>
          <w:tcPr>
            <w:tcW w:w="0" w:type="auto"/>
            <w:tcBorders>
              <w:top w:val="single" w:sz="4" w:space="0" w:color="auto"/>
              <w:left w:val="nil"/>
              <w:bottom w:val="single" w:sz="4" w:space="0" w:color="auto"/>
              <w:right w:val="nil"/>
            </w:tcBorders>
            <w:shd w:val="clear" w:color="auto" w:fill="auto"/>
            <w:noWrap/>
            <w:vAlign w:val="bottom"/>
            <w:hideMark/>
          </w:tcPr>
          <w:p w:rsidR="00EE2C4B" w:rsidRPr="00EE2C4B" w:rsidRDefault="00EE2C4B" w:rsidP="00DD4D28">
            <w:pPr>
              <w:spacing w:before="60" w:line="200" w:lineRule="exact"/>
              <w:jc w:val="right"/>
              <w:rPr>
                <w:rFonts w:eastAsia="Times New Roman"/>
                <w:b/>
                <w:bCs/>
                <w:sz w:val="16"/>
                <w:szCs w:val="16"/>
                <w:lang w:eastAsia="sv-SE"/>
              </w:rPr>
            </w:pPr>
            <w:r w:rsidRPr="00EE2C4B">
              <w:rPr>
                <w:rFonts w:eastAsia="Times New Roman"/>
                <w:b/>
                <w:bCs/>
                <w:sz w:val="16"/>
                <w:szCs w:val="16"/>
                <w:lang w:eastAsia="sv-SE"/>
              </w:rPr>
              <w:t>2 012</w:t>
            </w:r>
          </w:p>
        </w:tc>
        <w:tc>
          <w:tcPr>
            <w:tcW w:w="0" w:type="auto"/>
            <w:tcBorders>
              <w:top w:val="single" w:sz="4" w:space="0" w:color="auto"/>
              <w:left w:val="nil"/>
              <w:bottom w:val="single" w:sz="4" w:space="0" w:color="auto"/>
              <w:right w:val="nil"/>
            </w:tcBorders>
            <w:shd w:val="clear" w:color="auto" w:fill="auto"/>
            <w:noWrap/>
            <w:vAlign w:val="bottom"/>
            <w:hideMark/>
          </w:tcPr>
          <w:p w:rsidR="00EE2C4B" w:rsidRPr="00EE2C4B" w:rsidRDefault="00EE2C4B" w:rsidP="00DD4D28">
            <w:pPr>
              <w:spacing w:before="60" w:line="200" w:lineRule="exact"/>
              <w:jc w:val="right"/>
              <w:rPr>
                <w:rFonts w:eastAsia="Times New Roman"/>
                <w:b/>
                <w:bCs/>
                <w:sz w:val="16"/>
                <w:szCs w:val="16"/>
                <w:lang w:eastAsia="sv-SE"/>
              </w:rPr>
            </w:pPr>
            <w:r w:rsidRPr="00EE2C4B">
              <w:rPr>
                <w:rFonts w:eastAsia="Times New Roman"/>
                <w:b/>
                <w:bCs/>
                <w:sz w:val="16"/>
                <w:szCs w:val="16"/>
                <w:lang w:eastAsia="sv-SE"/>
              </w:rPr>
              <w:t>2011</w:t>
            </w: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b/>
                <w:bCs/>
                <w:sz w:val="16"/>
                <w:szCs w:val="16"/>
                <w:lang w:eastAsia="sv-SE"/>
              </w:rPr>
            </w:pPr>
            <w:r w:rsidRPr="00EE2C4B">
              <w:rPr>
                <w:rFonts w:eastAsia="Times New Roman"/>
                <w:b/>
                <w:bCs/>
                <w:sz w:val="16"/>
                <w:szCs w:val="16"/>
                <w:lang w:eastAsia="sv-SE"/>
              </w:rPr>
              <w:t>Anslagssparande</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b/>
                <w:bCs/>
                <w:sz w:val="16"/>
                <w:szCs w:val="16"/>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i/>
                <w:iCs/>
                <w:sz w:val="16"/>
                <w:szCs w:val="16"/>
                <w:lang w:eastAsia="sv-SE"/>
              </w:rPr>
            </w:pPr>
            <w:r w:rsidRPr="00EE2C4B">
              <w:rPr>
                <w:rFonts w:eastAsia="Times New Roman"/>
                <w:i/>
                <w:iCs/>
                <w:sz w:val="16"/>
                <w:szCs w:val="16"/>
                <w:lang w:eastAsia="sv-SE"/>
              </w:rPr>
              <w:t>Ramanslag</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i/>
                <w:iCs/>
                <w:sz w:val="16"/>
                <w:szCs w:val="16"/>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Riksdagens ledamöter och partier m.m.</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37 983</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62 156</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56 409</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36 227</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12 808</w:t>
            </w:r>
          </w:p>
        </w:tc>
      </w:tr>
      <w:tr w:rsidR="00EE2C4B" w:rsidRPr="00EE2C4B" w:rsidTr="00DD4D28">
        <w:trPr>
          <w:cantSplit/>
        </w:trPr>
        <w:tc>
          <w:tcPr>
            <w:tcW w:w="0" w:type="auto"/>
            <w:tcBorders>
              <w:top w:val="nil"/>
              <w:left w:val="nil"/>
              <w:bottom w:val="nil"/>
              <w:right w:val="nil"/>
            </w:tcBorders>
            <w:shd w:val="clear" w:color="auto" w:fill="auto"/>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 xml:space="preserve">Riksdagsförvaltningens </w:t>
            </w:r>
            <w:r w:rsidRPr="00EE2C4B">
              <w:rPr>
                <w:rFonts w:eastAsia="Times New Roman"/>
                <w:sz w:val="16"/>
                <w:szCs w:val="16"/>
                <w:lang w:eastAsia="sv-SE"/>
              </w:rPr>
              <w:br/>
              <w:t>förvaltningskostnader</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47 442</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42 913</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28 731</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34 350</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61 811</w:t>
            </w: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Stöd till politiska partier</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319</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1 194</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1 347</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598</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98</w:t>
            </w: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Riksdagens fastighetsanslag</w:t>
            </w:r>
          </w:p>
        </w:tc>
        <w:tc>
          <w:tcPr>
            <w:tcW w:w="0" w:type="auto"/>
            <w:tcBorders>
              <w:top w:val="nil"/>
              <w:left w:val="nil"/>
              <w:bottom w:val="nil"/>
              <w:right w:val="nil"/>
            </w:tcBorders>
            <w:shd w:val="clear" w:color="auto" w:fill="auto"/>
            <w:noWrap/>
            <w:vAlign w:val="bottom"/>
            <w:hideMark/>
          </w:tcPr>
          <w:p w:rsidR="00EE2C4B" w:rsidRPr="00EE2C4B" w:rsidRDefault="00A67AE9" w:rsidP="00DD4D28">
            <w:pPr>
              <w:spacing w:before="60" w:line="200" w:lineRule="exact"/>
              <w:jc w:val="right"/>
              <w:rPr>
                <w:rFonts w:eastAsia="Times New Roman"/>
                <w:sz w:val="16"/>
                <w:szCs w:val="16"/>
                <w:lang w:eastAsia="sv-SE"/>
              </w:rPr>
            </w:pPr>
            <w:r>
              <w:rPr>
                <w:rFonts w:eastAsia="Times New Roman"/>
                <w:sz w:val="16"/>
                <w:szCs w:val="16"/>
                <w:lang w:eastAsia="sv-SE"/>
              </w:rPr>
              <w:t>17 649</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14 960</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51 328</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38 066</w:t>
            </w:r>
          </w:p>
        </w:tc>
        <w:tc>
          <w:tcPr>
            <w:tcW w:w="0" w:type="auto"/>
            <w:tcBorders>
              <w:top w:val="nil"/>
              <w:left w:val="nil"/>
              <w:bottom w:val="nil"/>
              <w:right w:val="nil"/>
            </w:tcBorders>
            <w:shd w:val="clear" w:color="auto" w:fill="auto"/>
            <w:noWrap/>
            <w:vAlign w:val="bottom"/>
            <w:hideMark/>
          </w:tcPr>
          <w:p w:rsidR="00EE2C4B" w:rsidRPr="00EE2C4B" w:rsidRDefault="00EE2C4B" w:rsidP="00FD198C">
            <w:pPr>
              <w:spacing w:before="60" w:line="200" w:lineRule="exact"/>
              <w:jc w:val="center"/>
              <w:rPr>
                <w:rFonts w:eastAsia="Times New Roman"/>
                <w:sz w:val="16"/>
                <w:szCs w:val="16"/>
                <w:lang w:eastAsia="sv-SE"/>
              </w:rPr>
            </w:pPr>
            <w:r w:rsidRPr="00EE2C4B">
              <w:rPr>
                <w:rFonts w:eastAsia="Times New Roman"/>
                <w:sz w:val="16"/>
                <w:szCs w:val="16"/>
                <w:lang w:eastAsia="sv-SE"/>
              </w:rPr>
              <w:t xml:space="preserve">            </w:t>
            </w:r>
            <w:r w:rsidR="00FD198C">
              <w:rPr>
                <w:rFonts w:eastAsia="Times New Roman"/>
                <w:sz w:val="16"/>
                <w:szCs w:val="16"/>
                <w:lang w:eastAsia="sv-SE"/>
              </w:rPr>
              <w:t>–</w:t>
            </w: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center"/>
              <w:rPr>
                <w:rFonts w:eastAsia="Times New Roman"/>
                <w:sz w:val="16"/>
                <w:szCs w:val="16"/>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b/>
                <w:bCs/>
                <w:sz w:val="16"/>
                <w:szCs w:val="16"/>
                <w:lang w:eastAsia="sv-SE"/>
              </w:rPr>
            </w:pPr>
            <w:r w:rsidRPr="00EE2C4B">
              <w:rPr>
                <w:rFonts w:eastAsia="Times New Roman"/>
                <w:b/>
                <w:bCs/>
                <w:sz w:val="16"/>
                <w:szCs w:val="16"/>
                <w:lang w:eastAsia="sv-SE"/>
              </w:rPr>
              <w:t>Bemyndiganden</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b/>
                <w:bCs/>
                <w:sz w:val="16"/>
                <w:szCs w:val="16"/>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Stöd till politiska partier</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171 200</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171 200</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171 200</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171 200</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171 200</w:t>
            </w: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i/>
                <w:iCs/>
                <w:sz w:val="16"/>
                <w:szCs w:val="16"/>
                <w:lang w:eastAsia="sv-SE"/>
              </w:rPr>
            </w:pPr>
            <w:r w:rsidRPr="00EE2C4B">
              <w:rPr>
                <w:rFonts w:eastAsia="Times New Roman"/>
                <w:i/>
                <w:iCs/>
                <w:sz w:val="16"/>
                <w:szCs w:val="16"/>
                <w:lang w:eastAsia="sv-SE"/>
              </w:rPr>
              <w:t>Utestående åtaganden</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129 098</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127 848</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127 389</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127 389</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128 139</w:t>
            </w:r>
          </w:p>
        </w:tc>
      </w:tr>
      <w:tr w:rsidR="00EE2C4B" w:rsidRPr="00EE2C4B" w:rsidTr="00DD4D28">
        <w:trPr>
          <w:cantSplit/>
        </w:trPr>
        <w:tc>
          <w:tcPr>
            <w:tcW w:w="0" w:type="auto"/>
            <w:tcBorders>
              <w:top w:val="nil"/>
              <w:left w:val="nil"/>
              <w:bottom w:val="nil"/>
              <w:right w:val="nil"/>
            </w:tcBorders>
            <w:shd w:val="clear" w:color="auto" w:fill="auto"/>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 xml:space="preserve">Stöd till riksdagspartiernas </w:t>
            </w:r>
            <w:r w:rsidRPr="00EE2C4B">
              <w:rPr>
                <w:rFonts w:eastAsia="Times New Roman"/>
                <w:sz w:val="16"/>
                <w:szCs w:val="16"/>
                <w:lang w:eastAsia="sv-SE"/>
              </w:rPr>
              <w:br/>
              <w:t xml:space="preserve">kvinnoorganisationer </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15 000</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15 000</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15 000</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15 000</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15 000</w:t>
            </w: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i/>
                <w:iCs/>
                <w:sz w:val="16"/>
                <w:szCs w:val="16"/>
                <w:lang w:eastAsia="sv-SE"/>
              </w:rPr>
            </w:pPr>
            <w:r w:rsidRPr="00EE2C4B">
              <w:rPr>
                <w:rFonts w:eastAsia="Times New Roman"/>
                <w:i/>
                <w:iCs/>
                <w:sz w:val="16"/>
                <w:szCs w:val="16"/>
                <w:lang w:eastAsia="sv-SE"/>
              </w:rPr>
              <w:t>Utestående åtaganden</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15 000</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15 000</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15 000</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15 000</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15 000</w:t>
            </w: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b/>
                <w:bCs/>
                <w:sz w:val="16"/>
                <w:szCs w:val="16"/>
                <w:lang w:eastAsia="sv-SE"/>
              </w:rPr>
            </w:pPr>
            <w:r w:rsidRPr="00EE2C4B">
              <w:rPr>
                <w:rFonts w:eastAsia="Times New Roman"/>
                <w:b/>
                <w:bCs/>
                <w:sz w:val="16"/>
                <w:szCs w:val="16"/>
                <w:lang w:eastAsia="sv-SE"/>
              </w:rPr>
              <w:t>Personal</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b/>
                <w:bCs/>
                <w:sz w:val="16"/>
                <w:szCs w:val="16"/>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Medelantalet anställda</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637</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646</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656</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636</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658</w:t>
            </w: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Antalet årsarbetskrafter</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591</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591</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608</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592</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602</w:t>
            </w: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b/>
                <w:bCs/>
                <w:sz w:val="16"/>
                <w:szCs w:val="16"/>
                <w:lang w:eastAsia="sv-SE"/>
              </w:rPr>
            </w:pPr>
            <w:r w:rsidRPr="00EE2C4B">
              <w:rPr>
                <w:rFonts w:eastAsia="Times New Roman"/>
                <w:b/>
                <w:bCs/>
                <w:sz w:val="16"/>
                <w:szCs w:val="16"/>
                <w:lang w:eastAsia="sv-SE"/>
              </w:rPr>
              <w:t>Driftkostnad per årsarbetskraft*</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1 259</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1 276</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1 214</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1 190</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r w:rsidRPr="00EE2C4B">
              <w:rPr>
                <w:rFonts w:eastAsia="Times New Roman"/>
                <w:sz w:val="16"/>
                <w:szCs w:val="16"/>
                <w:lang w:eastAsia="sv-SE"/>
              </w:rPr>
              <w:t>1 095</w:t>
            </w: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b/>
                <w:bCs/>
                <w:sz w:val="16"/>
                <w:szCs w:val="16"/>
                <w:lang w:eastAsia="sv-SE"/>
              </w:rPr>
            </w:pPr>
            <w:r w:rsidRPr="00EE2C4B">
              <w:rPr>
                <w:rFonts w:eastAsia="Times New Roman"/>
                <w:b/>
                <w:bCs/>
                <w:sz w:val="16"/>
                <w:szCs w:val="16"/>
                <w:lang w:eastAsia="sv-SE"/>
              </w:rPr>
              <w:t>Kapitalförändring</w:t>
            </w: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b/>
                <w:bCs/>
                <w:sz w:val="16"/>
                <w:szCs w:val="16"/>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Årets</w:t>
            </w:r>
          </w:p>
        </w:tc>
        <w:tc>
          <w:tcPr>
            <w:tcW w:w="0" w:type="auto"/>
            <w:tcBorders>
              <w:top w:val="nil"/>
              <w:left w:val="nil"/>
              <w:bottom w:val="nil"/>
              <w:right w:val="nil"/>
            </w:tcBorders>
            <w:shd w:val="clear" w:color="auto" w:fill="auto"/>
            <w:noWrap/>
            <w:vAlign w:val="bottom"/>
            <w:hideMark/>
          </w:tcPr>
          <w:p w:rsidR="00EE2C4B" w:rsidRPr="00EE2C4B" w:rsidRDefault="00FD198C" w:rsidP="00DD4D28">
            <w:pPr>
              <w:spacing w:before="60" w:line="200" w:lineRule="exact"/>
              <w:jc w:val="right"/>
              <w:rPr>
                <w:rFonts w:eastAsia="Times New Roman"/>
                <w:sz w:val="16"/>
                <w:szCs w:val="16"/>
                <w:lang w:eastAsia="sv-SE"/>
              </w:rPr>
            </w:pPr>
            <w:r>
              <w:rPr>
                <w:rFonts w:eastAsia="Times New Roman"/>
                <w:sz w:val="16"/>
                <w:szCs w:val="16"/>
                <w:lang w:eastAsia="sv-SE"/>
              </w:rPr>
              <w:t>–</w:t>
            </w:r>
            <w:r w:rsidR="00EE2C4B" w:rsidRPr="00EE2C4B">
              <w:rPr>
                <w:rFonts w:eastAsia="Times New Roman"/>
                <w:sz w:val="16"/>
                <w:szCs w:val="16"/>
                <w:lang w:eastAsia="sv-SE"/>
              </w:rPr>
              <w:t>181 463</w:t>
            </w:r>
          </w:p>
        </w:tc>
        <w:tc>
          <w:tcPr>
            <w:tcW w:w="0" w:type="auto"/>
            <w:tcBorders>
              <w:top w:val="nil"/>
              <w:left w:val="nil"/>
              <w:bottom w:val="nil"/>
              <w:right w:val="nil"/>
            </w:tcBorders>
            <w:shd w:val="clear" w:color="auto" w:fill="auto"/>
            <w:noWrap/>
            <w:vAlign w:val="bottom"/>
            <w:hideMark/>
          </w:tcPr>
          <w:p w:rsidR="00EE2C4B" w:rsidRPr="00EE2C4B" w:rsidRDefault="00FD198C" w:rsidP="00DD4D28">
            <w:pPr>
              <w:spacing w:before="60" w:line="200" w:lineRule="exact"/>
              <w:jc w:val="right"/>
              <w:rPr>
                <w:rFonts w:eastAsia="Times New Roman"/>
                <w:sz w:val="16"/>
                <w:szCs w:val="16"/>
                <w:lang w:eastAsia="sv-SE"/>
              </w:rPr>
            </w:pPr>
            <w:r>
              <w:rPr>
                <w:rFonts w:eastAsia="Times New Roman"/>
                <w:sz w:val="16"/>
                <w:szCs w:val="16"/>
                <w:lang w:eastAsia="sv-SE"/>
              </w:rPr>
              <w:t>–</w:t>
            </w:r>
            <w:r w:rsidR="00EE2C4B" w:rsidRPr="00EE2C4B">
              <w:rPr>
                <w:rFonts w:eastAsia="Times New Roman"/>
                <w:sz w:val="16"/>
                <w:szCs w:val="16"/>
                <w:lang w:eastAsia="sv-SE"/>
              </w:rPr>
              <w:t>141 749</w:t>
            </w:r>
          </w:p>
        </w:tc>
        <w:tc>
          <w:tcPr>
            <w:tcW w:w="0" w:type="auto"/>
            <w:tcBorders>
              <w:top w:val="nil"/>
              <w:left w:val="nil"/>
              <w:bottom w:val="nil"/>
              <w:right w:val="nil"/>
            </w:tcBorders>
            <w:shd w:val="clear" w:color="auto" w:fill="auto"/>
            <w:noWrap/>
            <w:vAlign w:val="bottom"/>
            <w:hideMark/>
          </w:tcPr>
          <w:p w:rsidR="00EE2C4B" w:rsidRPr="00EE2C4B" w:rsidRDefault="00FD198C" w:rsidP="00DD4D28">
            <w:pPr>
              <w:spacing w:before="60" w:line="200" w:lineRule="exact"/>
              <w:jc w:val="right"/>
              <w:rPr>
                <w:rFonts w:eastAsia="Times New Roman"/>
                <w:sz w:val="16"/>
                <w:szCs w:val="16"/>
                <w:lang w:eastAsia="sv-SE"/>
              </w:rPr>
            </w:pPr>
            <w:r>
              <w:rPr>
                <w:rFonts w:eastAsia="Times New Roman"/>
                <w:sz w:val="16"/>
                <w:szCs w:val="16"/>
                <w:lang w:eastAsia="sv-SE"/>
              </w:rPr>
              <w:t>–</w:t>
            </w:r>
            <w:r w:rsidR="00EE2C4B" w:rsidRPr="00EE2C4B">
              <w:rPr>
                <w:rFonts w:eastAsia="Times New Roman"/>
                <w:sz w:val="16"/>
                <w:szCs w:val="16"/>
                <w:lang w:eastAsia="sv-SE"/>
              </w:rPr>
              <w:t>321 550</w:t>
            </w:r>
          </w:p>
        </w:tc>
        <w:tc>
          <w:tcPr>
            <w:tcW w:w="0" w:type="auto"/>
            <w:tcBorders>
              <w:top w:val="nil"/>
              <w:left w:val="nil"/>
              <w:bottom w:val="nil"/>
              <w:right w:val="nil"/>
            </w:tcBorders>
            <w:shd w:val="clear" w:color="auto" w:fill="auto"/>
            <w:noWrap/>
            <w:vAlign w:val="bottom"/>
            <w:hideMark/>
          </w:tcPr>
          <w:p w:rsidR="00EE2C4B" w:rsidRPr="00EE2C4B" w:rsidRDefault="00FD198C" w:rsidP="00DD4D28">
            <w:pPr>
              <w:spacing w:before="60" w:line="200" w:lineRule="exact"/>
              <w:jc w:val="right"/>
              <w:rPr>
                <w:rFonts w:eastAsia="Times New Roman"/>
                <w:sz w:val="16"/>
                <w:szCs w:val="16"/>
                <w:lang w:eastAsia="sv-SE"/>
              </w:rPr>
            </w:pPr>
            <w:r>
              <w:rPr>
                <w:rFonts w:eastAsia="Times New Roman"/>
                <w:sz w:val="16"/>
                <w:szCs w:val="16"/>
                <w:lang w:eastAsia="sv-SE"/>
              </w:rPr>
              <w:t>–</w:t>
            </w:r>
            <w:r w:rsidR="00EE2C4B" w:rsidRPr="00EE2C4B">
              <w:rPr>
                <w:rFonts w:eastAsia="Times New Roman"/>
                <w:sz w:val="16"/>
                <w:szCs w:val="16"/>
                <w:lang w:eastAsia="sv-SE"/>
              </w:rPr>
              <w:t>260 303</w:t>
            </w:r>
          </w:p>
        </w:tc>
        <w:tc>
          <w:tcPr>
            <w:tcW w:w="0" w:type="auto"/>
            <w:tcBorders>
              <w:top w:val="nil"/>
              <w:left w:val="nil"/>
              <w:bottom w:val="nil"/>
              <w:right w:val="nil"/>
            </w:tcBorders>
            <w:shd w:val="clear" w:color="auto" w:fill="auto"/>
            <w:noWrap/>
            <w:vAlign w:val="bottom"/>
            <w:hideMark/>
          </w:tcPr>
          <w:p w:rsidR="00EE2C4B" w:rsidRPr="00EE2C4B" w:rsidRDefault="00FD198C" w:rsidP="00DD4D28">
            <w:pPr>
              <w:spacing w:before="60" w:line="200" w:lineRule="exact"/>
              <w:jc w:val="right"/>
              <w:rPr>
                <w:rFonts w:eastAsia="Times New Roman"/>
                <w:sz w:val="16"/>
                <w:szCs w:val="16"/>
                <w:lang w:eastAsia="sv-SE"/>
              </w:rPr>
            </w:pPr>
            <w:r>
              <w:rPr>
                <w:rFonts w:eastAsia="Times New Roman"/>
                <w:sz w:val="16"/>
                <w:szCs w:val="16"/>
                <w:lang w:eastAsia="sv-SE"/>
              </w:rPr>
              <w:t>–</w:t>
            </w:r>
            <w:r w:rsidR="00EE2C4B" w:rsidRPr="00EE2C4B">
              <w:rPr>
                <w:rFonts w:eastAsia="Times New Roman"/>
                <w:sz w:val="16"/>
                <w:szCs w:val="16"/>
                <w:lang w:eastAsia="sv-SE"/>
              </w:rPr>
              <w:t>710 703</w:t>
            </w:r>
          </w:p>
        </w:tc>
      </w:tr>
      <w:tr w:rsidR="00EE2C4B" w:rsidRPr="00EE2C4B" w:rsidTr="00DD4D28">
        <w:trPr>
          <w:cantSplit/>
        </w:trPr>
        <w:tc>
          <w:tcPr>
            <w:tcW w:w="0" w:type="auto"/>
            <w:tcBorders>
              <w:top w:val="nil"/>
              <w:left w:val="nil"/>
              <w:bottom w:val="single" w:sz="4" w:space="0" w:color="auto"/>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16"/>
                <w:szCs w:val="16"/>
                <w:lang w:eastAsia="sv-SE"/>
              </w:rPr>
            </w:pPr>
            <w:r w:rsidRPr="00EE2C4B">
              <w:rPr>
                <w:rFonts w:eastAsia="Times New Roman"/>
                <w:sz w:val="16"/>
                <w:szCs w:val="16"/>
                <w:lang w:eastAsia="sv-SE"/>
              </w:rPr>
              <w:t>Balanserad</w:t>
            </w:r>
          </w:p>
        </w:tc>
        <w:tc>
          <w:tcPr>
            <w:tcW w:w="0" w:type="auto"/>
            <w:tcBorders>
              <w:top w:val="nil"/>
              <w:left w:val="nil"/>
              <w:bottom w:val="single" w:sz="4" w:space="0" w:color="auto"/>
              <w:right w:val="nil"/>
            </w:tcBorders>
            <w:shd w:val="clear" w:color="auto" w:fill="auto"/>
            <w:noWrap/>
            <w:vAlign w:val="bottom"/>
            <w:hideMark/>
          </w:tcPr>
          <w:p w:rsidR="00EE2C4B" w:rsidRPr="00EE2C4B" w:rsidRDefault="00FD198C" w:rsidP="00DD4D28">
            <w:pPr>
              <w:spacing w:before="60" w:line="200" w:lineRule="exact"/>
              <w:jc w:val="right"/>
              <w:rPr>
                <w:rFonts w:eastAsia="Times New Roman"/>
                <w:sz w:val="16"/>
                <w:szCs w:val="16"/>
                <w:lang w:eastAsia="sv-SE"/>
              </w:rPr>
            </w:pPr>
            <w:r>
              <w:rPr>
                <w:rFonts w:eastAsia="Times New Roman"/>
                <w:sz w:val="16"/>
                <w:szCs w:val="16"/>
                <w:lang w:eastAsia="sv-SE"/>
              </w:rPr>
              <w:t>–</w:t>
            </w:r>
            <w:r w:rsidR="00EE2C4B" w:rsidRPr="00EE2C4B">
              <w:rPr>
                <w:rFonts w:eastAsia="Times New Roman"/>
                <w:sz w:val="16"/>
                <w:szCs w:val="16"/>
                <w:lang w:eastAsia="sv-SE"/>
              </w:rPr>
              <w:t>4 034 515</w:t>
            </w:r>
          </w:p>
        </w:tc>
        <w:tc>
          <w:tcPr>
            <w:tcW w:w="0" w:type="auto"/>
            <w:tcBorders>
              <w:top w:val="nil"/>
              <w:left w:val="nil"/>
              <w:bottom w:val="single" w:sz="4" w:space="0" w:color="auto"/>
              <w:right w:val="nil"/>
            </w:tcBorders>
            <w:shd w:val="clear" w:color="auto" w:fill="auto"/>
            <w:noWrap/>
            <w:vAlign w:val="bottom"/>
            <w:hideMark/>
          </w:tcPr>
          <w:p w:rsidR="00EE2C4B" w:rsidRPr="00EE2C4B" w:rsidRDefault="00FD198C" w:rsidP="00DD4D28">
            <w:pPr>
              <w:spacing w:before="60" w:line="200" w:lineRule="exact"/>
              <w:jc w:val="right"/>
              <w:rPr>
                <w:rFonts w:eastAsia="Times New Roman"/>
                <w:sz w:val="16"/>
                <w:szCs w:val="16"/>
                <w:lang w:eastAsia="sv-SE"/>
              </w:rPr>
            </w:pPr>
            <w:r>
              <w:rPr>
                <w:rFonts w:eastAsia="Times New Roman"/>
                <w:sz w:val="16"/>
                <w:szCs w:val="16"/>
                <w:lang w:eastAsia="sv-SE"/>
              </w:rPr>
              <w:t>–</w:t>
            </w:r>
            <w:r w:rsidR="00EE2C4B" w:rsidRPr="00EE2C4B">
              <w:rPr>
                <w:rFonts w:eastAsia="Times New Roman"/>
                <w:sz w:val="16"/>
                <w:szCs w:val="16"/>
                <w:lang w:eastAsia="sv-SE"/>
              </w:rPr>
              <w:t>3 920 535</w:t>
            </w:r>
          </w:p>
        </w:tc>
        <w:tc>
          <w:tcPr>
            <w:tcW w:w="0" w:type="auto"/>
            <w:tcBorders>
              <w:top w:val="nil"/>
              <w:left w:val="nil"/>
              <w:bottom w:val="single" w:sz="4" w:space="0" w:color="auto"/>
              <w:right w:val="nil"/>
            </w:tcBorders>
            <w:shd w:val="clear" w:color="auto" w:fill="auto"/>
            <w:noWrap/>
            <w:vAlign w:val="bottom"/>
            <w:hideMark/>
          </w:tcPr>
          <w:p w:rsidR="00EE2C4B" w:rsidRPr="00EE2C4B" w:rsidRDefault="00FD198C" w:rsidP="00DD4D28">
            <w:pPr>
              <w:spacing w:before="60" w:line="200" w:lineRule="exact"/>
              <w:jc w:val="right"/>
              <w:rPr>
                <w:rFonts w:eastAsia="Times New Roman"/>
                <w:sz w:val="16"/>
                <w:szCs w:val="16"/>
                <w:lang w:eastAsia="sv-SE"/>
              </w:rPr>
            </w:pPr>
            <w:r>
              <w:rPr>
                <w:rFonts w:eastAsia="Times New Roman"/>
                <w:sz w:val="16"/>
                <w:szCs w:val="16"/>
                <w:lang w:eastAsia="sv-SE"/>
              </w:rPr>
              <w:t>–</w:t>
            </w:r>
            <w:r w:rsidR="00EE2C4B" w:rsidRPr="00EE2C4B">
              <w:rPr>
                <w:rFonts w:eastAsia="Times New Roman"/>
                <w:sz w:val="16"/>
                <w:szCs w:val="16"/>
                <w:lang w:eastAsia="sv-SE"/>
              </w:rPr>
              <w:t>3 626 754</w:t>
            </w:r>
          </w:p>
        </w:tc>
        <w:tc>
          <w:tcPr>
            <w:tcW w:w="0" w:type="auto"/>
            <w:tcBorders>
              <w:top w:val="nil"/>
              <w:left w:val="nil"/>
              <w:bottom w:val="single" w:sz="4" w:space="0" w:color="auto"/>
              <w:right w:val="nil"/>
            </w:tcBorders>
            <w:shd w:val="clear" w:color="auto" w:fill="auto"/>
            <w:noWrap/>
            <w:vAlign w:val="bottom"/>
            <w:hideMark/>
          </w:tcPr>
          <w:p w:rsidR="00EE2C4B" w:rsidRPr="00EE2C4B" w:rsidRDefault="002E7F43" w:rsidP="00DD4D28">
            <w:pPr>
              <w:spacing w:before="60" w:line="200" w:lineRule="exact"/>
              <w:jc w:val="right"/>
              <w:rPr>
                <w:rFonts w:eastAsia="Times New Roman"/>
                <w:sz w:val="16"/>
                <w:szCs w:val="16"/>
                <w:lang w:eastAsia="sv-SE"/>
              </w:rPr>
            </w:pPr>
            <w:r>
              <w:rPr>
                <w:rFonts w:eastAsia="Times New Roman"/>
                <w:sz w:val="16"/>
                <w:szCs w:val="16"/>
                <w:lang w:eastAsia="sv-SE"/>
              </w:rPr>
              <w:t>–</w:t>
            </w:r>
            <w:r w:rsidR="00EE2C4B" w:rsidRPr="00EE2C4B">
              <w:rPr>
                <w:rFonts w:eastAsia="Times New Roman"/>
                <w:sz w:val="16"/>
                <w:szCs w:val="16"/>
                <w:lang w:eastAsia="sv-SE"/>
              </w:rPr>
              <w:t>3 394 641</w:t>
            </w:r>
          </w:p>
        </w:tc>
        <w:tc>
          <w:tcPr>
            <w:tcW w:w="0" w:type="auto"/>
            <w:tcBorders>
              <w:top w:val="nil"/>
              <w:left w:val="nil"/>
              <w:bottom w:val="single" w:sz="4" w:space="0" w:color="auto"/>
              <w:right w:val="nil"/>
            </w:tcBorders>
            <w:shd w:val="clear" w:color="auto" w:fill="auto"/>
            <w:noWrap/>
            <w:vAlign w:val="bottom"/>
            <w:hideMark/>
          </w:tcPr>
          <w:p w:rsidR="00EE2C4B" w:rsidRPr="00EE2C4B" w:rsidRDefault="002E7F43" w:rsidP="00DD4D28">
            <w:pPr>
              <w:spacing w:before="60" w:line="200" w:lineRule="exact"/>
              <w:jc w:val="right"/>
              <w:rPr>
                <w:rFonts w:eastAsia="Times New Roman"/>
                <w:sz w:val="16"/>
                <w:szCs w:val="16"/>
                <w:lang w:eastAsia="sv-SE"/>
              </w:rPr>
            </w:pPr>
            <w:r>
              <w:rPr>
                <w:rFonts w:eastAsia="Times New Roman"/>
                <w:sz w:val="16"/>
                <w:szCs w:val="16"/>
                <w:lang w:eastAsia="sv-SE"/>
              </w:rPr>
              <w:t>–</w:t>
            </w:r>
            <w:r w:rsidR="00EE2C4B" w:rsidRPr="00EE2C4B">
              <w:rPr>
                <w:rFonts w:eastAsia="Times New Roman"/>
                <w:sz w:val="16"/>
                <w:szCs w:val="16"/>
                <w:lang w:eastAsia="sv-SE"/>
              </w:rPr>
              <w:t>2 719 806</w:t>
            </w:r>
          </w:p>
        </w:tc>
      </w:tr>
      <w:tr w:rsidR="00EE2C4B" w:rsidRPr="00EE2C4B" w:rsidTr="00DD4D28">
        <w:trPr>
          <w:cantSplit/>
        </w:trPr>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right"/>
              <w:rPr>
                <w:rFonts w:eastAsia="Times New Roman"/>
                <w:sz w:val="16"/>
                <w:szCs w:val="16"/>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c>
          <w:tcPr>
            <w:tcW w:w="0" w:type="auto"/>
            <w:tcBorders>
              <w:top w:val="nil"/>
              <w:left w:val="nil"/>
              <w:bottom w:val="nil"/>
              <w:right w:val="nil"/>
            </w:tcBorders>
            <w:shd w:val="clear" w:color="auto" w:fill="auto"/>
            <w:noWrap/>
            <w:vAlign w:val="bottom"/>
            <w:hideMark/>
          </w:tcPr>
          <w:p w:rsidR="00EE2C4B" w:rsidRPr="00EE2C4B" w:rsidRDefault="00EE2C4B" w:rsidP="00DD4D28">
            <w:pPr>
              <w:spacing w:before="60" w:line="200" w:lineRule="exact"/>
              <w:jc w:val="left"/>
              <w:rPr>
                <w:rFonts w:eastAsia="Times New Roman"/>
                <w:sz w:val="20"/>
                <w:szCs w:val="20"/>
                <w:lang w:eastAsia="sv-SE"/>
              </w:rPr>
            </w:pPr>
          </w:p>
        </w:tc>
      </w:tr>
    </w:tbl>
    <w:p w:rsidR="00EE2C4B" w:rsidRPr="007D1E96" w:rsidRDefault="00DA152F" w:rsidP="00DF3A9E">
      <w:pPr>
        <w:spacing w:before="60" w:line="200" w:lineRule="exact"/>
        <w:rPr>
          <w:sz w:val="16"/>
          <w:szCs w:val="16"/>
        </w:rPr>
      </w:pPr>
      <w:r w:rsidRPr="007D1E96">
        <w:rPr>
          <w:sz w:val="16"/>
          <w:szCs w:val="16"/>
        </w:rPr>
        <w:t>*) Med driftkostnad avses personalkostnader, övriga driftkostnader enligt resultaträkningen exklusive avskrivningar och alla direkt hänförbara kostnader avseende riksdagsledamöter.</w:t>
      </w:r>
    </w:p>
    <w:p w:rsidR="004B75D6" w:rsidRDefault="004B75D6" w:rsidP="004B75D6">
      <w:pPr>
        <w:pStyle w:val="Normaltindrag"/>
      </w:pPr>
      <w:r>
        <w:br w:type="page"/>
      </w:r>
    </w:p>
    <w:p w:rsidR="00CB7053" w:rsidRPr="004179C3" w:rsidRDefault="00CB7053" w:rsidP="00DD4D28">
      <w:pPr>
        <w:pStyle w:val="R3"/>
      </w:pPr>
      <w:r w:rsidRPr="004179C3">
        <w:t>Riksdagsstyrelsens uppdrag och ersättningar</w:t>
      </w:r>
    </w:p>
    <w:p w:rsidR="00CB7053" w:rsidRDefault="00CB7053" w:rsidP="00CB7053">
      <w:r>
        <w:t xml:space="preserve">Nedan redovisas riksdagsstyrelsens ledamöters uppdrag som styrelse- och rådsledamöter i andra statliga myndigheter och uppdrag som styrelseledamöter </w:t>
      </w:r>
      <w:r w:rsidRPr="002B0E3A">
        <w:t>i aktiebolag samt de ersättningar</w:t>
      </w:r>
      <w:r>
        <w:rPr>
          <w:rStyle w:val="Fotnotsreferens"/>
        </w:rPr>
        <w:footnoteReference w:id="38"/>
      </w:r>
      <w:r>
        <w:t xml:space="preserve"> som betalades </w:t>
      </w:r>
      <w:r w:rsidR="005E3EBE">
        <w:t>ut av Riksdagsförvaltningen 2015</w:t>
      </w:r>
      <w:r>
        <w:t>.</w:t>
      </w:r>
    </w:p>
    <w:p w:rsidR="00BA4974" w:rsidRPr="00BA4974" w:rsidRDefault="00BA4974" w:rsidP="00DD4D28">
      <w:pPr>
        <w:pStyle w:val="Normaltindrag"/>
        <w:spacing w:before="250" w:after="130"/>
        <w:ind w:firstLine="0"/>
        <w:rPr>
          <w:i/>
        </w:rPr>
      </w:pPr>
      <w:r w:rsidRPr="00BA4974">
        <w:rPr>
          <w:i/>
        </w:rPr>
        <w:t>Ersättningar till riksdagsstyrelsens ledamöter den 31 december 2015</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2916"/>
      </w:tblGrid>
      <w:tr w:rsidR="00CB7053" w:rsidTr="00E30698">
        <w:tc>
          <w:tcPr>
            <w:tcW w:w="2972" w:type="dxa"/>
          </w:tcPr>
          <w:p w:rsidR="00CB7053" w:rsidRPr="00D43DBC" w:rsidRDefault="00CB7053" w:rsidP="00AF427E">
            <w:pPr>
              <w:pStyle w:val="Normaltindrag"/>
              <w:ind w:firstLine="0"/>
              <w:rPr>
                <w:b/>
              </w:rPr>
            </w:pPr>
            <w:r w:rsidRPr="00D43DBC">
              <w:rPr>
                <w:b/>
              </w:rPr>
              <w:t>Urban Ahlin (S), ordförande</w:t>
            </w:r>
          </w:p>
          <w:p w:rsidR="00CB7053" w:rsidRPr="008C1074" w:rsidRDefault="00CB7053" w:rsidP="001E0896">
            <w:pPr>
              <w:pStyle w:val="Normaltindrag"/>
              <w:ind w:firstLine="0"/>
            </w:pPr>
            <w:r>
              <w:t xml:space="preserve">Ersättning: </w:t>
            </w:r>
            <w:r w:rsidR="001E0896">
              <w:t>1 981 847</w:t>
            </w:r>
            <w:r>
              <w:t xml:space="preserve"> kronor </w:t>
            </w:r>
          </w:p>
        </w:tc>
        <w:tc>
          <w:tcPr>
            <w:tcW w:w="2916" w:type="dxa"/>
          </w:tcPr>
          <w:p w:rsidR="00CB7053" w:rsidRPr="00D43DBC" w:rsidRDefault="00CB7053" w:rsidP="00AF427E">
            <w:pPr>
              <w:pStyle w:val="Normaltindrag"/>
              <w:ind w:firstLine="0"/>
              <w:rPr>
                <w:b/>
              </w:rPr>
            </w:pPr>
            <w:r w:rsidRPr="00D43DBC">
              <w:rPr>
                <w:b/>
              </w:rPr>
              <w:t>Tomas Eneroth (S), ledamot</w:t>
            </w:r>
          </w:p>
          <w:p w:rsidR="00CB7053" w:rsidRPr="008C1074" w:rsidRDefault="00CB7053" w:rsidP="001E0896">
            <w:pPr>
              <w:pStyle w:val="Normaltindrag"/>
              <w:ind w:firstLine="0"/>
            </w:pPr>
            <w:r>
              <w:t xml:space="preserve">Ersättning: </w:t>
            </w:r>
            <w:r w:rsidR="001E0896">
              <w:t>824</w:t>
            </w:r>
            <w:r w:rsidR="005E3EBE">
              <w:t> </w:t>
            </w:r>
            <w:r w:rsidR="001E0896">
              <w:t>612</w:t>
            </w:r>
            <w:r>
              <w:t xml:space="preserve"> kronor</w:t>
            </w:r>
          </w:p>
        </w:tc>
      </w:tr>
      <w:tr w:rsidR="00CB7053" w:rsidTr="00E30698">
        <w:tc>
          <w:tcPr>
            <w:tcW w:w="2972" w:type="dxa"/>
          </w:tcPr>
          <w:p w:rsidR="00CB7053" w:rsidRPr="00D43DBC" w:rsidRDefault="00CB7053" w:rsidP="00AF427E">
            <w:pPr>
              <w:pStyle w:val="Normaltindrag"/>
              <w:spacing w:before="125"/>
              <w:ind w:firstLine="0"/>
              <w:rPr>
                <w:b/>
              </w:rPr>
            </w:pPr>
            <w:r w:rsidRPr="00D43DBC">
              <w:rPr>
                <w:b/>
              </w:rPr>
              <w:t>Berit Högman (S), ledamot</w:t>
            </w:r>
          </w:p>
          <w:p w:rsidR="00CB7053" w:rsidRDefault="00CB7053" w:rsidP="00AF427E">
            <w:pPr>
              <w:pStyle w:val="Normaltindrag"/>
              <w:ind w:firstLine="0"/>
            </w:pPr>
            <w:r>
              <w:t>Ersättning:</w:t>
            </w:r>
            <w:r w:rsidR="00106087">
              <w:t xml:space="preserve"> </w:t>
            </w:r>
            <w:r w:rsidR="001E0896">
              <w:t>848 799</w:t>
            </w:r>
            <w:r>
              <w:t xml:space="preserve"> kronor</w:t>
            </w:r>
          </w:p>
          <w:p w:rsidR="00CB7053" w:rsidRPr="002B7B66" w:rsidRDefault="00CB7053" w:rsidP="00AF427E">
            <w:pPr>
              <w:pStyle w:val="Normaltindrag"/>
              <w:ind w:firstLine="0"/>
              <w:rPr>
                <w:i/>
              </w:rPr>
            </w:pPr>
            <w:r w:rsidRPr="002B7B66">
              <w:rPr>
                <w:i/>
              </w:rPr>
              <w:t>Övriga uppdrag:</w:t>
            </w:r>
          </w:p>
          <w:p w:rsidR="00CB7053" w:rsidRPr="00012CB4" w:rsidRDefault="00012CB4" w:rsidP="00012CB4">
            <w:pPr>
              <w:pStyle w:val="Normaltindrag"/>
              <w:ind w:firstLine="0"/>
            </w:pPr>
            <w:r w:rsidRPr="00012CB4">
              <w:t>Länsstyrelsens insynsråd</w:t>
            </w:r>
            <w:r w:rsidR="00CB7053" w:rsidRPr="00012CB4">
              <w:t xml:space="preserve"> </w:t>
            </w:r>
            <w:r w:rsidR="00D95E8F">
              <w:t>i Värmland</w:t>
            </w:r>
            <w:r w:rsidR="00CB7053" w:rsidRPr="00012CB4">
              <w:t>, ledamot</w:t>
            </w:r>
          </w:p>
          <w:p w:rsidR="00012CB4" w:rsidRPr="001E0896" w:rsidRDefault="00012CB4" w:rsidP="00012CB4">
            <w:pPr>
              <w:pStyle w:val="Normaltindrag"/>
              <w:ind w:firstLine="0"/>
              <w:rPr>
                <w:u w:val="single"/>
              </w:rPr>
            </w:pPr>
            <w:r w:rsidRPr="00012CB4">
              <w:t>Presstödsnämnden, ledamot</w:t>
            </w:r>
          </w:p>
        </w:tc>
        <w:tc>
          <w:tcPr>
            <w:tcW w:w="2916" w:type="dxa"/>
          </w:tcPr>
          <w:p w:rsidR="00CB7053" w:rsidRPr="00D43DBC" w:rsidRDefault="00CB7053" w:rsidP="00AF427E">
            <w:pPr>
              <w:pStyle w:val="Normaltindrag"/>
              <w:spacing w:before="125"/>
              <w:ind w:firstLine="0"/>
              <w:rPr>
                <w:b/>
              </w:rPr>
            </w:pPr>
            <w:r w:rsidRPr="00D43DBC">
              <w:rPr>
                <w:b/>
              </w:rPr>
              <w:t>Leif Jakobsson (S), ledamot</w:t>
            </w:r>
          </w:p>
          <w:p w:rsidR="00CB7053" w:rsidRDefault="00CB7053" w:rsidP="00AF427E">
            <w:pPr>
              <w:pStyle w:val="Normaltindrag"/>
              <w:ind w:firstLine="0"/>
            </w:pPr>
            <w:r>
              <w:t xml:space="preserve">Ersättning: </w:t>
            </w:r>
            <w:r w:rsidR="00560AB3">
              <w:t>992</w:t>
            </w:r>
            <w:r w:rsidR="00F64C2F">
              <w:t> </w:t>
            </w:r>
            <w:r w:rsidR="00560AB3">
              <w:t>301</w:t>
            </w:r>
            <w:r>
              <w:t xml:space="preserve"> kronor</w:t>
            </w:r>
          </w:p>
          <w:p w:rsidR="00CB7053" w:rsidRPr="002B7B66" w:rsidRDefault="00CB7053" w:rsidP="00AF427E">
            <w:pPr>
              <w:pStyle w:val="Normaltindrag"/>
              <w:ind w:firstLine="0"/>
              <w:rPr>
                <w:i/>
              </w:rPr>
            </w:pPr>
            <w:r w:rsidRPr="002B7B66">
              <w:rPr>
                <w:i/>
              </w:rPr>
              <w:t>Övriga uppdrag:</w:t>
            </w:r>
          </w:p>
          <w:p w:rsidR="00CB7053" w:rsidRPr="001F37DA" w:rsidRDefault="00CB7053" w:rsidP="00AF427E">
            <w:pPr>
              <w:pStyle w:val="Normaltindrag"/>
              <w:ind w:firstLine="0"/>
            </w:pPr>
            <w:r w:rsidRPr="001F37DA">
              <w:t>Sabo AB, ordförande</w:t>
            </w:r>
          </w:p>
          <w:p w:rsidR="00CB7053" w:rsidRPr="001F37DA" w:rsidRDefault="00CB7053" w:rsidP="00AF427E">
            <w:pPr>
              <w:pStyle w:val="Normaltindrag"/>
              <w:ind w:firstLine="0"/>
            </w:pPr>
            <w:r w:rsidRPr="001F37DA">
              <w:t>MKB Fastighets AB, ledamot</w:t>
            </w:r>
          </w:p>
          <w:p w:rsidR="00CB7053" w:rsidRPr="008C1074" w:rsidRDefault="00CB7053" w:rsidP="00AF427E">
            <w:pPr>
              <w:pStyle w:val="Normaltindrag"/>
              <w:ind w:firstLine="0"/>
            </w:pPr>
            <w:r w:rsidRPr="001F37DA">
              <w:t>MKB Net AB, ledamot</w:t>
            </w:r>
          </w:p>
        </w:tc>
      </w:tr>
      <w:tr w:rsidR="00CB7053" w:rsidTr="00E30698">
        <w:tc>
          <w:tcPr>
            <w:tcW w:w="2972" w:type="dxa"/>
          </w:tcPr>
          <w:p w:rsidR="00CB7053" w:rsidRDefault="00CB7053" w:rsidP="00AF427E">
            <w:pPr>
              <w:pStyle w:val="Normaltindrag"/>
              <w:spacing w:before="125"/>
              <w:ind w:firstLine="0"/>
              <w:rPr>
                <w:b/>
              </w:rPr>
            </w:pPr>
            <w:r>
              <w:rPr>
                <w:b/>
              </w:rPr>
              <w:t>Eva Sonidsson (S), ledamot</w:t>
            </w:r>
          </w:p>
          <w:p w:rsidR="00CB7053" w:rsidRDefault="00CB7053" w:rsidP="00AF427E">
            <w:pPr>
              <w:pStyle w:val="Normaltindrag"/>
              <w:ind w:firstLine="0"/>
            </w:pPr>
            <w:r>
              <w:t xml:space="preserve">Ersättning: </w:t>
            </w:r>
            <w:r w:rsidR="00DA4214">
              <w:t>860 072</w:t>
            </w:r>
            <w:r>
              <w:t xml:space="preserve"> kronor</w:t>
            </w:r>
          </w:p>
          <w:p w:rsidR="00CB7053" w:rsidRPr="00A618CD" w:rsidRDefault="00CB7053" w:rsidP="00AF427E">
            <w:pPr>
              <w:pStyle w:val="Normaltindrag"/>
              <w:ind w:firstLine="0"/>
              <w:rPr>
                <w:i/>
              </w:rPr>
            </w:pPr>
            <w:r w:rsidRPr="00A618CD">
              <w:rPr>
                <w:i/>
              </w:rPr>
              <w:t>Övriga uppdrag:</w:t>
            </w:r>
          </w:p>
          <w:p w:rsidR="00CB7053" w:rsidRPr="003B16C7" w:rsidRDefault="00C81A2F" w:rsidP="00AF427E">
            <w:pPr>
              <w:pStyle w:val="Normaltindrag"/>
              <w:ind w:firstLine="0"/>
            </w:pPr>
            <w:r w:rsidRPr="003B16C7">
              <w:t>Konsumentverkets</w:t>
            </w:r>
            <w:r w:rsidR="00CB7053" w:rsidRPr="003B16C7">
              <w:t xml:space="preserve"> insynsråd, ledamot</w:t>
            </w:r>
          </w:p>
        </w:tc>
        <w:tc>
          <w:tcPr>
            <w:tcW w:w="2916" w:type="dxa"/>
          </w:tcPr>
          <w:p w:rsidR="00CB7053" w:rsidRPr="00D43DBC" w:rsidRDefault="00CB7053" w:rsidP="00AF427E">
            <w:pPr>
              <w:pStyle w:val="Normaltindrag"/>
              <w:spacing w:before="125"/>
              <w:ind w:firstLine="0"/>
              <w:rPr>
                <w:b/>
              </w:rPr>
            </w:pPr>
            <w:r>
              <w:rPr>
                <w:b/>
              </w:rPr>
              <w:t>Jessica Polfjärd</w:t>
            </w:r>
            <w:r w:rsidRPr="00D43DBC">
              <w:rPr>
                <w:b/>
              </w:rPr>
              <w:t xml:space="preserve"> (M), ledamot</w:t>
            </w:r>
          </w:p>
          <w:p w:rsidR="00CB7053" w:rsidRDefault="00CB7053" w:rsidP="00AF427E">
            <w:pPr>
              <w:pStyle w:val="Normaltindrag"/>
              <w:ind w:firstLine="0"/>
            </w:pPr>
            <w:r>
              <w:t xml:space="preserve">Ersättning: </w:t>
            </w:r>
            <w:r w:rsidR="00DA4214">
              <w:t>841</w:t>
            </w:r>
            <w:r w:rsidRPr="0027141A">
              <w:t xml:space="preserve"> </w:t>
            </w:r>
            <w:r w:rsidR="00DA4214">
              <w:t>731</w:t>
            </w:r>
            <w:r w:rsidRPr="0027141A">
              <w:t xml:space="preserve"> kronor</w:t>
            </w:r>
          </w:p>
          <w:p w:rsidR="00CB7053" w:rsidRPr="0027141A" w:rsidRDefault="00CB7053" w:rsidP="00AF427E">
            <w:pPr>
              <w:pStyle w:val="Normaltindrag"/>
              <w:ind w:firstLine="0"/>
              <w:rPr>
                <w:i/>
              </w:rPr>
            </w:pPr>
            <w:r w:rsidRPr="0027141A">
              <w:rPr>
                <w:i/>
              </w:rPr>
              <w:t>Övriga uppdrag:</w:t>
            </w:r>
          </w:p>
          <w:p w:rsidR="00CB7053" w:rsidRPr="003B6D07" w:rsidRDefault="00CB7053" w:rsidP="00AF427E">
            <w:pPr>
              <w:pStyle w:val="Normaltindrag"/>
              <w:ind w:firstLine="0"/>
            </w:pPr>
            <w:r w:rsidRPr="003B6D07">
              <w:t>Nortuna Herrgård AB, suppleant</w:t>
            </w:r>
          </w:p>
          <w:p w:rsidR="00CB7053" w:rsidRPr="008C1074" w:rsidRDefault="00CB7053" w:rsidP="00AF427E">
            <w:pPr>
              <w:pStyle w:val="Normaltindrag"/>
              <w:ind w:firstLine="0"/>
            </w:pPr>
          </w:p>
        </w:tc>
      </w:tr>
      <w:tr w:rsidR="00CB7053" w:rsidTr="00E30698">
        <w:tc>
          <w:tcPr>
            <w:tcW w:w="2972" w:type="dxa"/>
          </w:tcPr>
          <w:p w:rsidR="00CB7053" w:rsidRPr="00D43DBC" w:rsidRDefault="00CB7053" w:rsidP="00AF427E">
            <w:pPr>
              <w:pStyle w:val="Normaltindrag"/>
              <w:spacing w:before="125"/>
              <w:ind w:firstLine="0"/>
              <w:rPr>
                <w:b/>
              </w:rPr>
            </w:pPr>
            <w:r w:rsidRPr="00D43DBC">
              <w:rPr>
                <w:b/>
              </w:rPr>
              <w:t>Ewa Thalén Finné (M), ledamot</w:t>
            </w:r>
          </w:p>
          <w:p w:rsidR="00CB7053" w:rsidRDefault="00CB7053" w:rsidP="00AF427E">
            <w:pPr>
              <w:pStyle w:val="Normaltindrag"/>
              <w:ind w:firstLine="0"/>
            </w:pPr>
            <w:r>
              <w:t xml:space="preserve">Ersättning: </w:t>
            </w:r>
            <w:r w:rsidR="00926F02">
              <w:t>844</w:t>
            </w:r>
            <w:r w:rsidR="00F64C2F">
              <w:t> </w:t>
            </w:r>
            <w:r w:rsidR="00926F02">
              <w:t>741</w:t>
            </w:r>
            <w:r>
              <w:t xml:space="preserve"> kronor</w:t>
            </w:r>
          </w:p>
          <w:p w:rsidR="00CB7053" w:rsidRPr="002B7B66" w:rsidRDefault="00CB7053" w:rsidP="00AF427E">
            <w:pPr>
              <w:pStyle w:val="Normaltindrag"/>
              <w:ind w:firstLine="0"/>
              <w:rPr>
                <w:i/>
              </w:rPr>
            </w:pPr>
            <w:r w:rsidRPr="002B7B66">
              <w:rPr>
                <w:i/>
              </w:rPr>
              <w:t>Övriga uppdrag:</w:t>
            </w:r>
          </w:p>
          <w:p w:rsidR="00CB7053" w:rsidRPr="00035E68" w:rsidRDefault="00035E68" w:rsidP="00035E68">
            <w:pPr>
              <w:pStyle w:val="Normaltindrag"/>
              <w:ind w:firstLine="0"/>
            </w:pPr>
            <w:r w:rsidRPr="00035E68">
              <w:t>Sabo AB,</w:t>
            </w:r>
            <w:r>
              <w:t xml:space="preserve"> </w:t>
            </w:r>
            <w:r w:rsidRPr="00035E68">
              <w:t>ledamot</w:t>
            </w:r>
          </w:p>
        </w:tc>
        <w:tc>
          <w:tcPr>
            <w:tcW w:w="2916" w:type="dxa"/>
          </w:tcPr>
          <w:p w:rsidR="00CB7053" w:rsidRPr="00D43DBC" w:rsidRDefault="00CB7053" w:rsidP="00AF427E">
            <w:pPr>
              <w:pStyle w:val="Normaltindrag"/>
              <w:spacing w:before="125"/>
              <w:ind w:firstLine="0"/>
              <w:rPr>
                <w:b/>
              </w:rPr>
            </w:pPr>
            <w:r>
              <w:rPr>
                <w:b/>
              </w:rPr>
              <w:t>Hans Wallmark</w:t>
            </w:r>
            <w:r w:rsidRPr="00D43DBC">
              <w:rPr>
                <w:b/>
              </w:rPr>
              <w:t xml:space="preserve"> (M), ledamot</w:t>
            </w:r>
          </w:p>
          <w:p w:rsidR="00CB7053" w:rsidRDefault="00CB7053" w:rsidP="00AF427E">
            <w:pPr>
              <w:pStyle w:val="Normaltindrag"/>
              <w:ind w:firstLine="0"/>
            </w:pPr>
            <w:r>
              <w:t xml:space="preserve">Ersättning: </w:t>
            </w:r>
            <w:r w:rsidR="00926F02">
              <w:t>878</w:t>
            </w:r>
            <w:r w:rsidR="00510276">
              <w:t> </w:t>
            </w:r>
            <w:r w:rsidR="00926F02">
              <w:t>920</w:t>
            </w:r>
            <w:r w:rsidR="00510276">
              <w:t xml:space="preserve"> </w:t>
            </w:r>
            <w:r>
              <w:t>kronor</w:t>
            </w:r>
          </w:p>
          <w:p w:rsidR="00CB7053" w:rsidRPr="002B7B66" w:rsidRDefault="00CB7053" w:rsidP="00AF427E">
            <w:pPr>
              <w:pStyle w:val="Normaltindrag"/>
              <w:ind w:firstLine="0"/>
              <w:rPr>
                <w:i/>
              </w:rPr>
            </w:pPr>
            <w:r w:rsidRPr="002B7B66">
              <w:rPr>
                <w:i/>
              </w:rPr>
              <w:t>Övriga uppdrag:</w:t>
            </w:r>
          </w:p>
          <w:p w:rsidR="00CB7053" w:rsidRPr="00510276" w:rsidRDefault="00CB7053" w:rsidP="00AF427E">
            <w:pPr>
              <w:pStyle w:val="Normaltindrag"/>
              <w:ind w:firstLine="0"/>
            </w:pPr>
            <w:r w:rsidRPr="00510276">
              <w:t>Svenska Medialen AB</w:t>
            </w:r>
            <w:r w:rsidR="00510276" w:rsidRPr="00510276">
              <w:t>, ordförande</w:t>
            </w:r>
          </w:p>
        </w:tc>
      </w:tr>
      <w:tr w:rsidR="00A30151" w:rsidTr="00E30698">
        <w:tc>
          <w:tcPr>
            <w:tcW w:w="2972" w:type="dxa"/>
          </w:tcPr>
          <w:p w:rsidR="00A30151" w:rsidRPr="00D43DBC" w:rsidRDefault="00A30151" w:rsidP="00AF427E">
            <w:pPr>
              <w:pStyle w:val="Normaltindrag"/>
              <w:spacing w:before="125"/>
              <w:ind w:firstLine="0"/>
              <w:rPr>
                <w:b/>
              </w:rPr>
            </w:pPr>
            <w:r w:rsidRPr="00D43DBC">
              <w:rPr>
                <w:b/>
              </w:rPr>
              <w:t>Mattias Karlsson (SD), ledamot</w:t>
            </w:r>
          </w:p>
          <w:p w:rsidR="00A30151" w:rsidRPr="00626952" w:rsidRDefault="00A30151" w:rsidP="00F93CA4">
            <w:pPr>
              <w:pStyle w:val="Normaltindrag"/>
              <w:ind w:firstLine="0"/>
            </w:pPr>
            <w:r>
              <w:t>Ersättning: 846 573 kronor</w:t>
            </w:r>
          </w:p>
        </w:tc>
        <w:tc>
          <w:tcPr>
            <w:tcW w:w="2916" w:type="dxa"/>
            <w:vMerge w:val="restart"/>
          </w:tcPr>
          <w:p w:rsidR="00A30151" w:rsidRDefault="00720585" w:rsidP="00AF427E">
            <w:pPr>
              <w:spacing w:before="125"/>
              <w:rPr>
                <w:b/>
              </w:rPr>
            </w:pPr>
            <w:r w:rsidRPr="00720585">
              <w:rPr>
                <w:b/>
              </w:rPr>
              <w:t xml:space="preserve">Jonas Eriksson </w:t>
            </w:r>
            <w:r w:rsidR="00A30151">
              <w:rPr>
                <w:b/>
              </w:rPr>
              <w:t>(MP), ledamot</w:t>
            </w:r>
          </w:p>
          <w:p w:rsidR="00A30151" w:rsidRDefault="00A30151" w:rsidP="00AF427E">
            <w:pPr>
              <w:pStyle w:val="Normaltindrag"/>
              <w:ind w:firstLine="0"/>
            </w:pPr>
            <w:r>
              <w:t xml:space="preserve">Ersättning: </w:t>
            </w:r>
            <w:r w:rsidR="00720585" w:rsidRPr="00285321">
              <w:t>805</w:t>
            </w:r>
            <w:r w:rsidR="00720585">
              <w:t> </w:t>
            </w:r>
            <w:r w:rsidR="00720585" w:rsidRPr="00285321">
              <w:t xml:space="preserve">960 </w:t>
            </w:r>
            <w:r>
              <w:t>kronor</w:t>
            </w:r>
          </w:p>
          <w:p w:rsidR="00A30151" w:rsidRPr="00626952" w:rsidRDefault="00A30151" w:rsidP="00720585">
            <w:pPr>
              <w:pStyle w:val="Normaltindrag"/>
              <w:ind w:firstLine="0"/>
              <w:jc w:val="left"/>
            </w:pPr>
          </w:p>
        </w:tc>
      </w:tr>
      <w:tr w:rsidR="00A30151" w:rsidTr="00E30698">
        <w:tc>
          <w:tcPr>
            <w:tcW w:w="2972" w:type="dxa"/>
          </w:tcPr>
          <w:p w:rsidR="00A30151" w:rsidRDefault="00A30151" w:rsidP="007440ED">
            <w:pPr>
              <w:pStyle w:val="Normaltindrag"/>
              <w:spacing w:before="125"/>
              <w:ind w:firstLine="0"/>
              <w:rPr>
                <w:b/>
              </w:rPr>
            </w:pPr>
            <w:r>
              <w:rPr>
                <w:b/>
              </w:rPr>
              <w:t>Anders W Jonsson (C), ledamot</w:t>
            </w:r>
          </w:p>
          <w:p w:rsidR="00A30151" w:rsidRDefault="00A30151" w:rsidP="00AF427E">
            <w:pPr>
              <w:pStyle w:val="Normaltindrag"/>
              <w:ind w:firstLine="0"/>
            </w:pPr>
            <w:r w:rsidRPr="00626952">
              <w:t>Ersättning:</w:t>
            </w:r>
            <w:r>
              <w:t xml:space="preserve"> 867 256 kronor</w:t>
            </w:r>
          </w:p>
          <w:p w:rsidR="00A30151" w:rsidRPr="00511FBC" w:rsidRDefault="00A30151" w:rsidP="00AF427E">
            <w:pPr>
              <w:pStyle w:val="Normaltindrag"/>
              <w:ind w:firstLine="0"/>
              <w:rPr>
                <w:i/>
              </w:rPr>
            </w:pPr>
            <w:r w:rsidRPr="00A618CD">
              <w:rPr>
                <w:i/>
              </w:rPr>
              <w:t>Övriga uppdrag:</w:t>
            </w:r>
          </w:p>
          <w:p w:rsidR="00A30151" w:rsidRPr="008A2CAD" w:rsidRDefault="008A2CAD" w:rsidP="00AF427E">
            <w:pPr>
              <w:pStyle w:val="Normaltindrag"/>
              <w:ind w:firstLine="0"/>
            </w:pPr>
            <w:r w:rsidRPr="008A2CAD">
              <w:t xml:space="preserve">Randello </w:t>
            </w:r>
            <w:r w:rsidR="00A30151" w:rsidRPr="008A2CAD">
              <w:t>AB, ordförande</w:t>
            </w:r>
          </w:p>
          <w:p w:rsidR="00A30151" w:rsidRPr="001E0896" w:rsidRDefault="00A30151" w:rsidP="00AF427E">
            <w:pPr>
              <w:pStyle w:val="Normaltindrag"/>
              <w:ind w:firstLine="0"/>
              <w:rPr>
                <w:u w:val="single"/>
              </w:rPr>
            </w:pPr>
            <w:r w:rsidRPr="008A2CAD">
              <w:t>Socialstyrelsens insynsråd, ledamot</w:t>
            </w:r>
          </w:p>
          <w:p w:rsidR="00A30151" w:rsidRPr="00D43DBC" w:rsidRDefault="00A30151" w:rsidP="00AF427E">
            <w:pPr>
              <w:pStyle w:val="Normaltindrag"/>
              <w:spacing w:before="125"/>
              <w:ind w:firstLine="0"/>
              <w:rPr>
                <w:b/>
              </w:rPr>
            </w:pPr>
          </w:p>
        </w:tc>
        <w:tc>
          <w:tcPr>
            <w:tcW w:w="2916" w:type="dxa"/>
            <w:vMerge/>
          </w:tcPr>
          <w:p w:rsidR="00A30151" w:rsidRDefault="00A30151" w:rsidP="00AF427E">
            <w:pPr>
              <w:spacing w:before="125"/>
              <w:rPr>
                <w:b/>
              </w:rPr>
            </w:pPr>
          </w:p>
        </w:tc>
      </w:tr>
    </w:tbl>
    <w:p w:rsidR="00CB7053" w:rsidRDefault="00CB7053" w:rsidP="00CB7053">
      <w:pPr>
        <w:pStyle w:val="Normaltindrag"/>
        <w:ind w:firstLine="0"/>
      </w:pPr>
    </w:p>
    <w:p w:rsidR="00CB7053" w:rsidRDefault="00CB7053" w:rsidP="00CB7053">
      <w:pPr>
        <w:pStyle w:val="Normaltindrag"/>
      </w:pPr>
      <w:r>
        <w:br w:type="page"/>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774"/>
      </w:tblGrid>
      <w:tr w:rsidR="00CB7053" w:rsidTr="00565A14">
        <w:tc>
          <w:tcPr>
            <w:tcW w:w="3114" w:type="dxa"/>
          </w:tcPr>
          <w:p w:rsidR="00CB7053" w:rsidRPr="009056B0" w:rsidRDefault="00CB7053" w:rsidP="00AF427E">
            <w:pPr>
              <w:rPr>
                <w:b/>
              </w:rPr>
            </w:pPr>
            <w:r w:rsidRPr="009056B0">
              <w:rPr>
                <w:b/>
              </w:rPr>
              <w:t>Håkan Bergman (S), suppleant</w:t>
            </w:r>
          </w:p>
          <w:p w:rsidR="00CB7053" w:rsidRPr="008A0F28" w:rsidRDefault="00CB7053" w:rsidP="00071A87">
            <w:pPr>
              <w:pStyle w:val="Normaltindrag"/>
              <w:ind w:firstLine="0"/>
            </w:pPr>
            <w:r>
              <w:t>Ersättning: 7</w:t>
            </w:r>
            <w:r w:rsidR="00071A87">
              <w:t>30</w:t>
            </w:r>
            <w:r>
              <w:t> </w:t>
            </w:r>
            <w:r w:rsidR="00071A87">
              <w:t>428</w:t>
            </w:r>
            <w:r>
              <w:t xml:space="preserve"> kronor</w:t>
            </w:r>
          </w:p>
        </w:tc>
        <w:tc>
          <w:tcPr>
            <w:tcW w:w="2774" w:type="dxa"/>
          </w:tcPr>
          <w:p w:rsidR="00CB7053" w:rsidRPr="00C077CA" w:rsidRDefault="00CB7053" w:rsidP="00AF427E">
            <w:pPr>
              <w:jc w:val="left"/>
              <w:rPr>
                <w:b/>
              </w:rPr>
            </w:pPr>
            <w:r w:rsidRPr="00C077CA">
              <w:rPr>
                <w:b/>
              </w:rPr>
              <w:t>Hanna</w:t>
            </w:r>
            <w:r>
              <w:rPr>
                <w:b/>
              </w:rPr>
              <w:t>h</w:t>
            </w:r>
            <w:r w:rsidRPr="00C077CA">
              <w:rPr>
                <w:b/>
              </w:rPr>
              <w:t xml:space="preserve"> Bergstedt (S), supp</w:t>
            </w:r>
            <w:r>
              <w:rPr>
                <w:b/>
              </w:rPr>
              <w:softHyphen/>
            </w:r>
            <w:r>
              <w:rPr>
                <w:b/>
              </w:rPr>
              <w:softHyphen/>
            </w:r>
            <w:r>
              <w:rPr>
                <w:b/>
              </w:rPr>
              <w:softHyphen/>
            </w:r>
            <w:r>
              <w:rPr>
                <w:b/>
              </w:rPr>
              <w:softHyphen/>
            </w:r>
            <w:r w:rsidRPr="00C077CA">
              <w:rPr>
                <w:b/>
              </w:rPr>
              <w:t>leant</w:t>
            </w:r>
          </w:p>
          <w:p w:rsidR="00CB7053" w:rsidRPr="009056B0" w:rsidRDefault="00071A87" w:rsidP="00AF427E">
            <w:pPr>
              <w:pStyle w:val="Normaltindrag"/>
              <w:ind w:firstLine="0"/>
            </w:pPr>
            <w:r>
              <w:t>Ersättning: 743 068</w:t>
            </w:r>
            <w:r w:rsidR="00CB7053">
              <w:t xml:space="preserve"> kronor</w:t>
            </w:r>
          </w:p>
        </w:tc>
      </w:tr>
      <w:tr w:rsidR="00CB7053" w:rsidTr="00565A14">
        <w:tc>
          <w:tcPr>
            <w:tcW w:w="3114" w:type="dxa"/>
          </w:tcPr>
          <w:p w:rsidR="00CB7053" w:rsidRPr="00071A87" w:rsidRDefault="00CB7053" w:rsidP="00787D7F">
            <w:pPr>
              <w:spacing w:before="125"/>
              <w:rPr>
                <w:b/>
              </w:rPr>
            </w:pPr>
            <w:r w:rsidRPr="00071A87">
              <w:rPr>
                <w:b/>
              </w:rPr>
              <w:t>Mattias Jonsson (S), suppleant</w:t>
            </w:r>
          </w:p>
          <w:p w:rsidR="00CB7053" w:rsidRPr="00071A87" w:rsidRDefault="00071A87" w:rsidP="00AF427E">
            <w:pPr>
              <w:pStyle w:val="Normaltindrag"/>
              <w:ind w:firstLine="0"/>
            </w:pPr>
            <w:r w:rsidRPr="00071A87">
              <w:t>Ersättning: 735 069</w:t>
            </w:r>
            <w:r w:rsidR="00CB7053" w:rsidRPr="00071A87">
              <w:t xml:space="preserve"> kronor</w:t>
            </w:r>
          </w:p>
          <w:p w:rsidR="00CB7053" w:rsidRPr="00995DA6" w:rsidRDefault="00CB7053" w:rsidP="00AF427E">
            <w:pPr>
              <w:pStyle w:val="Normaltindrag"/>
              <w:ind w:firstLine="0"/>
              <w:rPr>
                <w:i/>
              </w:rPr>
            </w:pPr>
            <w:r w:rsidRPr="00995DA6">
              <w:rPr>
                <w:i/>
              </w:rPr>
              <w:t>Övriga uppdrag:</w:t>
            </w:r>
          </w:p>
          <w:p w:rsidR="00CB7053" w:rsidRPr="00995DA6" w:rsidRDefault="00CB7053" w:rsidP="00AF427E">
            <w:pPr>
              <w:pStyle w:val="Normaltindrag"/>
              <w:ind w:firstLine="0"/>
            </w:pPr>
            <w:r w:rsidRPr="00995DA6">
              <w:t xml:space="preserve">Älvstranden utveckling AB, </w:t>
            </w:r>
          </w:p>
          <w:p w:rsidR="00CB7053" w:rsidRPr="00995DA6" w:rsidRDefault="008379D5" w:rsidP="00AF427E">
            <w:pPr>
              <w:pStyle w:val="Normaltindrag"/>
              <w:ind w:firstLine="0"/>
            </w:pPr>
            <w:r>
              <w:t>o</w:t>
            </w:r>
            <w:r w:rsidR="00CB7053" w:rsidRPr="00995DA6">
              <w:t>rdförande</w:t>
            </w:r>
          </w:p>
          <w:p w:rsidR="00995DA6" w:rsidRPr="00331EE7" w:rsidRDefault="00995DA6" w:rsidP="008379D5">
            <w:pPr>
              <w:pStyle w:val="Normaltindrag"/>
              <w:ind w:firstLine="0"/>
              <w:jc w:val="left"/>
              <w:rPr>
                <w:u w:val="single"/>
              </w:rPr>
            </w:pPr>
            <w:r w:rsidRPr="00995DA6">
              <w:t>Förvaltnings AB Järnvägskvarteret, ledamot</w:t>
            </w:r>
          </w:p>
        </w:tc>
        <w:tc>
          <w:tcPr>
            <w:tcW w:w="2774" w:type="dxa"/>
          </w:tcPr>
          <w:p w:rsidR="00CB7053" w:rsidRPr="00071A87" w:rsidRDefault="00CB7053" w:rsidP="00787D7F">
            <w:pPr>
              <w:spacing w:before="125"/>
              <w:rPr>
                <w:b/>
              </w:rPr>
            </w:pPr>
            <w:r w:rsidRPr="00071A87">
              <w:rPr>
                <w:b/>
              </w:rPr>
              <w:t>Elin Lundgren (S), suppleant</w:t>
            </w:r>
          </w:p>
          <w:p w:rsidR="00CB7053" w:rsidRPr="00071A87" w:rsidRDefault="00071A87" w:rsidP="00AF427E">
            <w:pPr>
              <w:pStyle w:val="Normaltindrag"/>
              <w:ind w:firstLine="0"/>
            </w:pPr>
            <w:r w:rsidRPr="00071A87">
              <w:t>Ersättning: 736 310</w:t>
            </w:r>
            <w:r w:rsidR="00CB7053" w:rsidRPr="00071A87">
              <w:t xml:space="preserve"> kronor</w:t>
            </w:r>
          </w:p>
          <w:p w:rsidR="00CB7053" w:rsidRPr="00C54C71" w:rsidRDefault="00CB7053" w:rsidP="00AF427E">
            <w:pPr>
              <w:pStyle w:val="Normaltindrag"/>
              <w:ind w:firstLine="0"/>
              <w:rPr>
                <w:i/>
              </w:rPr>
            </w:pPr>
            <w:r w:rsidRPr="00C54C71">
              <w:rPr>
                <w:i/>
              </w:rPr>
              <w:t>Övriga uppdrag:</w:t>
            </w:r>
          </w:p>
          <w:p w:rsidR="00CB7053" w:rsidRPr="00C54C71" w:rsidRDefault="00C54C71" w:rsidP="00AF427E">
            <w:pPr>
              <w:pStyle w:val="Normaltindrag"/>
              <w:ind w:firstLine="0"/>
            </w:pPr>
            <w:r w:rsidRPr="00C54C71">
              <w:t>Polisens centrala insynsråd</w:t>
            </w:r>
            <w:r w:rsidR="00CB7053" w:rsidRPr="00C54C71">
              <w:t xml:space="preserve">, </w:t>
            </w:r>
          </w:p>
          <w:p w:rsidR="00CB7053" w:rsidRPr="00331EE7" w:rsidRDefault="00CB7053" w:rsidP="00AF427E">
            <w:pPr>
              <w:pStyle w:val="Normaltindrag"/>
              <w:ind w:firstLine="0"/>
              <w:rPr>
                <w:u w:val="single"/>
              </w:rPr>
            </w:pPr>
            <w:r w:rsidRPr="00C54C71">
              <w:t>ledamot</w:t>
            </w:r>
          </w:p>
        </w:tc>
      </w:tr>
      <w:tr w:rsidR="00CB7053" w:rsidTr="00565A14">
        <w:tc>
          <w:tcPr>
            <w:tcW w:w="3114" w:type="dxa"/>
          </w:tcPr>
          <w:p w:rsidR="00CB7053" w:rsidRPr="00C41913" w:rsidRDefault="00C41913" w:rsidP="00787D7F">
            <w:pPr>
              <w:pStyle w:val="Normaltindrag"/>
              <w:spacing w:before="125"/>
              <w:ind w:firstLine="0"/>
              <w:rPr>
                <w:b/>
              </w:rPr>
            </w:pPr>
            <w:r w:rsidRPr="00C41913">
              <w:rPr>
                <w:b/>
              </w:rPr>
              <w:t>Anti Avsan (M), suppleant</w:t>
            </w:r>
          </w:p>
          <w:p w:rsidR="00C41913" w:rsidRPr="00C41913" w:rsidRDefault="00C41913" w:rsidP="00AF427E">
            <w:pPr>
              <w:pStyle w:val="Normaltindrag"/>
              <w:ind w:firstLine="0"/>
            </w:pPr>
            <w:r w:rsidRPr="00C41913">
              <w:t>Ersättning: 738 461 kronor</w:t>
            </w:r>
          </w:p>
          <w:p w:rsidR="00C41913" w:rsidRPr="003C6CFD" w:rsidRDefault="00C41913" w:rsidP="00C41913">
            <w:pPr>
              <w:pStyle w:val="Normaltindrag"/>
              <w:ind w:firstLine="0"/>
              <w:rPr>
                <w:i/>
              </w:rPr>
            </w:pPr>
            <w:r w:rsidRPr="003C6CFD">
              <w:rPr>
                <w:i/>
              </w:rPr>
              <w:t>Övriga uppdrag:</w:t>
            </w:r>
          </w:p>
          <w:p w:rsidR="006F2791" w:rsidRDefault="006F2791" w:rsidP="00C41913">
            <w:pPr>
              <w:pStyle w:val="Normaltindrag"/>
              <w:ind w:firstLine="0"/>
            </w:pPr>
            <w:r w:rsidRPr="006F2791">
              <w:t>Huge fastigheter AB, ordförande</w:t>
            </w:r>
          </w:p>
          <w:p w:rsidR="00C41913" w:rsidRPr="00D262A6" w:rsidRDefault="006F2791" w:rsidP="00AF427E">
            <w:pPr>
              <w:pStyle w:val="Normaltindrag"/>
              <w:ind w:firstLine="0"/>
            </w:pPr>
            <w:r>
              <w:t>Brottsförebyggande rådets insynsråd, ledamot</w:t>
            </w:r>
          </w:p>
        </w:tc>
        <w:tc>
          <w:tcPr>
            <w:tcW w:w="2774" w:type="dxa"/>
          </w:tcPr>
          <w:p w:rsidR="000B093A" w:rsidRPr="00071A87" w:rsidRDefault="000B093A" w:rsidP="00787D7F">
            <w:pPr>
              <w:spacing w:before="125"/>
              <w:rPr>
                <w:b/>
              </w:rPr>
            </w:pPr>
            <w:r w:rsidRPr="00071A87">
              <w:rPr>
                <w:b/>
              </w:rPr>
              <w:t>Cecilia Magnusson (M), suppleant</w:t>
            </w:r>
          </w:p>
          <w:p w:rsidR="000B093A" w:rsidRPr="00071A87" w:rsidRDefault="000B093A" w:rsidP="000B093A">
            <w:pPr>
              <w:pStyle w:val="Normaltindrag"/>
              <w:ind w:firstLine="0"/>
            </w:pPr>
            <w:r w:rsidRPr="00071A87">
              <w:t>Ersättning: 742 607 kronor</w:t>
            </w:r>
          </w:p>
          <w:p w:rsidR="000B093A" w:rsidRPr="00753A7B" w:rsidRDefault="000B093A" w:rsidP="000B093A">
            <w:pPr>
              <w:pStyle w:val="Normaltindrag"/>
              <w:ind w:firstLine="0"/>
              <w:rPr>
                <w:i/>
              </w:rPr>
            </w:pPr>
            <w:r w:rsidRPr="00753A7B">
              <w:rPr>
                <w:i/>
              </w:rPr>
              <w:t>Övriga uppdrag:</w:t>
            </w:r>
          </w:p>
          <w:p w:rsidR="0085735A" w:rsidRPr="0085735A" w:rsidRDefault="000B093A" w:rsidP="000B093A">
            <w:pPr>
              <w:pStyle w:val="Normaltindrag"/>
              <w:ind w:firstLine="0"/>
            </w:pPr>
            <w:r w:rsidRPr="00753A7B">
              <w:t>Göteborgs Hamn AB, ledamot</w:t>
            </w:r>
          </w:p>
        </w:tc>
      </w:tr>
      <w:tr w:rsidR="00CB7053" w:rsidTr="00565A14">
        <w:trPr>
          <w:trHeight w:val="658"/>
        </w:trPr>
        <w:tc>
          <w:tcPr>
            <w:tcW w:w="3114" w:type="dxa"/>
          </w:tcPr>
          <w:p w:rsidR="000B093A" w:rsidRPr="0085735A" w:rsidRDefault="000B093A" w:rsidP="00C41913">
            <w:pPr>
              <w:spacing w:before="120"/>
              <w:rPr>
                <w:b/>
              </w:rPr>
            </w:pPr>
            <w:r w:rsidRPr="0085735A">
              <w:rPr>
                <w:b/>
              </w:rPr>
              <w:t>Cecilia Widegren (M), suppleant</w:t>
            </w:r>
          </w:p>
          <w:p w:rsidR="000B093A" w:rsidRDefault="000B093A" w:rsidP="000B093A">
            <w:pPr>
              <w:pStyle w:val="Normaltindrag"/>
              <w:ind w:firstLine="0"/>
            </w:pPr>
            <w:r w:rsidRPr="0085735A">
              <w:t>Ersättning: 761 346 kronor</w:t>
            </w:r>
          </w:p>
          <w:p w:rsidR="000B093A" w:rsidRPr="00071A87" w:rsidRDefault="000B093A" w:rsidP="000B093A">
            <w:pPr>
              <w:pStyle w:val="Normaltindrag"/>
              <w:ind w:firstLine="0"/>
              <w:rPr>
                <w:i/>
                <w:highlight w:val="yellow"/>
                <w:u w:val="single"/>
              </w:rPr>
            </w:pPr>
            <w:r w:rsidRPr="003C6CFD">
              <w:rPr>
                <w:i/>
              </w:rPr>
              <w:t>Övriga uppdrag:</w:t>
            </w:r>
          </w:p>
          <w:p w:rsidR="00CB7053" w:rsidRDefault="00FE353B" w:rsidP="000B093A">
            <w:pPr>
              <w:pStyle w:val="Normaltindrag"/>
              <w:ind w:firstLine="0"/>
            </w:pPr>
            <w:r>
              <w:t>Socialstyrelsens rättsliga råd, ledamot</w:t>
            </w:r>
          </w:p>
          <w:p w:rsidR="00FE353B" w:rsidRPr="00331EE7" w:rsidRDefault="00FE353B" w:rsidP="000B093A">
            <w:pPr>
              <w:pStyle w:val="Normaltindrag"/>
              <w:ind w:firstLine="0"/>
              <w:rPr>
                <w:u w:val="single"/>
              </w:rPr>
            </w:pPr>
            <w:r>
              <w:t>Försvarsmaktens insynsråd, ledamot</w:t>
            </w:r>
          </w:p>
        </w:tc>
        <w:tc>
          <w:tcPr>
            <w:tcW w:w="2774" w:type="dxa"/>
            <w:vMerge w:val="restart"/>
          </w:tcPr>
          <w:p w:rsidR="000B093A" w:rsidRPr="0085735A" w:rsidRDefault="000B093A" w:rsidP="000B093A">
            <w:pPr>
              <w:spacing w:before="120"/>
              <w:rPr>
                <w:b/>
              </w:rPr>
            </w:pPr>
            <w:r w:rsidRPr="0085735A">
              <w:rPr>
                <w:b/>
              </w:rPr>
              <w:t>Per Ramhorn (SD), suppleant</w:t>
            </w:r>
          </w:p>
          <w:p w:rsidR="00AF427E" w:rsidRDefault="000B093A" w:rsidP="00C41913">
            <w:pPr>
              <w:spacing w:before="0"/>
              <w:jc w:val="left"/>
              <w:rPr>
                <w:b/>
              </w:rPr>
            </w:pPr>
            <w:r w:rsidRPr="0085735A">
              <w:t>Ersättning: 721 526 kronor</w:t>
            </w:r>
          </w:p>
          <w:p w:rsidR="00AF427E" w:rsidRPr="00DF4EE4" w:rsidRDefault="00F333BB" w:rsidP="00D262A6">
            <w:pPr>
              <w:spacing w:before="360"/>
              <w:jc w:val="left"/>
              <w:rPr>
                <w:b/>
              </w:rPr>
            </w:pPr>
            <w:r>
              <w:rPr>
                <w:b/>
              </w:rPr>
              <w:br/>
            </w:r>
            <w:r w:rsidR="00D262A6">
              <w:rPr>
                <w:b/>
              </w:rPr>
              <w:br/>
            </w:r>
            <w:r w:rsidR="00AF427E" w:rsidRPr="00DF4EE4">
              <w:rPr>
                <w:b/>
              </w:rPr>
              <w:t xml:space="preserve">Ulrika Carlsson i Skövde (C), </w:t>
            </w:r>
            <w:r w:rsidR="00AF427E" w:rsidRPr="00DF4EE4">
              <w:rPr>
                <w:b/>
              </w:rPr>
              <w:br/>
              <w:t>suppleant</w:t>
            </w:r>
          </w:p>
          <w:p w:rsidR="00AF427E" w:rsidRPr="00DF4EE4" w:rsidRDefault="00AF427E" w:rsidP="00AF427E">
            <w:pPr>
              <w:pStyle w:val="Normaltindrag"/>
              <w:ind w:firstLine="0"/>
              <w:jc w:val="left"/>
            </w:pPr>
            <w:r w:rsidRPr="00DF4EE4">
              <w:t>Ersättning: 744 216 kronor</w:t>
            </w:r>
          </w:p>
          <w:p w:rsidR="00AF427E" w:rsidRPr="00E10B8C" w:rsidRDefault="00AF427E" w:rsidP="00AF427E">
            <w:pPr>
              <w:pStyle w:val="Normaltindrag"/>
              <w:ind w:firstLine="0"/>
              <w:jc w:val="left"/>
              <w:rPr>
                <w:i/>
              </w:rPr>
            </w:pPr>
            <w:r w:rsidRPr="00E10B8C">
              <w:rPr>
                <w:i/>
              </w:rPr>
              <w:t>Övriga uppdrag:</w:t>
            </w:r>
          </w:p>
          <w:p w:rsidR="00AF427E" w:rsidRPr="00E10B8C" w:rsidRDefault="00AF427E" w:rsidP="00AF427E">
            <w:pPr>
              <w:pStyle w:val="Normaltindrag"/>
              <w:ind w:firstLine="0"/>
              <w:jc w:val="left"/>
            </w:pPr>
            <w:r w:rsidRPr="00E10B8C">
              <w:t>Sätra Bruk AB, ledamot</w:t>
            </w:r>
          </w:p>
          <w:p w:rsidR="00AF427E" w:rsidRPr="00D07612" w:rsidRDefault="00AF427E" w:rsidP="00AF427E">
            <w:pPr>
              <w:pStyle w:val="Normaltindrag"/>
              <w:ind w:firstLine="0"/>
              <w:jc w:val="left"/>
              <w:rPr>
                <w:lang w:val="en-GB"/>
              </w:rPr>
            </w:pPr>
            <w:r w:rsidRPr="00D07612">
              <w:rPr>
                <w:lang w:val="en-GB"/>
              </w:rPr>
              <w:t xml:space="preserve">Br Johansson Bygghandel AB, </w:t>
            </w:r>
            <w:r w:rsidRPr="00D07612">
              <w:rPr>
                <w:lang w:val="en-GB"/>
              </w:rPr>
              <w:br/>
              <w:t>suppleant</w:t>
            </w:r>
          </w:p>
          <w:p w:rsidR="00AF427E" w:rsidRPr="00D07612" w:rsidRDefault="00AF427E" w:rsidP="00AF427E">
            <w:pPr>
              <w:pStyle w:val="Normaltindrag"/>
              <w:ind w:firstLine="0"/>
              <w:jc w:val="left"/>
              <w:rPr>
                <w:lang w:val="en-GB"/>
              </w:rPr>
            </w:pPr>
            <w:r w:rsidRPr="00D07612">
              <w:rPr>
                <w:lang w:val="en-GB"/>
              </w:rPr>
              <w:t>Avus AB, suppleant</w:t>
            </w:r>
          </w:p>
          <w:p w:rsidR="00AF427E" w:rsidRPr="00E10B8C" w:rsidRDefault="00AF427E" w:rsidP="00AF427E">
            <w:pPr>
              <w:pStyle w:val="Normaltindrag"/>
              <w:ind w:firstLine="0"/>
              <w:jc w:val="left"/>
              <w:rPr>
                <w:lang w:val="en-GB"/>
              </w:rPr>
            </w:pPr>
            <w:r w:rsidRPr="00D07612">
              <w:rPr>
                <w:lang w:val="en-GB"/>
              </w:rPr>
              <w:t>Rams</w:t>
            </w:r>
            <w:r w:rsidRPr="00E10B8C">
              <w:rPr>
                <w:lang w:val="en-GB"/>
              </w:rPr>
              <w:t>ågen Invest AB, suppleant</w:t>
            </w:r>
          </w:p>
          <w:p w:rsidR="00AF427E" w:rsidRPr="00E10B8C" w:rsidRDefault="00AF427E" w:rsidP="00AF427E">
            <w:pPr>
              <w:pStyle w:val="Normaltindrag"/>
              <w:ind w:firstLine="0"/>
              <w:jc w:val="left"/>
              <w:rPr>
                <w:lang w:val="en-GB"/>
              </w:rPr>
            </w:pPr>
            <w:r w:rsidRPr="00E10B8C">
              <w:rPr>
                <w:lang w:val="en-GB"/>
              </w:rPr>
              <w:t>XL-Bygg Tibro AB, suppleant</w:t>
            </w:r>
          </w:p>
          <w:p w:rsidR="00AF427E" w:rsidRPr="00E10B8C" w:rsidRDefault="00AF427E" w:rsidP="00AF427E">
            <w:pPr>
              <w:pStyle w:val="Normaltindrag"/>
              <w:ind w:firstLine="0"/>
              <w:jc w:val="left"/>
              <w:rPr>
                <w:lang w:val="en-GB"/>
              </w:rPr>
            </w:pPr>
            <w:r w:rsidRPr="00E10B8C">
              <w:rPr>
                <w:lang w:val="en-GB"/>
              </w:rPr>
              <w:t>BJT Hyvel AB, suppleant</w:t>
            </w:r>
          </w:p>
          <w:p w:rsidR="00CB7053" w:rsidRPr="007040C8" w:rsidRDefault="00AF427E" w:rsidP="00AF427E">
            <w:pPr>
              <w:pStyle w:val="Normaltindrag"/>
              <w:ind w:firstLine="0"/>
              <w:jc w:val="left"/>
            </w:pPr>
            <w:r w:rsidRPr="00E10B8C">
              <w:t>Yrkeshögskolemyndighetens insynsråd, ledamot</w:t>
            </w:r>
          </w:p>
        </w:tc>
      </w:tr>
      <w:tr w:rsidR="00CB7053" w:rsidTr="00565A14">
        <w:trPr>
          <w:trHeight w:val="657"/>
        </w:trPr>
        <w:tc>
          <w:tcPr>
            <w:tcW w:w="3114" w:type="dxa"/>
          </w:tcPr>
          <w:p w:rsidR="00AF427E" w:rsidRDefault="00720585" w:rsidP="00D262A6">
            <w:pPr>
              <w:spacing w:before="120"/>
              <w:jc w:val="left"/>
            </w:pPr>
            <w:r w:rsidRPr="00A30151">
              <w:rPr>
                <w:b/>
              </w:rPr>
              <w:t xml:space="preserve">Maria Ferm </w:t>
            </w:r>
            <w:r w:rsidR="00AF427E" w:rsidRPr="00285321">
              <w:rPr>
                <w:b/>
              </w:rPr>
              <w:t>(MP), suppleant</w:t>
            </w:r>
            <w:r w:rsidR="00AF427E">
              <w:rPr>
                <w:b/>
              </w:rPr>
              <w:br/>
            </w:r>
            <w:r w:rsidR="00AF427E">
              <w:t>E</w:t>
            </w:r>
            <w:r w:rsidR="00AF427E" w:rsidRPr="00285321">
              <w:t xml:space="preserve">rsättning: </w:t>
            </w:r>
            <w:r>
              <w:t xml:space="preserve">460 625 </w:t>
            </w:r>
            <w:r w:rsidR="00AF427E" w:rsidRPr="00285321">
              <w:t>kronor</w:t>
            </w:r>
          </w:p>
          <w:p w:rsidR="00720585" w:rsidRPr="002C74F5" w:rsidRDefault="00720585" w:rsidP="00720585">
            <w:pPr>
              <w:pStyle w:val="Normaltindrag"/>
              <w:ind w:firstLine="0"/>
              <w:jc w:val="left"/>
              <w:rPr>
                <w:i/>
              </w:rPr>
            </w:pPr>
            <w:r w:rsidRPr="002C74F5">
              <w:rPr>
                <w:i/>
              </w:rPr>
              <w:t>Övriga uppdrag:</w:t>
            </w:r>
          </w:p>
          <w:p w:rsidR="00720585" w:rsidRPr="002C74F5" w:rsidRDefault="00271AB0" w:rsidP="00720585">
            <w:pPr>
              <w:pStyle w:val="Normaltindrag"/>
              <w:ind w:firstLine="0"/>
              <w:jc w:val="left"/>
            </w:pPr>
            <w:r>
              <w:t xml:space="preserve">Migrationsverkets insynsråd, </w:t>
            </w:r>
            <w:r w:rsidR="00720585" w:rsidRPr="002C74F5">
              <w:t>ledamot</w:t>
            </w:r>
          </w:p>
          <w:p w:rsidR="00CB7053" w:rsidRPr="00D262A6" w:rsidRDefault="00271AB0" w:rsidP="00AF427E">
            <w:pPr>
              <w:pStyle w:val="Normaltindrag"/>
              <w:ind w:firstLine="0"/>
              <w:jc w:val="left"/>
            </w:pPr>
            <w:r>
              <w:t xml:space="preserve">Säkerhetspolisens insynsråd, </w:t>
            </w:r>
            <w:r w:rsidR="00720585" w:rsidRPr="002C74F5">
              <w:t>ledamot</w:t>
            </w:r>
          </w:p>
        </w:tc>
        <w:tc>
          <w:tcPr>
            <w:tcW w:w="2774" w:type="dxa"/>
            <w:vMerge/>
          </w:tcPr>
          <w:p w:rsidR="00CB7053" w:rsidRPr="009056B0" w:rsidRDefault="00CB7053" w:rsidP="00AF427E">
            <w:pPr>
              <w:rPr>
                <w:b/>
              </w:rPr>
            </w:pPr>
          </w:p>
        </w:tc>
      </w:tr>
      <w:tr w:rsidR="00CB7053" w:rsidRPr="006877AC" w:rsidTr="00565A14">
        <w:tc>
          <w:tcPr>
            <w:tcW w:w="3114" w:type="dxa"/>
          </w:tcPr>
          <w:p w:rsidR="00CB7053" w:rsidRPr="00285321" w:rsidRDefault="00CB7053" w:rsidP="00787D7F">
            <w:pPr>
              <w:spacing w:before="120"/>
              <w:rPr>
                <w:b/>
              </w:rPr>
            </w:pPr>
            <w:r w:rsidRPr="00285321">
              <w:rPr>
                <w:b/>
              </w:rPr>
              <w:t>Kathrin Flossing, riksdagsdirektör</w:t>
            </w:r>
          </w:p>
          <w:p w:rsidR="00CB7053" w:rsidRPr="00285321" w:rsidRDefault="00CB7053" w:rsidP="00AF427E">
            <w:pPr>
              <w:pStyle w:val="Normaltindrag"/>
              <w:ind w:firstLine="0"/>
            </w:pPr>
            <w:r w:rsidRPr="00285321">
              <w:t>Ersättning: 1 </w:t>
            </w:r>
            <w:r w:rsidR="00285321" w:rsidRPr="00285321">
              <w:t>532</w:t>
            </w:r>
            <w:r w:rsidRPr="00285321">
              <w:t> </w:t>
            </w:r>
            <w:r w:rsidR="00285321" w:rsidRPr="00285321">
              <w:t>476</w:t>
            </w:r>
            <w:r w:rsidRPr="00285321">
              <w:t xml:space="preserve"> kronor</w:t>
            </w:r>
          </w:p>
          <w:p w:rsidR="00CB7053" w:rsidRPr="00331EE7" w:rsidRDefault="00CB7053" w:rsidP="00AF427E">
            <w:pPr>
              <w:pStyle w:val="Normaltindrag"/>
              <w:ind w:firstLine="0"/>
              <w:rPr>
                <w:u w:val="single"/>
              </w:rPr>
            </w:pPr>
          </w:p>
        </w:tc>
        <w:tc>
          <w:tcPr>
            <w:tcW w:w="2774" w:type="dxa"/>
            <w:vMerge/>
          </w:tcPr>
          <w:p w:rsidR="00CB7053" w:rsidRPr="00106E21" w:rsidRDefault="00CB7053" w:rsidP="00AF427E">
            <w:pPr>
              <w:pStyle w:val="Normaltindrag"/>
              <w:ind w:firstLine="0"/>
            </w:pPr>
          </w:p>
        </w:tc>
      </w:tr>
    </w:tbl>
    <w:p w:rsidR="00CB7053" w:rsidRPr="00CB7053" w:rsidRDefault="00CB7053" w:rsidP="00CB7053">
      <w:pPr>
        <w:pStyle w:val="Normaltindrag"/>
        <w:ind w:firstLine="0"/>
      </w:pPr>
    </w:p>
    <w:p w:rsidR="00A76D16" w:rsidRDefault="00A76D16">
      <w:pPr>
        <w:spacing w:before="0" w:after="200" w:line="276" w:lineRule="auto"/>
        <w:jc w:val="left"/>
      </w:pPr>
      <w:r>
        <w:br w:type="page"/>
      </w:r>
    </w:p>
    <w:p w:rsidR="001B3535" w:rsidRDefault="00A76D16" w:rsidP="00314FC2">
      <w:pPr>
        <w:rPr>
          <w:b/>
        </w:rPr>
      </w:pPr>
      <w:r w:rsidRPr="00EF0902">
        <w:rPr>
          <w:b/>
        </w:rPr>
        <w:t xml:space="preserve">Ledamöter och suppleanter som har avgått ur </w:t>
      </w:r>
      <w:r>
        <w:rPr>
          <w:b/>
        </w:rPr>
        <w:t>riksdags</w:t>
      </w:r>
      <w:r w:rsidRPr="00EF0902">
        <w:rPr>
          <w:b/>
        </w:rPr>
        <w:t>styrelsen</w:t>
      </w:r>
      <w:r w:rsidR="00C93B06">
        <w:rPr>
          <w:rStyle w:val="Fotnotsreferens"/>
          <w:b/>
        </w:rPr>
        <w:footnoteReference w:id="39"/>
      </w:r>
    </w:p>
    <w:p w:rsidR="00A76D16" w:rsidRDefault="00A76D16" w:rsidP="00A76D16">
      <w:pPr>
        <w:pStyle w:val="Normalt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4"/>
        <w:gridCol w:w="2944"/>
      </w:tblGrid>
      <w:tr w:rsidR="00A76D16" w:rsidTr="00834B3D">
        <w:tc>
          <w:tcPr>
            <w:tcW w:w="2944" w:type="dxa"/>
          </w:tcPr>
          <w:p w:rsidR="00834B3D" w:rsidRPr="00E16354" w:rsidRDefault="00834B3D" w:rsidP="00E16354">
            <w:pPr>
              <w:pStyle w:val="Normaltindrag"/>
              <w:ind w:firstLine="0"/>
              <w:rPr>
                <w:b/>
              </w:rPr>
            </w:pPr>
            <w:r w:rsidRPr="00E16354">
              <w:rPr>
                <w:b/>
              </w:rPr>
              <w:t>Anna Kinberg Batra (M), ledamot</w:t>
            </w:r>
          </w:p>
          <w:p w:rsidR="00834B3D" w:rsidRPr="00834B3D" w:rsidRDefault="00834B3D" w:rsidP="00834B3D">
            <w:pPr>
              <w:pStyle w:val="Normaltindrag"/>
              <w:ind w:firstLine="0"/>
            </w:pPr>
            <w:r w:rsidRPr="00834B3D">
              <w:t>t.o.m. den 28 januari 2015</w:t>
            </w:r>
          </w:p>
          <w:p w:rsidR="00A76D16" w:rsidRPr="00331EE7" w:rsidRDefault="00834B3D" w:rsidP="00834B3D">
            <w:pPr>
              <w:pStyle w:val="Normaltindrag"/>
              <w:ind w:firstLine="0"/>
              <w:rPr>
                <w:highlight w:val="yellow"/>
                <w:u w:val="single"/>
              </w:rPr>
            </w:pPr>
            <w:r w:rsidRPr="00834B3D">
              <w:t>Ersättning: 739 820 kronor</w:t>
            </w:r>
          </w:p>
        </w:tc>
        <w:tc>
          <w:tcPr>
            <w:tcW w:w="2944" w:type="dxa"/>
          </w:tcPr>
          <w:p w:rsidR="00834B3D" w:rsidRPr="00E16354" w:rsidRDefault="00834B3D" w:rsidP="00834B3D">
            <w:pPr>
              <w:pStyle w:val="Normaltindrag"/>
              <w:ind w:firstLine="0"/>
              <w:rPr>
                <w:b/>
              </w:rPr>
            </w:pPr>
            <w:r w:rsidRPr="00E16354">
              <w:rPr>
                <w:b/>
              </w:rPr>
              <w:t>Tomas Tobé (M), ledamot</w:t>
            </w:r>
          </w:p>
          <w:p w:rsidR="00834B3D" w:rsidRPr="00834B3D" w:rsidRDefault="00834B3D" w:rsidP="00834B3D">
            <w:pPr>
              <w:pStyle w:val="Normaltindrag"/>
              <w:ind w:firstLine="0"/>
            </w:pPr>
            <w:r w:rsidRPr="00834B3D">
              <w:t>t.o.m. den 28 januari 2015</w:t>
            </w:r>
          </w:p>
          <w:p w:rsidR="00A76D16" w:rsidRPr="00331EE7" w:rsidRDefault="00834B3D" w:rsidP="00834B3D">
            <w:pPr>
              <w:pStyle w:val="Normaltindrag"/>
              <w:ind w:firstLine="0"/>
              <w:rPr>
                <w:highlight w:val="yellow"/>
                <w:u w:val="single"/>
              </w:rPr>
            </w:pPr>
            <w:r w:rsidRPr="00834B3D">
              <w:t>Ersättning: 739 705 kronor</w:t>
            </w:r>
          </w:p>
        </w:tc>
      </w:tr>
      <w:tr w:rsidR="00A76D16" w:rsidTr="00834B3D">
        <w:tc>
          <w:tcPr>
            <w:tcW w:w="2944" w:type="dxa"/>
          </w:tcPr>
          <w:p w:rsidR="00A76D16" w:rsidRPr="00331EE7" w:rsidRDefault="00A76D16" w:rsidP="00834B3D">
            <w:pPr>
              <w:pStyle w:val="Normaltindrag"/>
              <w:ind w:firstLine="0"/>
              <w:rPr>
                <w:highlight w:val="yellow"/>
                <w:u w:val="single"/>
              </w:rPr>
            </w:pPr>
          </w:p>
        </w:tc>
        <w:tc>
          <w:tcPr>
            <w:tcW w:w="2944" w:type="dxa"/>
          </w:tcPr>
          <w:p w:rsidR="00A76D16" w:rsidRPr="00331EE7" w:rsidRDefault="00A76D16" w:rsidP="00AF427E">
            <w:pPr>
              <w:pStyle w:val="Normaltindrag"/>
              <w:ind w:firstLine="0"/>
              <w:rPr>
                <w:highlight w:val="yellow"/>
                <w:u w:val="single"/>
              </w:rPr>
            </w:pPr>
          </w:p>
        </w:tc>
      </w:tr>
    </w:tbl>
    <w:p w:rsidR="00A76D16" w:rsidRPr="00A76D16" w:rsidRDefault="00A76D16" w:rsidP="00A76D16">
      <w:pPr>
        <w:pStyle w:val="Normaltindrag"/>
      </w:pPr>
    </w:p>
    <w:p w:rsidR="00A76D16" w:rsidRDefault="00A76D16" w:rsidP="00A76D16">
      <w:pPr>
        <w:pStyle w:val="Normaltindrag"/>
      </w:pPr>
    </w:p>
    <w:p w:rsidR="00A72189" w:rsidRDefault="00A72189">
      <w:pPr>
        <w:spacing w:before="0" w:after="200" w:line="276" w:lineRule="auto"/>
        <w:jc w:val="left"/>
      </w:pPr>
      <w:r>
        <w:br w:type="page"/>
      </w:r>
    </w:p>
    <w:p w:rsidR="00A76D16" w:rsidRPr="00A76D16" w:rsidRDefault="00A72189" w:rsidP="00A72189">
      <w:r>
        <w:rPr>
          <w:noProof/>
          <w:lang w:eastAsia="sv-SE"/>
        </w:rPr>
        <w:drawing>
          <wp:inline distT="0" distB="0" distL="0" distR="0" wp14:anchorId="475521B4" wp14:editId="27FAE12A">
            <wp:extent cx="4414136" cy="6800074"/>
            <wp:effectExtent l="0" t="0" r="5715" b="1270"/>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S1_1516_underskrift_s01.tif"/>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415225" cy="6801751"/>
                    </a:xfrm>
                    <a:prstGeom prst="rect">
                      <a:avLst/>
                    </a:prstGeom>
                  </pic:spPr>
                </pic:pic>
              </a:graphicData>
            </a:graphic>
          </wp:inline>
        </w:drawing>
      </w:r>
    </w:p>
    <w:p w:rsidR="00B747CD" w:rsidRPr="00D035BF" w:rsidRDefault="00B747CD" w:rsidP="00314FC2"/>
    <w:p w:rsidR="00743812" w:rsidRPr="00D035BF" w:rsidRDefault="00743812" w:rsidP="00A72189">
      <w:pPr>
        <w:pStyle w:val="Normaltindrag"/>
        <w:ind w:firstLine="0"/>
        <w:sectPr w:rsidR="00743812" w:rsidRPr="00D035BF" w:rsidSect="0039664C">
          <w:pgSz w:w="9356" w:h="13721" w:code="9"/>
          <w:pgMar w:top="907" w:right="2041" w:bottom="1474" w:left="1417" w:header="397" w:footer="624" w:gutter="0"/>
          <w:cols w:space="708"/>
          <w:docGrid w:linePitch="360"/>
        </w:sectPr>
      </w:pPr>
    </w:p>
    <w:p w:rsidR="001B3535" w:rsidRPr="00D035BF" w:rsidRDefault="00777DA7" w:rsidP="007040C8">
      <w:r>
        <w:rPr>
          <w:noProof/>
          <w:lang w:eastAsia="sv-SE"/>
        </w:rPr>
        <mc:AlternateContent>
          <mc:Choice Requires="wps">
            <w:drawing>
              <wp:anchor distT="0" distB="0" distL="114300" distR="114300" simplePos="0" relativeHeight="251659264" behindDoc="0" locked="0" layoutInCell="1" allowOverlap="1">
                <wp:simplePos x="0" y="0"/>
                <wp:positionH relativeFrom="page">
                  <wp:posOffset>900430</wp:posOffset>
                </wp:positionH>
                <wp:positionV relativeFrom="page">
                  <wp:posOffset>8204200</wp:posOffset>
                </wp:positionV>
                <wp:extent cx="1799590" cy="179705"/>
                <wp:effectExtent l="0" t="0" r="10160" b="10795"/>
                <wp:wrapNone/>
                <wp:docPr id="9" name="Tryckfot"/>
                <wp:cNvGraphicFramePr/>
                <a:graphic xmlns:a="http://schemas.openxmlformats.org/drawingml/2006/main">
                  <a:graphicData uri="http://schemas.microsoft.com/office/word/2010/wordprocessingShape">
                    <wps:wsp>
                      <wps:cNvSpPr txBox="1"/>
                      <wps:spPr>
                        <a:xfrm>
                          <a:off x="0" y="0"/>
                          <a:ext cx="1799590" cy="17970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77DA7" w:rsidRDefault="00777DA7" w:rsidP="00777DA7">
                            <w:pPr>
                              <w:pStyle w:val="Fotnotstext"/>
                              <w:jc w:val="left"/>
                            </w:pPr>
                            <w:r>
                              <w:t>Tryck: Elanders, Vällingby 2016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ryckfot" o:spid="_x0000_s1026" type="#_x0000_t202" style="position:absolute;left:0;text-align:left;margin-left:70.9pt;margin-top:646pt;width:141.7pt;height:14.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" filled="f" stroked="f" strokeweight=".5pt">
                <v:fill o:detectmouseclick="t"/>
                <v:textbox inset="0,0,0,0">
                  <w:txbxContent>
                    <w:p w:rsidR="00777DA7" w:rsidRDefault="00777DA7" w:rsidP="00777DA7">
                      <w:pPr>
                        <w:pStyle w:val="Fotnotstext"/>
                        <w:jc w:val="left"/>
                      </w:pPr>
                      <w:r>
                        <w:t>Tryck: Elanders, Vällingby 2016</w:t>
                      </w:r>
                    </w:p>
                  </w:txbxContent>
                </v:textbox>
                <w10:wrap anchorx="page" anchory="page"/>
              </v:shape>
            </w:pict>
          </mc:Fallback>
        </mc:AlternateContent>
      </w:r>
      <w:bookmarkStart w:id="36" w:name="_GoBack"/>
      <w:bookmarkEnd w:id="36"/>
    </w:p>
    <w:sectPr w:rsidR="001B3535" w:rsidRPr="00D035BF" w:rsidSect="0039664C">
      <w:headerReference w:type="even" r:id="rId22"/>
      <w:headerReference w:type="default" r:id="rId23"/>
      <w:headerReference w:type="first" r:id="rId24"/>
      <w:type w:val="continuous"/>
      <w:pgSz w:w="9356" w:h="13721" w:code="9"/>
      <w:pgMar w:top="907" w:right="2041" w:bottom="1474" w:left="1418" w:header="39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BD6" w:rsidRDefault="005A3BD6" w:rsidP="00A82541">
      <w:pPr>
        <w:spacing w:line="240" w:lineRule="auto"/>
      </w:pPr>
      <w:r>
        <w:separator/>
      </w:r>
    </w:p>
  </w:endnote>
  <w:endnote w:type="continuationSeparator" w:id="0">
    <w:p w:rsidR="005A3BD6" w:rsidRDefault="005A3BD6" w:rsidP="00A825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336868"/>
      <w:docPartObj>
        <w:docPartGallery w:val="Page Numbers (Bottom of Page)"/>
        <w:docPartUnique/>
      </w:docPartObj>
    </w:sdtPr>
    <w:sdtEndPr/>
    <w:sdtContent>
      <w:p w:rsidR="00892E2B" w:rsidRDefault="00892E2B" w:rsidP="00542624">
        <w:pPr>
          <w:pStyle w:val="Sidfot"/>
          <w:ind w:left="-1588"/>
          <w:jc w:val="left"/>
        </w:pPr>
        <w:r>
          <w:fldChar w:fldCharType="begin"/>
        </w:r>
        <w:r>
          <w:instrText>PAGE \* MERGEFORMAT</w:instrText>
        </w:r>
        <w:r>
          <w:fldChar w:fldCharType="separate"/>
        </w:r>
        <w:r w:rsidR="007C39DD">
          <w:rPr>
            <w:noProof/>
          </w:rPr>
          <w:t>80</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056272"/>
      <w:docPartObj>
        <w:docPartGallery w:val="Page Numbers (Bottom of Page)"/>
        <w:docPartUnique/>
      </w:docPartObj>
    </w:sdtPr>
    <w:sdtEndPr/>
    <w:sdtContent>
      <w:p w:rsidR="00892E2B" w:rsidRDefault="00892E2B" w:rsidP="00542624">
        <w:pPr>
          <w:pStyle w:val="Sidfot"/>
          <w:tabs>
            <w:tab w:val="clear" w:pos="4536"/>
            <w:tab w:val="clear" w:pos="9072"/>
          </w:tabs>
          <w:ind w:right="-1559"/>
          <w:jc w:val="right"/>
        </w:pPr>
        <w:r>
          <w:fldChar w:fldCharType="begin"/>
        </w:r>
        <w:r>
          <w:instrText>PAGE \* MERGEFORMAT</w:instrText>
        </w:r>
        <w:r>
          <w:fldChar w:fldCharType="separate"/>
        </w:r>
        <w:r w:rsidR="008D732B">
          <w:rPr>
            <w:noProof/>
          </w:rPr>
          <w:t>83</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E2B" w:rsidRDefault="00892E2B" w:rsidP="00542624">
    <w:pPr>
      <w:pStyle w:val="Sidfot"/>
      <w:tabs>
        <w:tab w:val="clear" w:pos="4536"/>
        <w:tab w:val="clear" w:pos="9072"/>
      </w:tabs>
      <w:ind w:right="-1559"/>
      <w:jc w:val="right"/>
    </w:pPr>
    <w:r>
      <w:fldChar w:fldCharType="begin"/>
    </w:r>
    <w:r>
      <w:instrText xml:space="preserve"> PAGE \* MERGEFORMAT </w:instrText>
    </w:r>
    <w:r>
      <w:fldChar w:fldCharType="separate"/>
    </w:r>
    <w:r w:rsidR="007C39DD">
      <w:rPr>
        <w:noProof/>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4805114"/>
      <w:docPartObj>
        <w:docPartGallery w:val="Page Numbers (Bottom of Page)"/>
        <w:docPartUnique/>
      </w:docPartObj>
    </w:sdtPr>
    <w:sdtEndPr/>
    <w:sdtContent>
      <w:p w:rsidR="00892E2B" w:rsidRDefault="00892E2B" w:rsidP="00CA12D9">
        <w:pPr>
          <w:pStyle w:val="Sidfot"/>
          <w:tabs>
            <w:tab w:val="clear" w:pos="4536"/>
            <w:tab w:val="clear" w:pos="9072"/>
          </w:tabs>
          <w:ind w:right="86"/>
          <w:jc w:val="left"/>
        </w:pPr>
        <w:r>
          <w:fldChar w:fldCharType="begin"/>
        </w:r>
        <w:r>
          <w:instrText>PAGE   \* MERGEFORMAT</w:instrText>
        </w:r>
        <w:r>
          <w:fldChar w:fldCharType="separate"/>
        </w:r>
        <w:r>
          <w:rPr>
            <w:noProof/>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BD6" w:rsidRDefault="005A3BD6" w:rsidP="00A82541">
      <w:pPr>
        <w:spacing w:line="240" w:lineRule="auto"/>
      </w:pPr>
      <w:r>
        <w:separator/>
      </w:r>
    </w:p>
  </w:footnote>
  <w:footnote w:type="continuationSeparator" w:id="0">
    <w:p w:rsidR="005A3BD6" w:rsidRDefault="005A3BD6" w:rsidP="00A82541">
      <w:pPr>
        <w:spacing w:line="240" w:lineRule="auto"/>
      </w:pPr>
      <w:r>
        <w:continuationSeparator/>
      </w:r>
    </w:p>
  </w:footnote>
  <w:footnote w:id="1">
    <w:p w:rsidR="00892E2B" w:rsidRDefault="00892E2B">
      <w:pPr>
        <w:pStyle w:val="Fotnotstext"/>
      </w:pPr>
      <w:r>
        <w:rPr>
          <w:rStyle w:val="Fotnotsreferens"/>
        </w:rPr>
        <w:footnoteRef/>
      </w:r>
      <w:r>
        <w:t xml:space="preserve"> Lagen (2011:745) med instruktion för Riksdagsförvaltningen.</w:t>
      </w:r>
    </w:p>
  </w:footnote>
  <w:footnote w:id="2">
    <w:p w:rsidR="00892E2B" w:rsidRDefault="00892E2B" w:rsidP="00D035BF">
      <w:pPr>
        <w:pStyle w:val="Fotnotstext"/>
      </w:pPr>
      <w:r>
        <w:rPr>
          <w:rStyle w:val="Fotnotsreferens"/>
        </w:rPr>
        <w:footnoteRef/>
      </w:r>
      <w:r>
        <w:t xml:space="preserve"> Lagen (2006:999) med ekonomiadministrativa bestämmelser m.m. för Riksdagsförvaltningen, Riksdagens ombudsmän och Riksrevisionen.</w:t>
      </w:r>
    </w:p>
  </w:footnote>
  <w:footnote w:id="3">
    <w:p w:rsidR="00892E2B" w:rsidRDefault="00892E2B">
      <w:pPr>
        <w:pStyle w:val="Fotnotstext"/>
      </w:pPr>
      <w:r>
        <w:rPr>
          <w:rStyle w:val="Fotnotsreferens"/>
        </w:rPr>
        <w:footnoteRef/>
      </w:r>
      <w:r>
        <w:t xml:space="preserve"> Riksdagsstyrelsen beslutade om en strategisk plan för 2015–2018 den 25 mars 2015 och om verksamhetsplanen för 2015 den 3 december 2014.</w:t>
      </w:r>
    </w:p>
  </w:footnote>
  <w:footnote w:id="4">
    <w:p w:rsidR="00892E2B" w:rsidRDefault="00892E2B">
      <w:pPr>
        <w:pStyle w:val="Fotnotstext"/>
      </w:pPr>
      <w:r>
        <w:rPr>
          <w:rStyle w:val="Fotnotsreferens"/>
        </w:rPr>
        <w:footnoteRef/>
      </w:r>
      <w:r>
        <w:t xml:space="preserve"> Riksdagsstyrelsen beslutade om anslagsdirektiv för Riksdagsförvaltningen 2015 den 17 december 2014.</w:t>
      </w:r>
    </w:p>
  </w:footnote>
  <w:footnote w:id="5">
    <w:p w:rsidR="00892E2B" w:rsidRDefault="00892E2B" w:rsidP="00044836">
      <w:pPr>
        <w:pStyle w:val="Fotnotstext"/>
      </w:pPr>
      <w:r>
        <w:rPr>
          <w:rStyle w:val="Fotnotsreferens"/>
        </w:rPr>
        <w:footnoteRef/>
      </w:r>
      <w:r>
        <w:t xml:space="preserve"> Motionerna hänvisades inte till något utskott.</w:t>
      </w:r>
    </w:p>
  </w:footnote>
  <w:footnote w:id="6">
    <w:p w:rsidR="00892E2B" w:rsidRDefault="00892E2B">
      <w:pPr>
        <w:pStyle w:val="Fotnotstext"/>
      </w:pPr>
      <w:r>
        <w:rPr>
          <w:rStyle w:val="Fotnotsreferens"/>
        </w:rPr>
        <w:footnoteRef/>
      </w:r>
      <w:r>
        <w:t xml:space="preserve"> Ett av utlåtandena 2015 behandlade två EU-dokument.</w:t>
      </w:r>
    </w:p>
  </w:footnote>
  <w:footnote w:id="7">
    <w:p w:rsidR="00892E2B" w:rsidRDefault="00892E2B" w:rsidP="00044836">
      <w:pPr>
        <w:pStyle w:val="Fotnotstext"/>
      </w:pPr>
      <w:r>
        <w:rPr>
          <w:rStyle w:val="Fotnotsreferens"/>
        </w:rPr>
        <w:footnoteRef/>
      </w:r>
      <w:r>
        <w:t xml:space="preserve"> Ett av utlåtandena 2014 behandlade två EU-dokument.</w:t>
      </w:r>
    </w:p>
  </w:footnote>
  <w:footnote w:id="8">
    <w:p w:rsidR="00892E2B" w:rsidRDefault="00892E2B" w:rsidP="00044836">
      <w:pPr>
        <w:pStyle w:val="Fotnotstext"/>
      </w:pPr>
      <w:r>
        <w:rPr>
          <w:rStyle w:val="Fotnotsreferens"/>
        </w:rPr>
        <w:footnoteRef/>
      </w:r>
      <w:r>
        <w:t xml:space="preserve"> Ett av utlåtandena 2013 behandlade fem lagförslag.</w:t>
      </w:r>
    </w:p>
  </w:footnote>
  <w:footnote w:id="9">
    <w:p w:rsidR="00892E2B" w:rsidRPr="00633463" w:rsidRDefault="00892E2B" w:rsidP="00242624">
      <w:pPr>
        <w:pStyle w:val="Fotnotstext"/>
        <w:rPr>
          <w:u w:val="single"/>
        </w:rPr>
      </w:pPr>
      <w:r>
        <w:rPr>
          <w:rStyle w:val="Fotnotsreferens"/>
        </w:rPr>
        <w:footnoteRef/>
      </w:r>
      <w:r>
        <w:t xml:space="preserve"> </w:t>
      </w:r>
      <w:r w:rsidRPr="008B378B">
        <w:t>Inklusive återrapportering från Europeiska rådets möten.</w:t>
      </w:r>
    </w:p>
  </w:footnote>
  <w:footnote w:id="10">
    <w:p w:rsidR="00892E2B" w:rsidRDefault="00892E2B" w:rsidP="006F1BD3">
      <w:pPr>
        <w:pStyle w:val="Fotnotstext"/>
      </w:pPr>
      <w:r>
        <w:rPr>
          <w:rStyle w:val="Fotnotsreferens"/>
        </w:rPr>
        <w:footnoteRef/>
      </w:r>
      <w:r>
        <w:t xml:space="preserve"> Uppgifter om EU-konferenser har inte redovisats tidigare år.</w:t>
      </w:r>
    </w:p>
  </w:footnote>
  <w:footnote w:id="11">
    <w:p w:rsidR="00892E2B" w:rsidRDefault="00892E2B" w:rsidP="006F1BD3">
      <w:pPr>
        <w:pStyle w:val="Fotnotstext"/>
      </w:pPr>
      <w:r>
        <w:rPr>
          <w:rStyle w:val="Fotnotsreferens"/>
        </w:rPr>
        <w:footnoteRef/>
      </w:r>
      <w:r>
        <w:t xml:space="preserve"> Avrundade till närmaste tusental. Inkluderar kostnader för ledamöter och medföljande tjänstemän. Uppgiften är preliminär på grund av eftersläpning i redovisningen av resor gjorda under hösten.</w:t>
      </w:r>
    </w:p>
  </w:footnote>
  <w:footnote w:id="12">
    <w:p w:rsidR="00892E2B" w:rsidRDefault="00892E2B" w:rsidP="00D035BF">
      <w:pPr>
        <w:pStyle w:val="Fotnotstext"/>
      </w:pPr>
      <w:r>
        <w:rPr>
          <w:rStyle w:val="Fotnotsreferens"/>
        </w:rPr>
        <w:footnoteRef/>
      </w:r>
      <w:r>
        <w:t xml:space="preserve"> I kolumnerna ett, två och fem redovisas behandlade eller justerade dokument. I kolumn tre anges det antal dokument som hänvisats till respektive utskott.</w:t>
      </w:r>
    </w:p>
  </w:footnote>
  <w:footnote w:id="13">
    <w:p w:rsidR="00892E2B" w:rsidRPr="006538A4" w:rsidRDefault="00892E2B" w:rsidP="00242624">
      <w:pPr>
        <w:pStyle w:val="Fotnotstext"/>
      </w:pPr>
      <w:r w:rsidRPr="00A04C25">
        <w:rPr>
          <w:rStyle w:val="Fotnotsreferens"/>
        </w:rPr>
        <w:footnoteRef/>
      </w:r>
      <w:r w:rsidRPr="00A04C25">
        <w:t xml:space="preserve"> </w:t>
      </w:r>
      <w:r w:rsidRPr="006538A4">
        <w:t xml:space="preserve">Avser både motioner som har lämnats vid allmänna motionstiden och följdmotioner. Det totala antalet behandlade motioner överensstämmer inte med det antal som har lämnats till kammarkansliet (se </w:t>
      </w:r>
      <w:r w:rsidRPr="00E322B6">
        <w:t>tabell</w:t>
      </w:r>
      <w:r w:rsidRPr="00E322B6">
        <w:rPr>
          <w:b/>
        </w:rPr>
        <w:t xml:space="preserve"> </w:t>
      </w:r>
      <w:r w:rsidRPr="00E322B6">
        <w:t>3</w:t>
      </w:r>
      <w:r w:rsidRPr="006538A4">
        <w:t>). Det beror dels på att utskotten kan skjuta upp behandlingen av motioner till ett annat riksmöte (till exempel i väntan på en aviserad proposition), dels på att en motion med fler än ett yrkande kan behandlas i olika utskott.</w:t>
      </w:r>
    </w:p>
  </w:footnote>
  <w:footnote w:id="14">
    <w:p w:rsidR="00892E2B" w:rsidRDefault="00892E2B" w:rsidP="00242624">
      <w:pPr>
        <w:pStyle w:val="Fotnotstext"/>
        <w:rPr>
          <w:u w:val="single"/>
        </w:rPr>
      </w:pPr>
      <w:r w:rsidRPr="006538A4">
        <w:rPr>
          <w:rStyle w:val="Fotnotsreferens"/>
        </w:rPr>
        <w:footnoteRef/>
      </w:r>
      <w:r w:rsidRPr="006538A4">
        <w:t xml:space="preserve"> Grön- och vitböcker, vissa strategiska dokument och lagstiftningsakter som subsidiaritetsprövas</w:t>
      </w:r>
      <w:r w:rsidRPr="00B91664">
        <w:t>.</w:t>
      </w:r>
    </w:p>
    <w:p w:rsidR="00892E2B" w:rsidRDefault="00892E2B" w:rsidP="00242624">
      <w:pPr>
        <w:pStyle w:val="Fotnotstext"/>
      </w:pPr>
      <w:r w:rsidRPr="00534886">
        <w:t xml:space="preserve">  </w:t>
      </w:r>
    </w:p>
  </w:footnote>
  <w:footnote w:id="15">
    <w:p w:rsidR="00892E2B" w:rsidRDefault="00892E2B" w:rsidP="00FD5F8B">
      <w:pPr>
        <w:pStyle w:val="Fotnotstext"/>
      </w:pPr>
      <w:r>
        <w:rPr>
          <w:rStyle w:val="Fotnotsreferens"/>
        </w:rPr>
        <w:footnoteRef/>
      </w:r>
      <w:r>
        <w:t xml:space="preserve"> Fördelningsnyckeln för bidragsutbetalningarna till Nordiska rådet, OSSE:s parlamentariska församling och Interparlamentariska unionen beräknas med stöd av ländernas bruttonationalinkomst (BNI). För Europarådet och Natos parlamentariska församlingar utgår inget bidrag från </w:t>
      </w:r>
      <w:r w:rsidRPr="00A8605A">
        <w:t>Riksdagsförvaltningen.</w:t>
      </w:r>
    </w:p>
  </w:footnote>
  <w:footnote w:id="16">
    <w:p w:rsidR="00892E2B" w:rsidRDefault="00892E2B" w:rsidP="00FD5F8B">
      <w:pPr>
        <w:pStyle w:val="Fotnotstext"/>
      </w:pPr>
      <w:r>
        <w:rPr>
          <w:rStyle w:val="Fotnotsreferens"/>
        </w:rPr>
        <w:footnoteRef/>
      </w:r>
      <w:r>
        <w:t xml:space="preserve"> Vid Interparlamentariska unionens vårsession utvidgades den fasta delegationen med två utskottsledamöter. Därutöver leddes riksdagsdelegationen till vårsessionen av talmannen.</w:t>
      </w:r>
    </w:p>
  </w:footnote>
  <w:footnote w:id="17">
    <w:p w:rsidR="00892E2B" w:rsidRDefault="00892E2B" w:rsidP="00FD5F8B">
      <w:pPr>
        <w:pStyle w:val="Fotnotstext"/>
      </w:pPr>
      <w:r>
        <w:rPr>
          <w:rStyle w:val="Fotnotsreferens"/>
        </w:rPr>
        <w:footnoteRef/>
      </w:r>
      <w:r>
        <w:t xml:space="preserve"> Finansiering av Cosacs sekretariat enligt beslut i riksdagsstyrelsen den 23 september 2009, dnr 049-22-2009/10.</w:t>
      </w:r>
    </w:p>
  </w:footnote>
  <w:footnote w:id="18">
    <w:p w:rsidR="00892E2B" w:rsidRDefault="00892E2B">
      <w:pPr>
        <w:pStyle w:val="Fotnotstext"/>
      </w:pPr>
      <w:r>
        <w:rPr>
          <w:rStyle w:val="Fotnotsreferens"/>
        </w:rPr>
        <w:footnoteRef/>
      </w:r>
      <w:r>
        <w:t xml:space="preserve"> </w:t>
      </w:r>
      <w:r w:rsidRPr="0051148F">
        <w:t>Uppgifterna avser internationella besök där förvaltningen bistått riksdagens talman och ledamöter.</w:t>
      </w:r>
    </w:p>
  </w:footnote>
  <w:footnote w:id="19">
    <w:p w:rsidR="00892E2B" w:rsidRDefault="00892E2B" w:rsidP="00594C7B">
      <w:pPr>
        <w:pStyle w:val="Fotnotstext"/>
      </w:pPr>
      <w:r>
        <w:rPr>
          <w:rStyle w:val="Fotnotsreferens"/>
        </w:rPr>
        <w:footnoteRef/>
      </w:r>
      <w:r>
        <w:t xml:space="preserve"> </w:t>
      </w:r>
      <w:r w:rsidRPr="00FA79E5">
        <w:t>Framställning 2014/15:RS1</w:t>
      </w:r>
      <w:r>
        <w:t>.</w:t>
      </w:r>
    </w:p>
  </w:footnote>
  <w:footnote w:id="20">
    <w:p w:rsidR="00892E2B" w:rsidRDefault="00892E2B">
      <w:pPr>
        <w:pStyle w:val="Fotnotstext"/>
      </w:pPr>
      <w:r>
        <w:rPr>
          <w:rStyle w:val="Fotnotsreferens"/>
        </w:rPr>
        <w:footnoteRef/>
      </w:r>
      <w:r>
        <w:t xml:space="preserve"> Framställning 2014/15:RS6.</w:t>
      </w:r>
    </w:p>
  </w:footnote>
  <w:footnote w:id="21">
    <w:p w:rsidR="00892E2B" w:rsidRDefault="00892E2B">
      <w:pPr>
        <w:pStyle w:val="Fotnotstext"/>
      </w:pPr>
      <w:r>
        <w:rPr>
          <w:rStyle w:val="Fotnotsreferens"/>
        </w:rPr>
        <w:footnoteRef/>
      </w:r>
      <w:r>
        <w:t xml:space="preserve"> Dnr 1214-2013/14.</w:t>
      </w:r>
    </w:p>
  </w:footnote>
  <w:footnote w:id="22">
    <w:p w:rsidR="00892E2B" w:rsidRDefault="00892E2B" w:rsidP="00594C7B">
      <w:pPr>
        <w:pStyle w:val="Fotnotstext"/>
      </w:pPr>
      <w:r>
        <w:rPr>
          <w:rStyle w:val="Fotnotsreferens"/>
        </w:rPr>
        <w:footnoteRef/>
      </w:r>
      <w:r>
        <w:t xml:space="preserve"> Enligt lagen (1999:1209) om stöd till riksdagsledamöternas och partigruppernas arbete i riksdagen.</w:t>
      </w:r>
    </w:p>
  </w:footnote>
  <w:footnote w:id="23">
    <w:p w:rsidR="00892E2B" w:rsidRDefault="00892E2B" w:rsidP="005D3678">
      <w:pPr>
        <w:pStyle w:val="Fotnotstext"/>
      </w:pPr>
      <w:r>
        <w:rPr>
          <w:rStyle w:val="Fotnotsreferens"/>
        </w:rPr>
        <w:footnoteRef/>
      </w:r>
      <w:r>
        <w:t xml:space="preserve"> Inklusive EU-nämnden.</w:t>
      </w:r>
    </w:p>
  </w:footnote>
  <w:footnote w:id="24">
    <w:p w:rsidR="00892E2B" w:rsidRDefault="00892E2B" w:rsidP="005D3678">
      <w:pPr>
        <w:pStyle w:val="Fotnotstext"/>
      </w:pPr>
      <w:r>
        <w:rPr>
          <w:rStyle w:val="Fotnotsreferens"/>
        </w:rPr>
        <w:footnoteRef/>
      </w:r>
      <w:r>
        <w:t xml:space="preserve"> Inklusive talmannen.</w:t>
      </w:r>
    </w:p>
  </w:footnote>
  <w:footnote w:id="25">
    <w:p w:rsidR="00892E2B" w:rsidRDefault="00892E2B" w:rsidP="005D3678">
      <w:pPr>
        <w:pStyle w:val="Fotnotstext"/>
      </w:pPr>
      <w:r>
        <w:rPr>
          <w:rStyle w:val="Fotnotsreferens"/>
        </w:rPr>
        <w:footnoteRef/>
      </w:r>
      <w:r>
        <w:t xml:space="preserve"> Nationella parlament och delstatsparlament, inte Europaparlamentet.</w:t>
      </w:r>
    </w:p>
  </w:footnote>
  <w:footnote w:id="26">
    <w:p w:rsidR="00892E2B" w:rsidRDefault="00892E2B" w:rsidP="005D3678">
      <w:pPr>
        <w:pStyle w:val="Fotnotstext"/>
      </w:pPr>
      <w:r>
        <w:rPr>
          <w:rStyle w:val="Fotnotsreferens"/>
        </w:rPr>
        <w:footnoteRef/>
      </w:r>
      <w:r>
        <w:t xml:space="preserve"> Med övriga menas ECPRD Summary Reports, Europaparlamentet, före detta ledamöter, arbetsgruppen för uppförandekod med flera.</w:t>
      </w:r>
    </w:p>
  </w:footnote>
  <w:footnote w:id="27">
    <w:p w:rsidR="00892E2B" w:rsidRDefault="00892E2B" w:rsidP="000405F0">
      <w:pPr>
        <w:pStyle w:val="Fotnotstext"/>
      </w:pPr>
      <w:r>
        <w:rPr>
          <w:rStyle w:val="Fotnotsreferens"/>
        </w:rPr>
        <w:footnoteRef/>
      </w:r>
      <w:r>
        <w:t xml:space="preserve"> Intäkterna har minskat som en följd av att tidningen Riksdag &amp; Departement upphörde den 1 juni 2014.</w:t>
      </w:r>
    </w:p>
  </w:footnote>
  <w:footnote w:id="28">
    <w:p w:rsidR="00892E2B" w:rsidRDefault="00892E2B" w:rsidP="001D6ADD">
      <w:pPr>
        <w:pStyle w:val="Fotnotstext"/>
      </w:pPr>
      <w:r>
        <w:rPr>
          <w:rStyle w:val="Fotnotsreferens"/>
        </w:rPr>
        <w:footnoteRef/>
      </w:r>
      <w:r>
        <w:t xml:space="preserve"> Siffrorna för 2015 och 2014 har tagits fram</w:t>
      </w:r>
      <w:r w:rsidRPr="00F73236">
        <w:t xml:space="preserve"> me</w:t>
      </w:r>
      <w:r>
        <w:t xml:space="preserve">d ett annat analysverktyg än det som användes </w:t>
      </w:r>
      <w:r w:rsidRPr="00F73236">
        <w:t>2013. Siffrorna är därmed inte helt jämförbara.</w:t>
      </w:r>
    </w:p>
  </w:footnote>
  <w:footnote w:id="29">
    <w:p w:rsidR="00892E2B" w:rsidRDefault="00892E2B">
      <w:pPr>
        <w:pStyle w:val="Fotnotstext"/>
      </w:pPr>
      <w:r>
        <w:rPr>
          <w:rStyle w:val="Fotnotsreferens"/>
        </w:rPr>
        <w:footnoteRef/>
      </w:r>
      <w:r>
        <w:t xml:space="preserve"> Nya besöksräknare kommer att finnas 2016. Antalet besökare 2014 var 37 408, 2013 var det 41 176.</w:t>
      </w:r>
    </w:p>
  </w:footnote>
  <w:footnote w:id="30">
    <w:p w:rsidR="00892E2B" w:rsidRDefault="00892E2B" w:rsidP="0059696E">
      <w:pPr>
        <w:pStyle w:val="Fotnotstext"/>
      </w:pPr>
      <w:r>
        <w:rPr>
          <w:rStyle w:val="Fotnotsreferens"/>
        </w:rPr>
        <w:footnoteRef/>
      </w:r>
      <w:r>
        <w:t xml:space="preserve"> Siffrorna för 2013 är korrigerade i mars 2014 efter att ett fel i statistikprogrammet rättats till.</w:t>
      </w:r>
    </w:p>
  </w:footnote>
  <w:footnote w:id="31">
    <w:p w:rsidR="00892E2B" w:rsidRDefault="00892E2B" w:rsidP="007E3FD6">
      <w:pPr>
        <w:pStyle w:val="Fotnotstext"/>
      </w:pPr>
      <w:r>
        <w:rPr>
          <w:rStyle w:val="Fotnotsreferens"/>
        </w:rPr>
        <w:footnoteRef/>
      </w:r>
      <w:r>
        <w:t xml:space="preserve"> Avser bokade grupper, allmänhetens visningar samt sommar- och konstvisningar.</w:t>
      </w:r>
    </w:p>
  </w:footnote>
  <w:footnote w:id="32">
    <w:p w:rsidR="00892E2B" w:rsidRDefault="00892E2B" w:rsidP="007E3FD6">
      <w:pPr>
        <w:pStyle w:val="Fotnotstext"/>
      </w:pPr>
      <w:r>
        <w:rPr>
          <w:rStyle w:val="Fotnotsreferens"/>
        </w:rPr>
        <w:footnoteRef/>
      </w:r>
      <w:r>
        <w:t xml:space="preserve"> Besök till talman, ledamöter, utskott och förvaltning som guiderna har genomfört.</w:t>
      </w:r>
    </w:p>
  </w:footnote>
  <w:footnote w:id="33">
    <w:p w:rsidR="00892E2B" w:rsidRDefault="00892E2B" w:rsidP="007E3FD6">
      <w:pPr>
        <w:pStyle w:val="Fotnotstext"/>
      </w:pPr>
      <w:r>
        <w:rPr>
          <w:rStyle w:val="Fotnotsreferens"/>
        </w:rPr>
        <w:footnoteRef/>
      </w:r>
      <w:r>
        <w:t xml:space="preserve"> Avser bokade gymnasie- och högstadieklasser (studiebesök för studerande på gymnasienivå och Demokrativerkstaden).</w:t>
      </w:r>
    </w:p>
  </w:footnote>
  <w:footnote w:id="34">
    <w:p w:rsidR="00892E2B" w:rsidRDefault="00892E2B">
      <w:pPr>
        <w:pStyle w:val="Fotnotstext"/>
      </w:pPr>
      <w:r>
        <w:rPr>
          <w:rStyle w:val="Fotnotsreferens"/>
        </w:rPr>
        <w:footnoteRef/>
      </w:r>
      <w:r>
        <w:t xml:space="preserve"> </w:t>
      </w:r>
      <w:r w:rsidRPr="001D0AF6">
        <w:t>Alternativ kraftförsörjning som ska användas om den normala kraftförsörjningen inte fungerar.</w:t>
      </w:r>
    </w:p>
  </w:footnote>
  <w:footnote w:id="35">
    <w:p w:rsidR="00892E2B" w:rsidRDefault="00892E2B">
      <w:pPr>
        <w:pStyle w:val="Fotnotstext"/>
      </w:pPr>
      <w:r>
        <w:rPr>
          <w:rStyle w:val="Fotnotsreferens"/>
        </w:rPr>
        <w:footnoteRef/>
      </w:r>
      <w:r>
        <w:t xml:space="preserve"> Dnr 2534-2014/15.</w:t>
      </w:r>
    </w:p>
  </w:footnote>
  <w:footnote w:id="36">
    <w:p w:rsidR="00892E2B" w:rsidRDefault="00892E2B">
      <w:pPr>
        <w:pStyle w:val="Fotnotstext"/>
      </w:pPr>
      <w:r>
        <w:rPr>
          <w:rStyle w:val="Fotnotsreferens"/>
        </w:rPr>
        <w:footnoteRef/>
      </w:r>
      <w:r>
        <w:t xml:space="preserve"> 2015/16:URF1.</w:t>
      </w:r>
    </w:p>
  </w:footnote>
  <w:footnote w:id="37">
    <w:p w:rsidR="00892E2B" w:rsidRDefault="00892E2B" w:rsidP="007C5515">
      <w:pPr>
        <w:pStyle w:val="Fotnotstext"/>
      </w:pPr>
      <w:r>
        <w:rPr>
          <w:rStyle w:val="Fotnotsreferens"/>
        </w:rPr>
        <w:footnoteRef/>
      </w:r>
      <w:r>
        <w:t xml:space="preserve"> Värdena är justerade jämfört med de som anges i årsredovisningen för 2012 med anledning av nya beräkningar.</w:t>
      </w:r>
    </w:p>
  </w:footnote>
  <w:footnote w:id="38">
    <w:p w:rsidR="00892E2B" w:rsidRDefault="00892E2B" w:rsidP="00CB7053">
      <w:pPr>
        <w:pStyle w:val="Fotnotstext"/>
      </w:pPr>
      <w:r>
        <w:rPr>
          <w:rStyle w:val="Fotnotsreferens"/>
        </w:rPr>
        <w:footnoteRef/>
      </w:r>
      <w:r>
        <w:t xml:space="preserve"> Med ersättning avses summan av ersättningar och andra förmåner som återfinns på kontrolluppgiften från Riksdagsförvaltningen 2015.</w:t>
      </w:r>
    </w:p>
  </w:footnote>
  <w:footnote w:id="39">
    <w:p w:rsidR="00892E2B" w:rsidRDefault="00892E2B" w:rsidP="00C93B06">
      <w:pPr>
        <w:pStyle w:val="Fotnotstext"/>
      </w:pPr>
      <w:r>
        <w:rPr>
          <w:rStyle w:val="Fotnotsreferens"/>
        </w:rPr>
        <w:footnoteRef/>
      </w:r>
      <w:r>
        <w:t xml:space="preserve"> </w:t>
      </w:r>
      <w:r w:rsidRPr="00B83D10">
        <w:t xml:space="preserve">Här redovisas ledamöter och suppleanter </w:t>
      </w:r>
      <w:r>
        <w:t xml:space="preserve">som </w:t>
      </w:r>
      <w:r w:rsidRPr="00B83D10">
        <w:t xml:space="preserve">har avgått ur </w:t>
      </w:r>
      <w:r>
        <w:t>r</w:t>
      </w:r>
      <w:r w:rsidRPr="00B83D10">
        <w:t>iksdagsstyrelsen och de ersättningar som Riksdagsförvaltningen betalade ut</w:t>
      </w:r>
      <w:r>
        <w:t xml:space="preserve"> till dem 2015</w:t>
      </w:r>
      <w:r w:rsidRPr="00B83D10">
        <w:t>. Med ersättning avses summan av ersättningar och andra förmåner som återfinns på kontrolluppgiften</w:t>
      </w:r>
      <w:r>
        <w:t xml:space="preserve"> från Riksdagsförvaltningen 2015</w:t>
      </w:r>
      <w:r w:rsidRPr="00B83D10">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E2B" w:rsidRPr="00FA0C03" w:rsidRDefault="00892E2B" w:rsidP="00D561D4">
    <w:pPr>
      <w:pStyle w:val="Sidhuvudvnsterstlld"/>
    </w:pPr>
    <w:r w:rsidRPr="00FA0C03">
      <w:rPr>
        <w:noProof/>
        <w:lang w:eastAsia="sv-SE"/>
      </w:rPr>
      <mc:AlternateContent>
        <mc:Choice Requires="wps">
          <w:drawing>
            <wp:anchor distT="0" distB="0" distL="114300" distR="114300" simplePos="0" relativeHeight="251659264" behindDoc="0" locked="0" layoutInCell="1" allowOverlap="1" wp14:anchorId="0C7F4AFA" wp14:editId="0A6BFED0">
              <wp:simplePos x="0" y="0"/>
              <wp:positionH relativeFrom="column">
                <wp:posOffset>-1001837</wp:posOffset>
              </wp:positionH>
              <wp:positionV relativeFrom="paragraph">
                <wp:posOffset>-46990</wp:posOffset>
              </wp:positionV>
              <wp:extent cx="903600" cy="259200"/>
              <wp:effectExtent l="0" t="0" r="0" b="7620"/>
              <wp:wrapNone/>
              <wp:docPr id="1" name="Textruta 1"/>
              <wp:cNvGraphicFramePr/>
              <a:graphic xmlns:a="http://schemas.openxmlformats.org/drawingml/2006/main">
                <a:graphicData uri="http://schemas.microsoft.com/office/word/2010/wordprocessingShape">
                  <wps:wsp>
                    <wps:cNvSpPr txBox="1"/>
                    <wps:spPr>
                      <a:xfrm>
                        <a:off x="0" y="0"/>
                        <a:ext cx="9036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92E2B" w:rsidRPr="00766722" w:rsidRDefault="008D732B" w:rsidP="00766722">
                          <w:pPr>
                            <w:pStyle w:val="Kantrubrik"/>
                            <w:jc w:val="left"/>
                          </w:pPr>
                          <w:r>
                            <w:fldChar w:fldCharType="begin"/>
                          </w:r>
                          <w:r>
                            <w:instrText xml:space="preserve"> DOCPROPERTY  Dokbeteckning  \* MERGEFORMAT </w:instrText>
                          </w:r>
                          <w:r>
                            <w:fldChar w:fldCharType="separate"/>
                          </w:r>
                          <w:r w:rsidR="007C39DD" w:rsidRPr="007C39DD">
                            <w:rPr>
                              <w:bCs/>
                            </w:rPr>
                            <w:t>2015/16:RS1</w:t>
                          </w:r>
                          <w:r>
                            <w:rPr>
                              <w:bCs/>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7F4AFA" id="_x0000_t202" coordsize="21600,21600" o:spt="202" path="m,l,21600r21600,l21600,xe">
              <v:stroke joinstyle="miter"/>
              <v:path gradientshapeok="t" o:connecttype="rect"/>
            </v:shapetype>
            <v:shape id="Textruta 1" o:spid="_x0000_s1027" type="#_x0000_t202" style="position:absolute;margin-left:-78.9pt;margin-top:-3.7pt;width:71.15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" fillcolor="white [3212]" stroked="f" strokeweight=".5pt">
              <v:textbox inset="0,1mm,0,0">
                <w:txbxContent>
                  <w:p w:rsidR="00892E2B" w:rsidRPr="00766722" w:rsidRDefault="008D732B" w:rsidP="00766722">
                    <w:pPr>
                      <w:pStyle w:val="Kantrubrik"/>
                      <w:jc w:val="left"/>
                    </w:pPr>
                    <w:r>
                      <w:fldChar w:fldCharType="begin"/>
                    </w:r>
                    <w:r>
                      <w:instrText xml:space="preserve"> DOCPROPERTY  Dokbeteckning  \* MERGEFORMAT </w:instrText>
                    </w:r>
                    <w:r>
                      <w:fldChar w:fldCharType="separate"/>
                    </w:r>
                    <w:r w:rsidR="007C39DD" w:rsidRPr="007C39DD">
                      <w:rPr>
                        <w:bCs/>
                      </w:rPr>
                      <w:t>2015/16:RS1</w:t>
                    </w:r>
                    <w:r>
                      <w:rPr>
                        <w:bCs/>
                      </w:rPr>
                      <w:fldChar w:fldCharType="end"/>
                    </w:r>
                  </w:p>
                </w:txbxContent>
              </v:textbox>
            </v:shape>
          </w:pict>
        </mc:Fallback>
      </mc:AlternateContent>
    </w:r>
    <w:r>
      <w:t>Årsredovisning för riksdagsförvaltningen 2015</w:t>
    </w:r>
    <w:r>
      <w:fldChar w:fldCharType="begin"/>
    </w:r>
    <w:r>
      <w:instrText xml:space="preserve"> STYLEREF  "\1"  </w:instrTex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E2B" w:rsidRDefault="00892E2B" w:rsidP="00155F98">
    <w:pPr>
      <w:pStyle w:val="Sidhuvudhgerstlld"/>
    </w:pPr>
    <w:r>
      <w:rPr>
        <w:smallCaps w:val="0"/>
        <w:lang w:eastAsia="sv-SE"/>
      </w:rPr>
      <mc:AlternateContent>
        <mc:Choice Requires="wps">
          <w:drawing>
            <wp:anchor distT="0" distB="0" distL="114300" distR="114300" simplePos="0" relativeHeight="251661312" behindDoc="0" locked="0" layoutInCell="1" allowOverlap="1" wp14:anchorId="6C1B288F" wp14:editId="68EFDC39">
              <wp:simplePos x="0" y="0"/>
              <wp:positionH relativeFrom="column">
                <wp:posOffset>3844925</wp:posOffset>
              </wp:positionH>
              <wp:positionV relativeFrom="paragraph">
                <wp:posOffset>-46990</wp:posOffset>
              </wp:positionV>
              <wp:extent cx="943200" cy="259200"/>
              <wp:effectExtent l="0" t="0" r="9525" b="7620"/>
              <wp:wrapNone/>
              <wp:docPr id="2" name="Textruta 2"/>
              <wp:cNvGraphicFramePr/>
              <a:graphic xmlns:a="http://schemas.openxmlformats.org/drawingml/2006/main">
                <a:graphicData uri="http://schemas.microsoft.com/office/word/2010/wordprocessingShape">
                  <wps:wsp>
                    <wps:cNvSpPr txBox="1"/>
                    <wps:spPr>
                      <a:xfrm>
                        <a:off x="0" y="0"/>
                        <a:ext cx="9432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92E2B" w:rsidRPr="00766722" w:rsidRDefault="008D732B" w:rsidP="00766722">
                          <w:pPr>
                            <w:pStyle w:val="Kantrubrik"/>
                            <w:jc w:val="right"/>
                          </w:pPr>
                          <w:r>
                            <w:fldChar w:fldCharType="begin"/>
                          </w:r>
                          <w:r>
                            <w:instrText xml:space="preserve"> DOCPROPERTY  Dokbeteckning  \* MERGEFORMAT </w:instrText>
                          </w:r>
                          <w:r>
                            <w:fldChar w:fldCharType="separate"/>
                          </w:r>
                          <w:r w:rsidR="007C39DD" w:rsidRPr="007C39DD">
                            <w:rPr>
                              <w:bCs/>
                            </w:rPr>
                            <w:t>2015/16:RS1</w:t>
                          </w:r>
                          <w:r>
                            <w:rPr>
                              <w:bCs/>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1B288F" id="_x0000_t202" coordsize="21600,21600" o:spt="202" path="m,l,21600r21600,l21600,xe">
              <v:stroke joinstyle="miter"/>
              <v:path gradientshapeok="t" o:connecttype="rect"/>
            </v:shapetype>
            <v:shape id="Textruta 2" o:spid="_x0000_s1028" type="#_x0000_t202" style="position:absolute;left:0;text-align:left;margin-left:302.75pt;margin-top:-3.7pt;width:74.25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" fillcolor="white [3212]" stroked="f" strokeweight=".5pt">
              <v:textbox inset="0,1mm,0,0">
                <w:txbxContent>
                  <w:p w:rsidR="00892E2B" w:rsidRPr="00766722" w:rsidRDefault="008D732B" w:rsidP="00766722">
                    <w:pPr>
                      <w:pStyle w:val="Kantrubrik"/>
                      <w:jc w:val="right"/>
                    </w:pPr>
                    <w:r>
                      <w:fldChar w:fldCharType="begin"/>
                    </w:r>
                    <w:r>
                      <w:instrText xml:space="preserve"> DOCPROPERTY  Dokbeteckning  \* MERGEFORMAT </w:instrText>
                    </w:r>
                    <w:r>
                      <w:fldChar w:fldCharType="separate"/>
                    </w:r>
                    <w:r w:rsidR="007C39DD" w:rsidRPr="007C39DD">
                      <w:rPr>
                        <w:bCs/>
                      </w:rPr>
                      <w:t>2015/16:RS1</w:t>
                    </w:r>
                    <w:r>
                      <w:rPr>
                        <w:bCs/>
                      </w:rPr>
                      <w:fldChar w:fldCharType="end"/>
                    </w:r>
                  </w:p>
                </w:txbxContent>
              </v:textbox>
            </v:shape>
          </w:pict>
        </mc:Fallback>
      </mc:AlternateContent>
    </w:r>
    <w:r w:rsidRPr="0003697B">
      <w:fldChar w:fldCharType="begin"/>
    </w:r>
    <w:r>
      <w:instrText xml:space="preserve"> STYLEREF  "\1" </w:instrText>
    </w:r>
    <w:r w:rsidRPr="0003697B">
      <w:instrText xml:space="preserve"> </w:instrText>
    </w:r>
    <w:r w:rsidRPr="0003697B">
      <w:fldChar w:fldCharType="end"/>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E2B" w:rsidRPr="00F21109" w:rsidRDefault="00892E2B" w:rsidP="00C4091A">
    <w:pPr>
      <w:pStyle w:val="Sidhuvudvnsterstlld"/>
    </w:pPr>
    <w:r w:rsidRPr="00F21109">
      <w:rPr>
        <w:noProof/>
        <w:lang w:eastAsia="sv-SE"/>
      </w:rPr>
      <mc:AlternateContent>
        <mc:Choice Requires="wps">
          <w:drawing>
            <wp:anchor distT="0" distB="0" distL="114300" distR="114300" simplePos="0" relativeHeight="251671552" behindDoc="0" locked="0" layoutInCell="1" allowOverlap="1" wp14:anchorId="211152AD" wp14:editId="309D8BD1">
              <wp:simplePos x="0" y="0"/>
              <wp:positionH relativeFrom="column">
                <wp:posOffset>-989560</wp:posOffset>
              </wp:positionH>
              <wp:positionV relativeFrom="paragraph">
                <wp:posOffset>-46104</wp:posOffset>
              </wp:positionV>
              <wp:extent cx="949763" cy="226088"/>
              <wp:effectExtent l="0" t="0" r="3175" b="2540"/>
              <wp:wrapNone/>
              <wp:docPr id="10" name="Textruta 10"/>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92E2B" w:rsidRPr="00F21109" w:rsidRDefault="00892E2B"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7C39DD">
                            <w:rPr>
                              <w:szCs w:val="24"/>
                            </w:rPr>
                            <w:t>2015/16:RS1</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1152AD" id="_x0000_t202" coordsize="21600,21600" o:spt="202" path="m,l,21600r21600,l21600,xe">
              <v:stroke joinstyle="miter"/>
              <v:path gradientshapeok="t" o:connecttype="rect"/>
            </v:shapetype>
            <v:shape id="Textruta 10" o:spid="_x0000_s1029" type="#_x0000_t202" style="position:absolute;margin-left:-77.9pt;margin-top:-3.65pt;width:74.8pt;height:17.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" fillcolor="white [3212]" stroked="f" strokeweight=".5pt">
              <v:textbox inset="0,1mm,0,0">
                <w:txbxContent>
                  <w:p w:rsidR="00892E2B" w:rsidRPr="00F21109" w:rsidRDefault="00892E2B"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7C39DD">
                      <w:rPr>
                        <w:szCs w:val="24"/>
                      </w:rPr>
                      <w:t>2015/16:RS1</w:t>
                    </w:r>
                    <w:r w:rsidRPr="00F21109">
                      <w:rPr>
                        <w:szCs w:val="24"/>
                      </w:rPr>
                      <w:fldChar w:fldCharType="end"/>
                    </w:r>
                  </w:p>
                </w:txbxContent>
              </v:textbox>
            </v:shape>
          </w:pict>
        </mc:Fallback>
      </mc:AlternateContent>
    </w:r>
    <w:r>
      <w:rPr>
        <w:noProof/>
      </w:rPr>
      <w:t>Årsredovisning för riksdagsförvaltningen 2015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E2B" w:rsidRDefault="00892E2B" w:rsidP="00C4091A">
    <w:pPr>
      <w:pStyle w:val="Sidhuvudhgerstlld"/>
    </w:pPr>
    <w:r>
      <w:rPr>
        <w:smallCaps w:val="0"/>
        <w:lang w:eastAsia="sv-SE"/>
      </w:rPr>
      <mc:AlternateContent>
        <mc:Choice Requires="wps">
          <w:drawing>
            <wp:anchor distT="0" distB="0" distL="114300" distR="114300" simplePos="0" relativeHeight="251663360" behindDoc="0" locked="0" layoutInCell="1" allowOverlap="1" wp14:anchorId="2709AA04" wp14:editId="38CC342B">
              <wp:simplePos x="0" y="0"/>
              <wp:positionH relativeFrom="column">
                <wp:posOffset>3778297</wp:posOffset>
              </wp:positionH>
              <wp:positionV relativeFrom="paragraph">
                <wp:posOffset>-50018</wp:posOffset>
              </wp:positionV>
              <wp:extent cx="1008650" cy="272955"/>
              <wp:effectExtent l="0" t="0" r="1270" b="0"/>
              <wp:wrapNone/>
              <wp:docPr id="3" name="Textruta 3"/>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92E2B" w:rsidRPr="00F21109" w:rsidRDefault="00892E2B"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7C39DD">
                            <w:rPr>
                              <w:szCs w:val="24"/>
                            </w:rPr>
                            <w:t>2015/16:RS1</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09AA04" id="_x0000_t202" coordsize="21600,21600" o:spt="202" path="m,l,21600r21600,l21600,xe">
              <v:stroke joinstyle="miter"/>
              <v:path gradientshapeok="t" o:connecttype="rect"/>
            </v:shapetype>
            <v:shape id="Textruta 3" o:spid="_x0000_s1030" type="#_x0000_t202" style="position:absolute;left:0;text-align:left;margin-left:297.5pt;margin-top:-3.95pt;width:79.4pt;height: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" fillcolor="white [3212]" stroked="f" strokeweight=".5pt">
              <v:textbox inset="0,,0">
                <w:txbxContent>
                  <w:p w:rsidR="00892E2B" w:rsidRPr="00F21109" w:rsidRDefault="00892E2B"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7C39DD">
                      <w:rPr>
                        <w:szCs w:val="24"/>
                      </w:rPr>
                      <w:t>2015/16:RS1</w:t>
                    </w:r>
                    <w:r w:rsidRPr="00F21109">
                      <w:rPr>
                        <w:szCs w:val="24"/>
                      </w:rPr>
                      <w:fldChar w:fldCharType="end"/>
                    </w:r>
                  </w:p>
                </w:txbxContent>
              </v:textbox>
            </v:shape>
          </w:pict>
        </mc:Fallback>
      </mc:AlternateContent>
    </w:r>
    <w:r>
      <w:t>Årsredovisningen för riksdagsförvaltningen 2015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E2B" w:rsidRDefault="00892E2B">
    <w:pPr>
      <w:pStyle w:val="Sidhuvu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E2B" w:rsidRPr="00FA0C03" w:rsidRDefault="00892E2B" w:rsidP="00D561D4">
    <w:pPr>
      <w:pStyle w:val="Sidhuvudvnsterstlld"/>
    </w:pPr>
    <w:r>
      <w:fldChar w:fldCharType="begin"/>
    </w:r>
    <w:r>
      <w:instrText xml:space="preserve"> STYLEREF "bilagerubrik" </w:instrText>
    </w:r>
    <w:r>
      <w:fldChar w:fldCharType="separate"/>
    </w:r>
    <w:r w:rsidR="007C39DD">
      <w:rPr>
        <w:b/>
        <w:bCs/>
        <w:noProof/>
      </w:rPr>
      <w:t>Fel! Ingen text med angivet format i dokumentet.</w:t>
    </w:r>
    <w:r>
      <w:rPr>
        <w:noProof/>
      </w:rPr>
      <w:fldChar w:fldCharType="end"/>
    </w:r>
    <w:r>
      <w:fldChar w:fldCharType="begin"/>
    </w:r>
    <w:r>
      <w:instrText xml:space="preserve"> IF </w:instrText>
    </w:r>
    <w:r>
      <w:fldChar w:fldCharType="begin"/>
    </w:r>
    <w:r>
      <w:instrText xml:space="preserve"> STYLEREF "bilagerubrik" </w:instrText>
    </w:r>
    <w:r>
      <w:fldChar w:fldCharType="separate"/>
    </w:r>
    <w:r w:rsidR="007C39DD">
      <w:rPr>
        <w:b/>
        <w:bCs/>
        <w:noProof/>
      </w:rPr>
      <w:instrText>Fel! Ingen text med angivet format i dokumentet.</w:instrText>
    </w:r>
    <w:r>
      <w:rPr>
        <w:noProof/>
      </w:rPr>
      <w:fldChar w:fldCharType="end"/>
    </w:r>
    <w:r w:rsidRPr="001406B6">
      <w:instrText xml:space="preserve"> = "Bil*" ": " "" </w:instrText>
    </w:r>
    <w:r>
      <w:fldChar w:fldCharType="end"/>
    </w:r>
    <w:r w:rsidRPr="00FA0C03">
      <w:rPr>
        <w:noProof/>
        <w:lang w:eastAsia="sv-SE"/>
      </w:rPr>
      <mc:AlternateContent>
        <mc:Choice Requires="wps">
          <w:drawing>
            <wp:anchor distT="0" distB="0" distL="114300" distR="114300" simplePos="0" relativeHeight="251669504" behindDoc="0" locked="0" layoutInCell="1" allowOverlap="1" wp14:anchorId="0CFA31DC" wp14:editId="75578F66">
              <wp:simplePos x="0" y="0"/>
              <wp:positionH relativeFrom="column">
                <wp:posOffset>-991236</wp:posOffset>
              </wp:positionH>
              <wp:positionV relativeFrom="paragraph">
                <wp:posOffset>-42545</wp:posOffset>
              </wp:positionV>
              <wp:extent cx="962025" cy="259200"/>
              <wp:effectExtent l="0" t="0" r="9525" b="7620"/>
              <wp:wrapNone/>
              <wp:docPr id="7" name="Textruta 7"/>
              <wp:cNvGraphicFramePr/>
              <a:graphic xmlns:a="http://schemas.openxmlformats.org/drawingml/2006/main">
                <a:graphicData uri="http://schemas.microsoft.com/office/word/2010/wordprocessingShape">
                  <wps:wsp>
                    <wps:cNvSpPr txBox="1"/>
                    <wps:spPr>
                      <a:xfrm>
                        <a:off x="0" y="0"/>
                        <a:ext cx="962025"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92E2B" w:rsidRPr="00F21109" w:rsidRDefault="00892E2B" w:rsidP="009C7CDD">
                          <w:pPr>
                            <w:pStyle w:val="Kantrubrik"/>
                            <w:jc w:val="lef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7C39DD">
                            <w:rPr>
                              <w:szCs w:val="24"/>
                            </w:rPr>
                            <w:t>2015/16:RS1</w:t>
                          </w:r>
                          <w:r w:rsidRPr="00F21109">
                            <w:rPr>
                              <w:szCs w:val="24"/>
                            </w:rPr>
                            <w:fldChar w:fldCharType="end"/>
                          </w: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FA31DC" id="_x0000_t202" coordsize="21600,21600" o:spt="202" path="m,l,21600r21600,l21600,xe">
              <v:stroke joinstyle="miter"/>
              <v:path gradientshapeok="t" o:connecttype="rect"/>
            </v:shapetype>
            <v:shape id="Textruta 7" o:spid="_x0000_s1031" type="#_x0000_t202" style="position:absolute;margin-left:-78.05pt;margin-top:-3.35pt;width:75.75pt;height:2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" fillcolor="white [3212]" stroked="f" strokeweight=".5pt">
              <v:textbox inset="0,1mm,0,1mm">
                <w:txbxContent>
                  <w:p w:rsidR="00892E2B" w:rsidRPr="00F21109" w:rsidRDefault="00892E2B" w:rsidP="009C7CDD">
                    <w:pPr>
                      <w:pStyle w:val="Kantrubrik"/>
                      <w:jc w:val="lef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7C39DD">
                      <w:rPr>
                        <w:szCs w:val="24"/>
                      </w:rPr>
                      <w:t>2015/16:RS1</w:t>
                    </w:r>
                    <w:r w:rsidRPr="00F21109">
                      <w:rPr>
                        <w:szCs w:val="24"/>
                      </w:rPr>
                      <w:fldChar w:fldCharType="end"/>
                    </w:r>
                  </w:p>
                </w:txbxContent>
              </v:textbox>
            </v:shape>
          </w:pict>
        </mc:Fallback>
      </mc:AlternateContent>
    </w:r>
    <w:fldSimple w:instr=" STYLEREF &quot;Kapitelrubrik&quot; ">
      <w:r w:rsidR="007C39DD">
        <w:rPr>
          <w:noProof/>
        </w:rPr>
        <w:t>Resultatredovisning</w:t>
      </w:r>
    </w:fldSimple>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E2B" w:rsidRDefault="00892E2B" w:rsidP="00155F98">
    <w:pPr>
      <w:pStyle w:val="Sidhuvudhgerstlld"/>
    </w:pPr>
    <w:r w:rsidRPr="001406B6">
      <w:fldChar w:fldCharType="begin"/>
    </w:r>
    <w:r>
      <w:instrText xml:space="preserve"> STYLEREF "bilagerubrik" </w:instrText>
    </w:r>
    <w:r w:rsidRPr="001406B6">
      <w:fldChar w:fldCharType="separate"/>
    </w:r>
    <w:r w:rsidR="007C39DD">
      <w:rPr>
        <w:b/>
        <w:bCs w:val="0"/>
      </w:rPr>
      <w:t>Fel! Ingen text med angivet format i dokumentet.</w:t>
    </w:r>
    <w:r w:rsidRPr="001406B6">
      <w:fldChar w:fldCharType="end"/>
    </w:r>
    <w:r w:rsidRPr="001406B6">
      <w:fldChar w:fldCharType="begin"/>
    </w:r>
    <w:r w:rsidRPr="001406B6">
      <w:instrText xml:space="preserve"> IF </w:instrText>
    </w:r>
    <w:r w:rsidRPr="001406B6">
      <w:fldChar w:fldCharType="begin"/>
    </w:r>
    <w:r w:rsidRPr="001406B6">
      <w:instrText xml:space="preserve"> ST</w:instrText>
    </w:r>
    <w:r>
      <w:instrText xml:space="preserve">YLEREF "bilagerubrik" </w:instrText>
    </w:r>
    <w:r w:rsidRPr="001406B6">
      <w:fldChar w:fldCharType="separate"/>
    </w:r>
    <w:r w:rsidR="007C39DD">
      <w:rPr>
        <w:b/>
        <w:bCs w:val="0"/>
      </w:rPr>
      <w:instrText>Fel! Ingen text med angivet format i dokumentet.</w:instrText>
    </w:r>
    <w:r w:rsidRPr="001406B6">
      <w:fldChar w:fldCharType="end"/>
    </w:r>
    <w:r>
      <w:instrText xml:space="preserve"> = "Bil*" ": " ""</w:instrText>
    </w:r>
    <w:r w:rsidRPr="001406B6">
      <w:instrText xml:space="preserve"> </w:instrText>
    </w:r>
    <w:r w:rsidRPr="001406B6">
      <w:fldChar w:fldCharType="end"/>
    </w:r>
    <w:r>
      <w:rPr>
        <w:smallCaps w:val="0"/>
        <w:lang w:eastAsia="sv-SE"/>
      </w:rPr>
      <mc:AlternateContent>
        <mc:Choice Requires="wps">
          <w:drawing>
            <wp:anchor distT="0" distB="0" distL="114300" distR="114300" simplePos="0" relativeHeight="251667456" behindDoc="0" locked="0" layoutInCell="1" allowOverlap="1" wp14:anchorId="3B252B06" wp14:editId="1BF05F79">
              <wp:simplePos x="0" y="0"/>
              <wp:positionH relativeFrom="column">
                <wp:posOffset>3763141</wp:posOffset>
              </wp:positionH>
              <wp:positionV relativeFrom="paragraph">
                <wp:posOffset>-50018</wp:posOffset>
              </wp:positionV>
              <wp:extent cx="1023806" cy="272955"/>
              <wp:effectExtent l="0" t="0" r="5080" b="0"/>
              <wp:wrapNone/>
              <wp:docPr id="5" name="Textruta 5"/>
              <wp:cNvGraphicFramePr/>
              <a:graphic xmlns:a="http://schemas.openxmlformats.org/drawingml/2006/main">
                <a:graphicData uri="http://schemas.microsoft.com/office/word/2010/wordprocessingShape">
                  <wps:wsp>
                    <wps:cNvSpPr txBox="1"/>
                    <wps:spPr>
                      <a:xfrm>
                        <a:off x="0" y="0"/>
                        <a:ext cx="1023806"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92E2B" w:rsidRPr="00F21109" w:rsidRDefault="00892E2B" w:rsidP="00D80266">
                          <w:pPr>
                            <w:pStyle w:val="Kantrubrik"/>
                            <w:tabs>
                              <w:tab w:val="right" w:pos="1474"/>
                            </w:tabs>
                            <w:jc w:val="righ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7C39DD">
                            <w:rPr>
                              <w:szCs w:val="24"/>
                            </w:rPr>
                            <w:t>2015/16:RS1</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252B06" id="_x0000_t202" coordsize="21600,21600" o:spt="202" path="m,l,21600r21600,l21600,xe">
              <v:stroke joinstyle="miter"/>
              <v:path gradientshapeok="t" o:connecttype="rect"/>
            </v:shapetype>
            <v:shape id="Textruta 5" o:spid="_x0000_s1032" type="#_x0000_t202" style="position:absolute;left:0;text-align:left;margin-left:296.3pt;margin-top:-3.95pt;width:80.6pt;height: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" fillcolor="white [3212]" stroked="f" strokeweight=".5pt">
              <v:textbox inset="0,,0">
                <w:txbxContent>
                  <w:p w:rsidR="00892E2B" w:rsidRPr="00F21109" w:rsidRDefault="00892E2B" w:rsidP="00D80266">
                    <w:pPr>
                      <w:pStyle w:val="Kantrubrik"/>
                      <w:tabs>
                        <w:tab w:val="right" w:pos="1474"/>
                      </w:tabs>
                      <w:jc w:val="righ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7C39DD">
                      <w:rPr>
                        <w:szCs w:val="24"/>
                      </w:rPr>
                      <w:t>2015/16:RS1</w:t>
                    </w:r>
                    <w:r w:rsidRPr="00F21109">
                      <w:rPr>
                        <w:szCs w:val="24"/>
                      </w:rPr>
                      <w:fldChar w:fldCharType="end"/>
                    </w:r>
                  </w:p>
                </w:txbxContent>
              </v:textbox>
            </v:shape>
          </w:pict>
        </mc:Fallback>
      </mc:AlternateContent>
    </w:r>
    <w:r w:rsidRPr="0003697B">
      <w:fldChar w:fldCharType="begin"/>
    </w:r>
    <w:r>
      <w:instrText xml:space="preserve"> STYLEREF "Kapitelrubrik" </w:instrText>
    </w:r>
    <w:r w:rsidRPr="0003697B">
      <w:fldChar w:fldCharType="separate"/>
    </w:r>
    <w:r w:rsidR="007C39DD">
      <w:t>Resultatredovisning</w:t>
    </w:r>
    <w:r w:rsidRPr="0003697B">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E2B" w:rsidRDefault="00892E2B">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1341D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D6FF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DCF4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C246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AE70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FE05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621B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FA9C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7846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EAF632"/>
    <w:lvl w:ilvl="0">
      <w:start w:val="1"/>
      <w:numFmt w:val="bullet"/>
      <w:pStyle w:val="Punktlista"/>
      <w:lvlText w:val="•"/>
      <w:lvlJc w:val="left"/>
      <w:pPr>
        <w:ind w:left="360" w:hanging="360"/>
      </w:pPr>
      <w:rPr>
        <w:rFonts w:ascii="Arial" w:hAnsi="Arial" w:hint="default"/>
      </w:rPr>
    </w:lvl>
  </w:abstractNum>
  <w:abstractNum w:abstractNumId="10" w15:restartNumberingAfterBreak="0">
    <w:nsid w:val="03D07B3F"/>
    <w:multiLevelType w:val="multilevel"/>
    <w:tmpl w:val="C2EA25CA"/>
    <w:name w:val="RubrikNr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59B464D"/>
    <w:multiLevelType w:val="hybridMultilevel"/>
    <w:tmpl w:val="0340E786"/>
    <w:lvl w:ilvl="0" w:tplc="1ABAD848">
      <w:start w:val="1"/>
      <w:numFmt w:val="lowerLetter"/>
      <w:pStyle w:val="Punktlistagemen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C136896"/>
    <w:multiLevelType w:val="hybridMultilevel"/>
    <w:tmpl w:val="34D681F4"/>
    <w:name w:val="RubrikNr"/>
    <w:lvl w:ilvl="0" w:tplc="F6EEBA92">
      <w:start w:val="1"/>
      <w:numFmt w:val="decimal"/>
      <w:pStyle w:val="Rubrik3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47E13F2"/>
    <w:multiLevelType w:val="hybridMultilevel"/>
    <w:tmpl w:val="C660D9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58319CF"/>
    <w:multiLevelType w:val="hybridMultilevel"/>
    <w:tmpl w:val="ACDE2DCE"/>
    <w:lvl w:ilvl="0" w:tplc="3E3A9D48">
      <w:start w:val="1"/>
      <w:numFmt w:val="decimal"/>
      <w:pStyle w:val="NumlistaTOC"/>
      <w:lvlText w:val="Bilaga %1."/>
      <w:lvlJc w:val="left"/>
      <w:pPr>
        <w:ind w:left="720" w:hanging="360"/>
      </w:pPr>
      <w:rPr>
        <w:rFonts w:ascii="Times New Roman" w:hAnsi="Times New Roman" w:hint="default"/>
        <w:b w:val="0"/>
        <w:i w:val="0"/>
        <w:caps w:val="0"/>
        <w:strike w:val="0"/>
        <w:dstrike w:val="0"/>
        <w:vanish w:val="0"/>
        <w:sz w:val="19"/>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F76389A"/>
    <w:multiLevelType w:val="hybridMultilevel"/>
    <w:tmpl w:val="C6924FF8"/>
    <w:lvl w:ilvl="0" w:tplc="34C4C0E0">
      <w:numFmt w:val="bullet"/>
      <w:lvlText w:val=""/>
      <w:lvlJc w:val="left"/>
      <w:pPr>
        <w:ind w:left="720" w:hanging="360"/>
      </w:pPr>
      <w:rPr>
        <w:rFonts w:ascii="Symbol" w:eastAsiaTheme="minorHAns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2C729B6"/>
    <w:multiLevelType w:val="hybridMultilevel"/>
    <w:tmpl w:val="ED3E1FF4"/>
    <w:lvl w:ilvl="0" w:tplc="C4521556">
      <w:start w:val="1"/>
      <w:numFmt w:val="decimal"/>
      <w:pStyle w:val="Rubrik2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5C04A69"/>
    <w:multiLevelType w:val="hybridMultilevel"/>
    <w:tmpl w:val="585E8238"/>
    <w:lvl w:ilvl="0" w:tplc="A0741F70">
      <w:numFmt w:val="bullet"/>
      <w:lvlText w:val=""/>
      <w:lvlJc w:val="left"/>
      <w:pPr>
        <w:ind w:left="720" w:hanging="360"/>
      </w:pPr>
      <w:rPr>
        <w:rFonts w:ascii="Symbol" w:eastAsiaTheme="minorHAns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29F7DC4"/>
    <w:multiLevelType w:val="hybridMultilevel"/>
    <w:tmpl w:val="29389FB2"/>
    <w:lvl w:ilvl="0" w:tplc="E3DCFFB8">
      <w:start w:val="1"/>
      <w:numFmt w:val="decimal"/>
      <w:pStyle w:val="Punktlistasiffra"/>
      <w:lvlText w:val="%1."/>
      <w:lvlJc w:val="left"/>
      <w:pPr>
        <w:ind w:left="502" w:hanging="360"/>
      </w:pPr>
      <w:rPr>
        <w:rFonts w:cs="Times New Roman"/>
      </w:rPr>
    </w:lvl>
    <w:lvl w:ilvl="1" w:tplc="041D0019" w:tentative="1">
      <w:start w:val="1"/>
      <w:numFmt w:val="lowerLetter"/>
      <w:lvlText w:val="%2."/>
      <w:lvlJc w:val="left"/>
      <w:pPr>
        <w:ind w:left="1222" w:hanging="360"/>
      </w:pPr>
      <w:rPr>
        <w:rFonts w:cs="Times New Roman"/>
      </w:rPr>
    </w:lvl>
    <w:lvl w:ilvl="2" w:tplc="041D001B" w:tentative="1">
      <w:start w:val="1"/>
      <w:numFmt w:val="lowerRoman"/>
      <w:lvlText w:val="%3."/>
      <w:lvlJc w:val="right"/>
      <w:pPr>
        <w:ind w:left="1942" w:hanging="180"/>
      </w:pPr>
      <w:rPr>
        <w:rFonts w:cs="Times New Roman"/>
      </w:rPr>
    </w:lvl>
    <w:lvl w:ilvl="3" w:tplc="041D000F" w:tentative="1">
      <w:start w:val="1"/>
      <w:numFmt w:val="decimal"/>
      <w:lvlText w:val="%4."/>
      <w:lvlJc w:val="left"/>
      <w:pPr>
        <w:ind w:left="2662" w:hanging="360"/>
      </w:pPr>
      <w:rPr>
        <w:rFonts w:cs="Times New Roman"/>
      </w:rPr>
    </w:lvl>
    <w:lvl w:ilvl="4" w:tplc="041D0019" w:tentative="1">
      <w:start w:val="1"/>
      <w:numFmt w:val="lowerLetter"/>
      <w:lvlText w:val="%5."/>
      <w:lvlJc w:val="left"/>
      <w:pPr>
        <w:ind w:left="3382" w:hanging="360"/>
      </w:pPr>
      <w:rPr>
        <w:rFonts w:cs="Times New Roman"/>
      </w:rPr>
    </w:lvl>
    <w:lvl w:ilvl="5" w:tplc="041D001B" w:tentative="1">
      <w:start w:val="1"/>
      <w:numFmt w:val="lowerRoman"/>
      <w:lvlText w:val="%6."/>
      <w:lvlJc w:val="right"/>
      <w:pPr>
        <w:ind w:left="4102" w:hanging="180"/>
      </w:pPr>
      <w:rPr>
        <w:rFonts w:cs="Times New Roman"/>
      </w:rPr>
    </w:lvl>
    <w:lvl w:ilvl="6" w:tplc="041D000F" w:tentative="1">
      <w:start w:val="1"/>
      <w:numFmt w:val="decimal"/>
      <w:lvlText w:val="%7."/>
      <w:lvlJc w:val="left"/>
      <w:pPr>
        <w:ind w:left="4822" w:hanging="360"/>
      </w:pPr>
      <w:rPr>
        <w:rFonts w:cs="Times New Roman"/>
      </w:rPr>
    </w:lvl>
    <w:lvl w:ilvl="7" w:tplc="041D0019" w:tentative="1">
      <w:start w:val="1"/>
      <w:numFmt w:val="lowerLetter"/>
      <w:lvlText w:val="%8."/>
      <w:lvlJc w:val="left"/>
      <w:pPr>
        <w:ind w:left="5542" w:hanging="360"/>
      </w:pPr>
      <w:rPr>
        <w:rFonts w:cs="Times New Roman"/>
      </w:rPr>
    </w:lvl>
    <w:lvl w:ilvl="8" w:tplc="041D001B" w:tentative="1">
      <w:start w:val="1"/>
      <w:numFmt w:val="lowerRoman"/>
      <w:lvlText w:val="%9."/>
      <w:lvlJc w:val="right"/>
      <w:pPr>
        <w:ind w:left="6262" w:hanging="180"/>
      </w:pPr>
      <w:rPr>
        <w:rFonts w:cs="Times New Roman"/>
      </w:rPr>
    </w:lvl>
  </w:abstractNum>
  <w:abstractNum w:abstractNumId="20" w15:restartNumberingAfterBreak="0">
    <w:nsid w:val="776D69E2"/>
    <w:multiLevelType w:val="hybridMultilevel"/>
    <w:tmpl w:val="7BEA5602"/>
    <w:name w:val="RubrikNr722222"/>
    <w:lvl w:ilvl="0" w:tplc="AACE29C0">
      <w:start w:val="1"/>
      <w:numFmt w:val="bullet"/>
      <w:pStyle w:val="Punktlistalinje"/>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9C5505"/>
    <w:multiLevelType w:val="hybridMultilevel"/>
    <w:tmpl w:val="1AA82662"/>
    <w:lvl w:ilvl="0" w:tplc="E2E62D4A">
      <w:start w:val="1"/>
      <w:numFmt w:val="decimal"/>
      <w:pStyle w:val="Rubrik1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4"/>
  </w:num>
  <w:num w:numId="12">
    <w:abstractNumId w:val="13"/>
  </w:num>
  <w:num w:numId="13">
    <w:abstractNumId w:val="21"/>
  </w:num>
  <w:num w:numId="14">
    <w:abstractNumId w:val="17"/>
  </w:num>
  <w:num w:numId="15">
    <w:abstractNumId w:val="16"/>
  </w:num>
  <w:num w:numId="16">
    <w:abstractNumId w:val="11"/>
  </w:num>
  <w:num w:numId="17">
    <w:abstractNumId w:val="20"/>
  </w:num>
  <w:num w:numId="18">
    <w:abstractNumId w:val="19"/>
  </w:num>
  <w:num w:numId="19">
    <w:abstractNumId w:val="12"/>
  </w:num>
  <w:num w:numId="20">
    <w:abstractNumId w:val="10"/>
  </w:num>
  <w:num w:numId="21">
    <w:abstractNumId w:val="15"/>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mirrorMargins/>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1304"/>
  <w:autoHyphenation/>
  <w:hyphenationZone w:val="425"/>
  <w:doNotHyphenateCaps/>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87A"/>
    <w:rsid w:val="00000411"/>
    <w:rsid w:val="00001584"/>
    <w:rsid w:val="00001890"/>
    <w:rsid w:val="00001AE6"/>
    <w:rsid w:val="00002529"/>
    <w:rsid w:val="000025CA"/>
    <w:rsid w:val="00002F9B"/>
    <w:rsid w:val="000030C3"/>
    <w:rsid w:val="00003268"/>
    <w:rsid w:val="0000327F"/>
    <w:rsid w:val="000036C3"/>
    <w:rsid w:val="00003C48"/>
    <w:rsid w:val="000040F3"/>
    <w:rsid w:val="00004731"/>
    <w:rsid w:val="00004D29"/>
    <w:rsid w:val="000063EE"/>
    <w:rsid w:val="00006CFE"/>
    <w:rsid w:val="00007864"/>
    <w:rsid w:val="00007B0F"/>
    <w:rsid w:val="00007DAE"/>
    <w:rsid w:val="00007F24"/>
    <w:rsid w:val="000100AC"/>
    <w:rsid w:val="000102CD"/>
    <w:rsid w:val="00011AAB"/>
    <w:rsid w:val="00011CEB"/>
    <w:rsid w:val="00012A59"/>
    <w:rsid w:val="00012CB4"/>
    <w:rsid w:val="000132CB"/>
    <w:rsid w:val="000133C9"/>
    <w:rsid w:val="00013A52"/>
    <w:rsid w:val="00014382"/>
    <w:rsid w:val="00014E78"/>
    <w:rsid w:val="00014F96"/>
    <w:rsid w:val="000153CC"/>
    <w:rsid w:val="00015846"/>
    <w:rsid w:val="00015BC0"/>
    <w:rsid w:val="00015D7A"/>
    <w:rsid w:val="00016455"/>
    <w:rsid w:val="00016981"/>
    <w:rsid w:val="00016AF8"/>
    <w:rsid w:val="00016FEA"/>
    <w:rsid w:val="00017100"/>
    <w:rsid w:val="000200BA"/>
    <w:rsid w:val="00020658"/>
    <w:rsid w:val="00020BFE"/>
    <w:rsid w:val="000217CC"/>
    <w:rsid w:val="000219F7"/>
    <w:rsid w:val="00021CD6"/>
    <w:rsid w:val="00021DB7"/>
    <w:rsid w:val="00022573"/>
    <w:rsid w:val="0002365F"/>
    <w:rsid w:val="000237E9"/>
    <w:rsid w:val="0002473F"/>
    <w:rsid w:val="000253DE"/>
    <w:rsid w:val="00025F9D"/>
    <w:rsid w:val="000266C6"/>
    <w:rsid w:val="00026A87"/>
    <w:rsid w:val="000271D0"/>
    <w:rsid w:val="0002726C"/>
    <w:rsid w:val="00027B77"/>
    <w:rsid w:val="00027D1E"/>
    <w:rsid w:val="00030CED"/>
    <w:rsid w:val="00031849"/>
    <w:rsid w:val="00031B0A"/>
    <w:rsid w:val="00032258"/>
    <w:rsid w:val="000327CC"/>
    <w:rsid w:val="00032C5A"/>
    <w:rsid w:val="00033278"/>
    <w:rsid w:val="000338BE"/>
    <w:rsid w:val="0003402C"/>
    <w:rsid w:val="00035E68"/>
    <w:rsid w:val="00036140"/>
    <w:rsid w:val="0003617B"/>
    <w:rsid w:val="0003697B"/>
    <w:rsid w:val="0004013B"/>
    <w:rsid w:val="00040578"/>
    <w:rsid w:val="000405F0"/>
    <w:rsid w:val="00041DC7"/>
    <w:rsid w:val="00042D4E"/>
    <w:rsid w:val="0004389F"/>
    <w:rsid w:val="00043CE3"/>
    <w:rsid w:val="00043EAC"/>
    <w:rsid w:val="00043F1B"/>
    <w:rsid w:val="000440C9"/>
    <w:rsid w:val="00044305"/>
    <w:rsid w:val="000444D2"/>
    <w:rsid w:val="00044836"/>
    <w:rsid w:val="00044C33"/>
    <w:rsid w:val="00044C50"/>
    <w:rsid w:val="00044CC7"/>
    <w:rsid w:val="00045164"/>
    <w:rsid w:val="000452CB"/>
    <w:rsid w:val="0004552D"/>
    <w:rsid w:val="00045B45"/>
    <w:rsid w:val="00045D66"/>
    <w:rsid w:val="00046706"/>
    <w:rsid w:val="00047558"/>
    <w:rsid w:val="000511A6"/>
    <w:rsid w:val="00051964"/>
    <w:rsid w:val="00051AA1"/>
    <w:rsid w:val="00051C5A"/>
    <w:rsid w:val="00051C9E"/>
    <w:rsid w:val="000529E6"/>
    <w:rsid w:val="00052C62"/>
    <w:rsid w:val="00053835"/>
    <w:rsid w:val="00053D92"/>
    <w:rsid w:val="00054120"/>
    <w:rsid w:val="000556B5"/>
    <w:rsid w:val="00055CAF"/>
    <w:rsid w:val="000567D2"/>
    <w:rsid w:val="00056826"/>
    <w:rsid w:val="000568A5"/>
    <w:rsid w:val="0005751D"/>
    <w:rsid w:val="0005764C"/>
    <w:rsid w:val="000576D5"/>
    <w:rsid w:val="000577C6"/>
    <w:rsid w:val="000609E3"/>
    <w:rsid w:val="00061343"/>
    <w:rsid w:val="00061A2A"/>
    <w:rsid w:val="00061A93"/>
    <w:rsid w:val="00061DC4"/>
    <w:rsid w:val="00061F29"/>
    <w:rsid w:val="00062489"/>
    <w:rsid w:val="00062808"/>
    <w:rsid w:val="0006302B"/>
    <w:rsid w:val="00063D34"/>
    <w:rsid w:val="00063F89"/>
    <w:rsid w:val="00064175"/>
    <w:rsid w:val="00064917"/>
    <w:rsid w:val="00064E39"/>
    <w:rsid w:val="00066265"/>
    <w:rsid w:val="00066DC7"/>
    <w:rsid w:val="00067503"/>
    <w:rsid w:val="0007002F"/>
    <w:rsid w:val="00071667"/>
    <w:rsid w:val="00071A87"/>
    <w:rsid w:val="00072513"/>
    <w:rsid w:val="00072BFA"/>
    <w:rsid w:val="000731BC"/>
    <w:rsid w:val="00073769"/>
    <w:rsid w:val="00073B44"/>
    <w:rsid w:val="00073DC8"/>
    <w:rsid w:val="000744D4"/>
    <w:rsid w:val="00075C04"/>
    <w:rsid w:val="00075E1C"/>
    <w:rsid w:val="000767DD"/>
    <w:rsid w:val="00076A04"/>
    <w:rsid w:val="00076C7A"/>
    <w:rsid w:val="0007724C"/>
    <w:rsid w:val="000775A0"/>
    <w:rsid w:val="0007781E"/>
    <w:rsid w:val="00080771"/>
    <w:rsid w:val="00080B5C"/>
    <w:rsid w:val="00080C90"/>
    <w:rsid w:val="00080CDE"/>
    <w:rsid w:val="0008184A"/>
    <w:rsid w:val="0008189A"/>
    <w:rsid w:val="00081E69"/>
    <w:rsid w:val="0008200B"/>
    <w:rsid w:val="000827FC"/>
    <w:rsid w:val="00082BDD"/>
    <w:rsid w:val="00082F15"/>
    <w:rsid w:val="00083763"/>
    <w:rsid w:val="00083B88"/>
    <w:rsid w:val="00083CFD"/>
    <w:rsid w:val="00084387"/>
    <w:rsid w:val="00085283"/>
    <w:rsid w:val="000852AF"/>
    <w:rsid w:val="00085426"/>
    <w:rsid w:val="00085443"/>
    <w:rsid w:val="00085BD3"/>
    <w:rsid w:val="0008620F"/>
    <w:rsid w:val="0008646A"/>
    <w:rsid w:val="00086AC6"/>
    <w:rsid w:val="000870E0"/>
    <w:rsid w:val="00087482"/>
    <w:rsid w:val="000878AD"/>
    <w:rsid w:val="00087E9D"/>
    <w:rsid w:val="000905BB"/>
    <w:rsid w:val="00090A15"/>
    <w:rsid w:val="00090D89"/>
    <w:rsid w:val="000925EE"/>
    <w:rsid w:val="00093F05"/>
    <w:rsid w:val="00094638"/>
    <w:rsid w:val="00094999"/>
    <w:rsid w:val="00094C37"/>
    <w:rsid w:val="00095536"/>
    <w:rsid w:val="00096F37"/>
    <w:rsid w:val="000975B9"/>
    <w:rsid w:val="00097D91"/>
    <w:rsid w:val="00097DE6"/>
    <w:rsid w:val="00097EF8"/>
    <w:rsid w:val="000A1501"/>
    <w:rsid w:val="000A1ECB"/>
    <w:rsid w:val="000A22D3"/>
    <w:rsid w:val="000A26E5"/>
    <w:rsid w:val="000A26F2"/>
    <w:rsid w:val="000A2BEA"/>
    <w:rsid w:val="000A2C75"/>
    <w:rsid w:val="000A2FD7"/>
    <w:rsid w:val="000A3571"/>
    <w:rsid w:val="000A3C7C"/>
    <w:rsid w:val="000A3D49"/>
    <w:rsid w:val="000A4AF7"/>
    <w:rsid w:val="000A5038"/>
    <w:rsid w:val="000A536E"/>
    <w:rsid w:val="000A55B2"/>
    <w:rsid w:val="000A64A4"/>
    <w:rsid w:val="000A6AA8"/>
    <w:rsid w:val="000A7108"/>
    <w:rsid w:val="000A725C"/>
    <w:rsid w:val="000A776D"/>
    <w:rsid w:val="000A7A8A"/>
    <w:rsid w:val="000A7B9F"/>
    <w:rsid w:val="000B025E"/>
    <w:rsid w:val="000B0570"/>
    <w:rsid w:val="000B093A"/>
    <w:rsid w:val="000B1929"/>
    <w:rsid w:val="000B1C25"/>
    <w:rsid w:val="000B1EDC"/>
    <w:rsid w:val="000B1F49"/>
    <w:rsid w:val="000B1F4A"/>
    <w:rsid w:val="000B2764"/>
    <w:rsid w:val="000B2CA1"/>
    <w:rsid w:val="000B3F5F"/>
    <w:rsid w:val="000B55AB"/>
    <w:rsid w:val="000B5744"/>
    <w:rsid w:val="000B607A"/>
    <w:rsid w:val="000B643D"/>
    <w:rsid w:val="000B7699"/>
    <w:rsid w:val="000B7A10"/>
    <w:rsid w:val="000C0B6A"/>
    <w:rsid w:val="000C0F32"/>
    <w:rsid w:val="000C12EF"/>
    <w:rsid w:val="000C1BE5"/>
    <w:rsid w:val="000C30C2"/>
    <w:rsid w:val="000C311B"/>
    <w:rsid w:val="000C3E72"/>
    <w:rsid w:val="000C4060"/>
    <w:rsid w:val="000C4410"/>
    <w:rsid w:val="000C59F4"/>
    <w:rsid w:val="000C5A06"/>
    <w:rsid w:val="000C5CFD"/>
    <w:rsid w:val="000C6565"/>
    <w:rsid w:val="000C6A26"/>
    <w:rsid w:val="000C6F09"/>
    <w:rsid w:val="000C7163"/>
    <w:rsid w:val="000C7D14"/>
    <w:rsid w:val="000C7F70"/>
    <w:rsid w:val="000D01DC"/>
    <w:rsid w:val="000D03B6"/>
    <w:rsid w:val="000D0FA4"/>
    <w:rsid w:val="000D189A"/>
    <w:rsid w:val="000D1DB0"/>
    <w:rsid w:val="000D2F50"/>
    <w:rsid w:val="000D34E6"/>
    <w:rsid w:val="000D5291"/>
    <w:rsid w:val="000D7732"/>
    <w:rsid w:val="000D78D0"/>
    <w:rsid w:val="000E19A4"/>
    <w:rsid w:val="000E1BF3"/>
    <w:rsid w:val="000E1F0E"/>
    <w:rsid w:val="000E1F55"/>
    <w:rsid w:val="000E2A74"/>
    <w:rsid w:val="000E32D4"/>
    <w:rsid w:val="000E38C4"/>
    <w:rsid w:val="000E4FF2"/>
    <w:rsid w:val="000E5C40"/>
    <w:rsid w:val="000E6733"/>
    <w:rsid w:val="000E6DD0"/>
    <w:rsid w:val="000E6FE5"/>
    <w:rsid w:val="000E7317"/>
    <w:rsid w:val="000E7AA1"/>
    <w:rsid w:val="000E7DFF"/>
    <w:rsid w:val="000F08BC"/>
    <w:rsid w:val="000F0DD2"/>
    <w:rsid w:val="000F0E96"/>
    <w:rsid w:val="000F149C"/>
    <w:rsid w:val="000F24BE"/>
    <w:rsid w:val="000F326B"/>
    <w:rsid w:val="000F4B01"/>
    <w:rsid w:val="000F5481"/>
    <w:rsid w:val="000F6879"/>
    <w:rsid w:val="000F7E12"/>
    <w:rsid w:val="00101C35"/>
    <w:rsid w:val="0010258C"/>
    <w:rsid w:val="00102AC3"/>
    <w:rsid w:val="0010380D"/>
    <w:rsid w:val="0010483E"/>
    <w:rsid w:val="00104906"/>
    <w:rsid w:val="00104C4C"/>
    <w:rsid w:val="0010567C"/>
    <w:rsid w:val="00105A5B"/>
    <w:rsid w:val="00106087"/>
    <w:rsid w:val="001066A7"/>
    <w:rsid w:val="001069CE"/>
    <w:rsid w:val="001104CD"/>
    <w:rsid w:val="0011070A"/>
    <w:rsid w:val="001113CE"/>
    <w:rsid w:val="0011149A"/>
    <w:rsid w:val="001114D3"/>
    <w:rsid w:val="00112B6F"/>
    <w:rsid w:val="00113535"/>
    <w:rsid w:val="00113D4B"/>
    <w:rsid w:val="00114771"/>
    <w:rsid w:val="00114C33"/>
    <w:rsid w:val="00115030"/>
    <w:rsid w:val="00115251"/>
    <w:rsid w:val="00115709"/>
    <w:rsid w:val="0011585C"/>
    <w:rsid w:val="0011606B"/>
    <w:rsid w:val="00117433"/>
    <w:rsid w:val="00117820"/>
    <w:rsid w:val="00117FA5"/>
    <w:rsid w:val="0012012B"/>
    <w:rsid w:val="00120766"/>
    <w:rsid w:val="001220AB"/>
    <w:rsid w:val="00123108"/>
    <w:rsid w:val="0012312F"/>
    <w:rsid w:val="00123250"/>
    <w:rsid w:val="00123478"/>
    <w:rsid w:val="00123521"/>
    <w:rsid w:val="00123996"/>
    <w:rsid w:val="001244A7"/>
    <w:rsid w:val="00124B06"/>
    <w:rsid w:val="001262F6"/>
    <w:rsid w:val="00127313"/>
    <w:rsid w:val="00127E40"/>
    <w:rsid w:val="001300C2"/>
    <w:rsid w:val="001307BA"/>
    <w:rsid w:val="00130B9E"/>
    <w:rsid w:val="00130CEF"/>
    <w:rsid w:val="00130F83"/>
    <w:rsid w:val="00131121"/>
    <w:rsid w:val="00131545"/>
    <w:rsid w:val="0013156F"/>
    <w:rsid w:val="00131751"/>
    <w:rsid w:val="00132A8D"/>
    <w:rsid w:val="00132FD8"/>
    <w:rsid w:val="001334A5"/>
    <w:rsid w:val="0013414C"/>
    <w:rsid w:val="00134379"/>
    <w:rsid w:val="00134BA6"/>
    <w:rsid w:val="00135436"/>
    <w:rsid w:val="00136465"/>
    <w:rsid w:val="00136524"/>
    <w:rsid w:val="0013666A"/>
    <w:rsid w:val="00136967"/>
    <w:rsid w:val="001370FD"/>
    <w:rsid w:val="001375A3"/>
    <w:rsid w:val="00140602"/>
    <w:rsid w:val="001406B6"/>
    <w:rsid w:val="00142EAD"/>
    <w:rsid w:val="0014309E"/>
    <w:rsid w:val="00143D7B"/>
    <w:rsid w:val="00144250"/>
    <w:rsid w:val="00145162"/>
    <w:rsid w:val="00145455"/>
    <w:rsid w:val="00145AD5"/>
    <w:rsid w:val="00146A63"/>
    <w:rsid w:val="00146CAF"/>
    <w:rsid w:val="00146E83"/>
    <w:rsid w:val="0014712C"/>
    <w:rsid w:val="001475D2"/>
    <w:rsid w:val="00147A51"/>
    <w:rsid w:val="00147BCD"/>
    <w:rsid w:val="00147CE0"/>
    <w:rsid w:val="00147D42"/>
    <w:rsid w:val="00147E03"/>
    <w:rsid w:val="001508B9"/>
    <w:rsid w:val="0015133B"/>
    <w:rsid w:val="00151764"/>
    <w:rsid w:val="00151EDA"/>
    <w:rsid w:val="00152ADB"/>
    <w:rsid w:val="00152FF3"/>
    <w:rsid w:val="00153155"/>
    <w:rsid w:val="001532A4"/>
    <w:rsid w:val="0015468E"/>
    <w:rsid w:val="00155F98"/>
    <w:rsid w:val="0015627D"/>
    <w:rsid w:val="00156746"/>
    <w:rsid w:val="00156CF2"/>
    <w:rsid w:val="00157919"/>
    <w:rsid w:val="00157F69"/>
    <w:rsid w:val="00162D6B"/>
    <w:rsid w:val="00162DEC"/>
    <w:rsid w:val="00162F20"/>
    <w:rsid w:val="001631B5"/>
    <w:rsid w:val="0016443B"/>
    <w:rsid w:val="00164B4C"/>
    <w:rsid w:val="00165003"/>
    <w:rsid w:val="0016538E"/>
    <w:rsid w:val="00165FB1"/>
    <w:rsid w:val="00166DD7"/>
    <w:rsid w:val="001678F6"/>
    <w:rsid w:val="00167B63"/>
    <w:rsid w:val="001712AD"/>
    <w:rsid w:val="0017135A"/>
    <w:rsid w:val="00171BC2"/>
    <w:rsid w:val="001720C4"/>
    <w:rsid w:val="001726BB"/>
    <w:rsid w:val="00173902"/>
    <w:rsid w:val="00173F1E"/>
    <w:rsid w:val="00173FBC"/>
    <w:rsid w:val="00175327"/>
    <w:rsid w:val="001753CD"/>
    <w:rsid w:val="001755ED"/>
    <w:rsid w:val="00175761"/>
    <w:rsid w:val="00175C92"/>
    <w:rsid w:val="00175D1D"/>
    <w:rsid w:val="001764EB"/>
    <w:rsid w:val="00177511"/>
    <w:rsid w:val="00177D50"/>
    <w:rsid w:val="0018041F"/>
    <w:rsid w:val="00180872"/>
    <w:rsid w:val="00180E33"/>
    <w:rsid w:val="0018107B"/>
    <w:rsid w:val="00181BAA"/>
    <w:rsid w:val="00182B90"/>
    <w:rsid w:val="00183A36"/>
    <w:rsid w:val="0018414F"/>
    <w:rsid w:val="0018451A"/>
    <w:rsid w:val="0018555D"/>
    <w:rsid w:val="001858A5"/>
    <w:rsid w:val="00185AC0"/>
    <w:rsid w:val="00185C2F"/>
    <w:rsid w:val="00186445"/>
    <w:rsid w:val="00186E30"/>
    <w:rsid w:val="00186EDD"/>
    <w:rsid w:val="001875E2"/>
    <w:rsid w:val="0018774F"/>
    <w:rsid w:val="00187889"/>
    <w:rsid w:val="00190EF0"/>
    <w:rsid w:val="001910CB"/>
    <w:rsid w:val="00191E8B"/>
    <w:rsid w:val="001925A3"/>
    <w:rsid w:val="00192A28"/>
    <w:rsid w:val="00192BEA"/>
    <w:rsid w:val="00193692"/>
    <w:rsid w:val="00193F76"/>
    <w:rsid w:val="00194FC1"/>
    <w:rsid w:val="001951FC"/>
    <w:rsid w:val="00196630"/>
    <w:rsid w:val="00197073"/>
    <w:rsid w:val="001971F2"/>
    <w:rsid w:val="00197EE3"/>
    <w:rsid w:val="001A0002"/>
    <w:rsid w:val="001A01C4"/>
    <w:rsid w:val="001A0420"/>
    <w:rsid w:val="001A20D0"/>
    <w:rsid w:val="001A27C7"/>
    <w:rsid w:val="001A2B30"/>
    <w:rsid w:val="001A2E4C"/>
    <w:rsid w:val="001A386F"/>
    <w:rsid w:val="001A3E7F"/>
    <w:rsid w:val="001A4892"/>
    <w:rsid w:val="001A4A3E"/>
    <w:rsid w:val="001A4F06"/>
    <w:rsid w:val="001A501E"/>
    <w:rsid w:val="001A597E"/>
    <w:rsid w:val="001A5D4E"/>
    <w:rsid w:val="001A69B0"/>
    <w:rsid w:val="001A786C"/>
    <w:rsid w:val="001A7B1F"/>
    <w:rsid w:val="001B0EFF"/>
    <w:rsid w:val="001B192A"/>
    <w:rsid w:val="001B217C"/>
    <w:rsid w:val="001B2C36"/>
    <w:rsid w:val="001B3254"/>
    <w:rsid w:val="001B33A9"/>
    <w:rsid w:val="001B3404"/>
    <w:rsid w:val="001B3535"/>
    <w:rsid w:val="001B3645"/>
    <w:rsid w:val="001B38FC"/>
    <w:rsid w:val="001B42D7"/>
    <w:rsid w:val="001B48EB"/>
    <w:rsid w:val="001B4B2D"/>
    <w:rsid w:val="001B4CAF"/>
    <w:rsid w:val="001B4E11"/>
    <w:rsid w:val="001B524D"/>
    <w:rsid w:val="001B53C2"/>
    <w:rsid w:val="001B58C8"/>
    <w:rsid w:val="001B6897"/>
    <w:rsid w:val="001B6FFE"/>
    <w:rsid w:val="001C0ADF"/>
    <w:rsid w:val="001C11CD"/>
    <w:rsid w:val="001C1E93"/>
    <w:rsid w:val="001C2440"/>
    <w:rsid w:val="001C2D95"/>
    <w:rsid w:val="001C302B"/>
    <w:rsid w:val="001C3183"/>
    <w:rsid w:val="001C3846"/>
    <w:rsid w:val="001C3EB0"/>
    <w:rsid w:val="001C41E9"/>
    <w:rsid w:val="001C4B06"/>
    <w:rsid w:val="001C5EBB"/>
    <w:rsid w:val="001C665C"/>
    <w:rsid w:val="001C6E26"/>
    <w:rsid w:val="001C7652"/>
    <w:rsid w:val="001D00FA"/>
    <w:rsid w:val="001D0139"/>
    <w:rsid w:val="001D0194"/>
    <w:rsid w:val="001D0AF6"/>
    <w:rsid w:val="001D0BC6"/>
    <w:rsid w:val="001D2772"/>
    <w:rsid w:val="001D2E8A"/>
    <w:rsid w:val="001D2EA9"/>
    <w:rsid w:val="001D31D3"/>
    <w:rsid w:val="001D3613"/>
    <w:rsid w:val="001D3E89"/>
    <w:rsid w:val="001D47D4"/>
    <w:rsid w:val="001D56B6"/>
    <w:rsid w:val="001D5847"/>
    <w:rsid w:val="001D6ADD"/>
    <w:rsid w:val="001D7597"/>
    <w:rsid w:val="001D7DB2"/>
    <w:rsid w:val="001D7E9F"/>
    <w:rsid w:val="001E039F"/>
    <w:rsid w:val="001E0896"/>
    <w:rsid w:val="001E0EAA"/>
    <w:rsid w:val="001E104B"/>
    <w:rsid w:val="001E20AD"/>
    <w:rsid w:val="001E2DD5"/>
    <w:rsid w:val="001E2F0D"/>
    <w:rsid w:val="001E3839"/>
    <w:rsid w:val="001E4925"/>
    <w:rsid w:val="001E4C28"/>
    <w:rsid w:val="001E4D58"/>
    <w:rsid w:val="001E5AF9"/>
    <w:rsid w:val="001E5CDB"/>
    <w:rsid w:val="001E5EF3"/>
    <w:rsid w:val="001E67EB"/>
    <w:rsid w:val="001E6804"/>
    <w:rsid w:val="001E74E1"/>
    <w:rsid w:val="001F011A"/>
    <w:rsid w:val="001F08BA"/>
    <w:rsid w:val="001F0906"/>
    <w:rsid w:val="001F09B2"/>
    <w:rsid w:val="001F1230"/>
    <w:rsid w:val="001F1B76"/>
    <w:rsid w:val="001F2232"/>
    <w:rsid w:val="001F25F1"/>
    <w:rsid w:val="001F2EEC"/>
    <w:rsid w:val="001F3084"/>
    <w:rsid w:val="001F33B0"/>
    <w:rsid w:val="001F349D"/>
    <w:rsid w:val="001F37DA"/>
    <w:rsid w:val="001F3F8E"/>
    <w:rsid w:val="001F4108"/>
    <w:rsid w:val="001F5B7B"/>
    <w:rsid w:val="001F5F60"/>
    <w:rsid w:val="001F6966"/>
    <w:rsid w:val="001F69A1"/>
    <w:rsid w:val="001F6C7E"/>
    <w:rsid w:val="001F70DB"/>
    <w:rsid w:val="001F7D07"/>
    <w:rsid w:val="00201132"/>
    <w:rsid w:val="00201F48"/>
    <w:rsid w:val="00203AED"/>
    <w:rsid w:val="00203B4F"/>
    <w:rsid w:val="0020410F"/>
    <w:rsid w:val="00205B6D"/>
    <w:rsid w:val="00205D17"/>
    <w:rsid w:val="0020615F"/>
    <w:rsid w:val="002070A3"/>
    <w:rsid w:val="00207494"/>
    <w:rsid w:val="00207585"/>
    <w:rsid w:val="00207623"/>
    <w:rsid w:val="0020785A"/>
    <w:rsid w:val="00207EB3"/>
    <w:rsid w:val="00210223"/>
    <w:rsid w:val="002105BD"/>
    <w:rsid w:val="00211E59"/>
    <w:rsid w:val="002121F4"/>
    <w:rsid w:val="002125A5"/>
    <w:rsid w:val="0021266E"/>
    <w:rsid w:val="002128A0"/>
    <w:rsid w:val="0021305B"/>
    <w:rsid w:val="0021311A"/>
    <w:rsid w:val="00213F9F"/>
    <w:rsid w:val="002147FF"/>
    <w:rsid w:val="00214A47"/>
    <w:rsid w:val="00216620"/>
    <w:rsid w:val="002168F8"/>
    <w:rsid w:val="00217A99"/>
    <w:rsid w:val="00217FD0"/>
    <w:rsid w:val="00220019"/>
    <w:rsid w:val="00220809"/>
    <w:rsid w:val="002218B8"/>
    <w:rsid w:val="00221C5D"/>
    <w:rsid w:val="0022266C"/>
    <w:rsid w:val="0022286D"/>
    <w:rsid w:val="00222C9B"/>
    <w:rsid w:val="00223ABD"/>
    <w:rsid w:val="002240D6"/>
    <w:rsid w:val="002246B9"/>
    <w:rsid w:val="00224B09"/>
    <w:rsid w:val="0022538D"/>
    <w:rsid w:val="0022581A"/>
    <w:rsid w:val="002263E2"/>
    <w:rsid w:val="0022671A"/>
    <w:rsid w:val="00226800"/>
    <w:rsid w:val="002271E1"/>
    <w:rsid w:val="00227652"/>
    <w:rsid w:val="002304AF"/>
    <w:rsid w:val="00231248"/>
    <w:rsid w:val="002317BB"/>
    <w:rsid w:val="00231DD9"/>
    <w:rsid w:val="00232B51"/>
    <w:rsid w:val="00232BE4"/>
    <w:rsid w:val="002335CA"/>
    <w:rsid w:val="00234127"/>
    <w:rsid w:val="002350F0"/>
    <w:rsid w:val="002352B3"/>
    <w:rsid w:val="00235597"/>
    <w:rsid w:val="002358A1"/>
    <w:rsid w:val="00236D42"/>
    <w:rsid w:val="00241261"/>
    <w:rsid w:val="00241DE6"/>
    <w:rsid w:val="002422B5"/>
    <w:rsid w:val="00242624"/>
    <w:rsid w:val="00242C4F"/>
    <w:rsid w:val="00242C82"/>
    <w:rsid w:val="00242C8C"/>
    <w:rsid w:val="00242F4D"/>
    <w:rsid w:val="00243B26"/>
    <w:rsid w:val="00244323"/>
    <w:rsid w:val="002452D2"/>
    <w:rsid w:val="0024553F"/>
    <w:rsid w:val="002457B2"/>
    <w:rsid w:val="002459AD"/>
    <w:rsid w:val="00245DA0"/>
    <w:rsid w:val="00245E1E"/>
    <w:rsid w:val="002461C5"/>
    <w:rsid w:val="00246454"/>
    <w:rsid w:val="00246711"/>
    <w:rsid w:val="002467B9"/>
    <w:rsid w:val="00246CB9"/>
    <w:rsid w:val="00247C57"/>
    <w:rsid w:val="00247F7A"/>
    <w:rsid w:val="00250AF0"/>
    <w:rsid w:val="00250C61"/>
    <w:rsid w:val="00250DB9"/>
    <w:rsid w:val="00251072"/>
    <w:rsid w:val="00251463"/>
    <w:rsid w:val="00251A72"/>
    <w:rsid w:val="0025201D"/>
    <w:rsid w:val="002524DD"/>
    <w:rsid w:val="002524F0"/>
    <w:rsid w:val="0025266E"/>
    <w:rsid w:val="002529DF"/>
    <w:rsid w:val="00252A70"/>
    <w:rsid w:val="00253293"/>
    <w:rsid w:val="002532CA"/>
    <w:rsid w:val="0025363C"/>
    <w:rsid w:val="0025376F"/>
    <w:rsid w:val="00253AF6"/>
    <w:rsid w:val="00253BCE"/>
    <w:rsid w:val="002546DF"/>
    <w:rsid w:val="0025545B"/>
    <w:rsid w:val="00255B26"/>
    <w:rsid w:val="00255BC7"/>
    <w:rsid w:val="00255BC8"/>
    <w:rsid w:val="00256087"/>
    <w:rsid w:val="00256094"/>
    <w:rsid w:val="00256A05"/>
    <w:rsid w:val="00256DE7"/>
    <w:rsid w:val="002575A1"/>
    <w:rsid w:val="00257963"/>
    <w:rsid w:val="00260D0D"/>
    <w:rsid w:val="00261753"/>
    <w:rsid w:val="00261C31"/>
    <w:rsid w:val="00261D07"/>
    <w:rsid w:val="00261EEC"/>
    <w:rsid w:val="00262615"/>
    <w:rsid w:val="0026376F"/>
    <w:rsid w:val="00263868"/>
    <w:rsid w:val="00263DAD"/>
    <w:rsid w:val="00263F72"/>
    <w:rsid w:val="00264067"/>
    <w:rsid w:val="00264259"/>
    <w:rsid w:val="002647A6"/>
    <w:rsid w:val="0026487A"/>
    <w:rsid w:val="00264D8D"/>
    <w:rsid w:val="00264F7A"/>
    <w:rsid w:val="0026526D"/>
    <w:rsid w:val="00265803"/>
    <w:rsid w:val="00265881"/>
    <w:rsid w:val="002673EA"/>
    <w:rsid w:val="002679C4"/>
    <w:rsid w:val="00267A35"/>
    <w:rsid w:val="00267AE0"/>
    <w:rsid w:val="00267B45"/>
    <w:rsid w:val="00267BA3"/>
    <w:rsid w:val="00267C68"/>
    <w:rsid w:val="00267D2F"/>
    <w:rsid w:val="00271AB0"/>
    <w:rsid w:val="00271C29"/>
    <w:rsid w:val="0027229D"/>
    <w:rsid w:val="00272D67"/>
    <w:rsid w:val="00272E42"/>
    <w:rsid w:val="00273E25"/>
    <w:rsid w:val="00274059"/>
    <w:rsid w:val="00274C14"/>
    <w:rsid w:val="0027501B"/>
    <w:rsid w:val="002753B8"/>
    <w:rsid w:val="002753D7"/>
    <w:rsid w:val="002753DB"/>
    <w:rsid w:val="00275C6F"/>
    <w:rsid w:val="00276109"/>
    <w:rsid w:val="002763D0"/>
    <w:rsid w:val="00276FE1"/>
    <w:rsid w:val="0027719A"/>
    <w:rsid w:val="00280C6A"/>
    <w:rsid w:val="00280D14"/>
    <w:rsid w:val="00281F55"/>
    <w:rsid w:val="00282735"/>
    <w:rsid w:val="00282813"/>
    <w:rsid w:val="00282A5C"/>
    <w:rsid w:val="00282A86"/>
    <w:rsid w:val="00283506"/>
    <w:rsid w:val="00283515"/>
    <w:rsid w:val="00283DFA"/>
    <w:rsid w:val="00283FE6"/>
    <w:rsid w:val="002840AB"/>
    <w:rsid w:val="00284485"/>
    <w:rsid w:val="00284705"/>
    <w:rsid w:val="00284AEE"/>
    <w:rsid w:val="00284D17"/>
    <w:rsid w:val="00285321"/>
    <w:rsid w:val="002854E9"/>
    <w:rsid w:val="00285B2A"/>
    <w:rsid w:val="00285D10"/>
    <w:rsid w:val="00286CFC"/>
    <w:rsid w:val="00287B61"/>
    <w:rsid w:val="00291D33"/>
    <w:rsid w:val="00291E06"/>
    <w:rsid w:val="00291E64"/>
    <w:rsid w:val="00292131"/>
    <w:rsid w:val="00293478"/>
    <w:rsid w:val="002934AE"/>
    <w:rsid w:val="00293907"/>
    <w:rsid w:val="00293F60"/>
    <w:rsid w:val="002940F8"/>
    <w:rsid w:val="00294CCB"/>
    <w:rsid w:val="00294CD9"/>
    <w:rsid w:val="0029544C"/>
    <w:rsid w:val="00296456"/>
    <w:rsid w:val="00296D5F"/>
    <w:rsid w:val="00297903"/>
    <w:rsid w:val="00297D58"/>
    <w:rsid w:val="002A08C2"/>
    <w:rsid w:val="002A1410"/>
    <w:rsid w:val="002A14A1"/>
    <w:rsid w:val="002A1BB6"/>
    <w:rsid w:val="002A1E18"/>
    <w:rsid w:val="002A241B"/>
    <w:rsid w:val="002A274E"/>
    <w:rsid w:val="002A2EBF"/>
    <w:rsid w:val="002A33FB"/>
    <w:rsid w:val="002A37C7"/>
    <w:rsid w:val="002A37E7"/>
    <w:rsid w:val="002A381C"/>
    <w:rsid w:val="002A38E0"/>
    <w:rsid w:val="002A3B87"/>
    <w:rsid w:val="002A5167"/>
    <w:rsid w:val="002A5402"/>
    <w:rsid w:val="002A5743"/>
    <w:rsid w:val="002A5F7C"/>
    <w:rsid w:val="002A6026"/>
    <w:rsid w:val="002A6B68"/>
    <w:rsid w:val="002A73BA"/>
    <w:rsid w:val="002A78A0"/>
    <w:rsid w:val="002A7F47"/>
    <w:rsid w:val="002B0E35"/>
    <w:rsid w:val="002B0E3A"/>
    <w:rsid w:val="002B1875"/>
    <w:rsid w:val="002B1DF0"/>
    <w:rsid w:val="002B2B9D"/>
    <w:rsid w:val="002B369B"/>
    <w:rsid w:val="002B3723"/>
    <w:rsid w:val="002B37BB"/>
    <w:rsid w:val="002B38CE"/>
    <w:rsid w:val="002B3FDC"/>
    <w:rsid w:val="002B4023"/>
    <w:rsid w:val="002B4194"/>
    <w:rsid w:val="002B478C"/>
    <w:rsid w:val="002B4CD4"/>
    <w:rsid w:val="002B5FFF"/>
    <w:rsid w:val="002B68B4"/>
    <w:rsid w:val="002B6D12"/>
    <w:rsid w:val="002B6EC5"/>
    <w:rsid w:val="002B7116"/>
    <w:rsid w:val="002B71FF"/>
    <w:rsid w:val="002B7601"/>
    <w:rsid w:val="002B76DB"/>
    <w:rsid w:val="002B7F2B"/>
    <w:rsid w:val="002C045F"/>
    <w:rsid w:val="002C1A54"/>
    <w:rsid w:val="002C3B05"/>
    <w:rsid w:val="002C3D81"/>
    <w:rsid w:val="002C3DFC"/>
    <w:rsid w:val="002C3EB1"/>
    <w:rsid w:val="002C444A"/>
    <w:rsid w:val="002C4885"/>
    <w:rsid w:val="002C5239"/>
    <w:rsid w:val="002C6565"/>
    <w:rsid w:val="002C74F5"/>
    <w:rsid w:val="002C7F9F"/>
    <w:rsid w:val="002D0D49"/>
    <w:rsid w:val="002D1725"/>
    <w:rsid w:val="002D1A45"/>
    <w:rsid w:val="002D1D36"/>
    <w:rsid w:val="002D25C5"/>
    <w:rsid w:val="002D2982"/>
    <w:rsid w:val="002D2BE4"/>
    <w:rsid w:val="002D3481"/>
    <w:rsid w:val="002D3E6A"/>
    <w:rsid w:val="002D4CFF"/>
    <w:rsid w:val="002D5725"/>
    <w:rsid w:val="002D5B48"/>
    <w:rsid w:val="002D5E52"/>
    <w:rsid w:val="002D5E73"/>
    <w:rsid w:val="002D6300"/>
    <w:rsid w:val="002D6550"/>
    <w:rsid w:val="002D76B4"/>
    <w:rsid w:val="002D7C2F"/>
    <w:rsid w:val="002E0CE0"/>
    <w:rsid w:val="002E0CF8"/>
    <w:rsid w:val="002E3A0E"/>
    <w:rsid w:val="002E479E"/>
    <w:rsid w:val="002E4827"/>
    <w:rsid w:val="002E4AF1"/>
    <w:rsid w:val="002E53F2"/>
    <w:rsid w:val="002E54ED"/>
    <w:rsid w:val="002E605B"/>
    <w:rsid w:val="002E656D"/>
    <w:rsid w:val="002E6600"/>
    <w:rsid w:val="002E6A86"/>
    <w:rsid w:val="002E72AB"/>
    <w:rsid w:val="002E7666"/>
    <w:rsid w:val="002E76CD"/>
    <w:rsid w:val="002E7888"/>
    <w:rsid w:val="002E7C0F"/>
    <w:rsid w:val="002E7F43"/>
    <w:rsid w:val="002F25EC"/>
    <w:rsid w:val="002F2C32"/>
    <w:rsid w:val="002F3022"/>
    <w:rsid w:val="002F3392"/>
    <w:rsid w:val="002F3973"/>
    <w:rsid w:val="002F441F"/>
    <w:rsid w:val="002F47C3"/>
    <w:rsid w:val="002F47E1"/>
    <w:rsid w:val="002F53CC"/>
    <w:rsid w:val="002F56B5"/>
    <w:rsid w:val="002F5B8E"/>
    <w:rsid w:val="002F62F4"/>
    <w:rsid w:val="002F65E0"/>
    <w:rsid w:val="002F6A24"/>
    <w:rsid w:val="002F6DB1"/>
    <w:rsid w:val="002F6F20"/>
    <w:rsid w:val="002F7587"/>
    <w:rsid w:val="002F7B2F"/>
    <w:rsid w:val="002F7E6C"/>
    <w:rsid w:val="0030085B"/>
    <w:rsid w:val="00300BFC"/>
    <w:rsid w:val="003013DB"/>
    <w:rsid w:val="00301AB4"/>
    <w:rsid w:val="00301D7A"/>
    <w:rsid w:val="003025CD"/>
    <w:rsid w:val="00302A96"/>
    <w:rsid w:val="00302BD5"/>
    <w:rsid w:val="00303071"/>
    <w:rsid w:val="00304B66"/>
    <w:rsid w:val="00304B6F"/>
    <w:rsid w:val="003055F7"/>
    <w:rsid w:val="0030592A"/>
    <w:rsid w:val="0030604F"/>
    <w:rsid w:val="00307FDF"/>
    <w:rsid w:val="00310569"/>
    <w:rsid w:val="0031130F"/>
    <w:rsid w:val="00312A5E"/>
    <w:rsid w:val="00312E6D"/>
    <w:rsid w:val="00313115"/>
    <w:rsid w:val="00313913"/>
    <w:rsid w:val="00313D03"/>
    <w:rsid w:val="00314D3E"/>
    <w:rsid w:val="00314ED4"/>
    <w:rsid w:val="00314FC2"/>
    <w:rsid w:val="0031546F"/>
    <w:rsid w:val="003158FA"/>
    <w:rsid w:val="00315BA8"/>
    <w:rsid w:val="0031637D"/>
    <w:rsid w:val="003169FB"/>
    <w:rsid w:val="00316C6A"/>
    <w:rsid w:val="0031762B"/>
    <w:rsid w:val="00317D31"/>
    <w:rsid w:val="00320798"/>
    <w:rsid w:val="0032206C"/>
    <w:rsid w:val="003225F2"/>
    <w:rsid w:val="00323778"/>
    <w:rsid w:val="00323AFC"/>
    <w:rsid w:val="00323D27"/>
    <w:rsid w:val="0032521E"/>
    <w:rsid w:val="0032558C"/>
    <w:rsid w:val="00326613"/>
    <w:rsid w:val="00326ABC"/>
    <w:rsid w:val="00326F4B"/>
    <w:rsid w:val="00327FE7"/>
    <w:rsid w:val="00330305"/>
    <w:rsid w:val="00330E4F"/>
    <w:rsid w:val="00331474"/>
    <w:rsid w:val="00331D82"/>
    <w:rsid w:val="00331EE7"/>
    <w:rsid w:val="00332034"/>
    <w:rsid w:val="00332558"/>
    <w:rsid w:val="00333493"/>
    <w:rsid w:val="003334FE"/>
    <w:rsid w:val="00334438"/>
    <w:rsid w:val="00335EEC"/>
    <w:rsid w:val="003367C3"/>
    <w:rsid w:val="00336AB9"/>
    <w:rsid w:val="003370BE"/>
    <w:rsid w:val="00337641"/>
    <w:rsid w:val="003377E0"/>
    <w:rsid w:val="00340A39"/>
    <w:rsid w:val="003415CA"/>
    <w:rsid w:val="00341B22"/>
    <w:rsid w:val="00342C92"/>
    <w:rsid w:val="00342D7C"/>
    <w:rsid w:val="003443F1"/>
    <w:rsid w:val="00344797"/>
    <w:rsid w:val="0034494E"/>
    <w:rsid w:val="003449FC"/>
    <w:rsid w:val="00344F5E"/>
    <w:rsid w:val="00345716"/>
    <w:rsid w:val="00345FC1"/>
    <w:rsid w:val="0034631F"/>
    <w:rsid w:val="003468CC"/>
    <w:rsid w:val="00346E43"/>
    <w:rsid w:val="0035030F"/>
    <w:rsid w:val="00350454"/>
    <w:rsid w:val="00350C70"/>
    <w:rsid w:val="00350D11"/>
    <w:rsid w:val="0035123C"/>
    <w:rsid w:val="003515D1"/>
    <w:rsid w:val="00351A0C"/>
    <w:rsid w:val="00351BB4"/>
    <w:rsid w:val="00352243"/>
    <w:rsid w:val="00352FDC"/>
    <w:rsid w:val="00353310"/>
    <w:rsid w:val="00354165"/>
    <w:rsid w:val="003541F0"/>
    <w:rsid w:val="00354764"/>
    <w:rsid w:val="00354A46"/>
    <w:rsid w:val="00354F74"/>
    <w:rsid w:val="0035548E"/>
    <w:rsid w:val="003563C5"/>
    <w:rsid w:val="003566AD"/>
    <w:rsid w:val="00356769"/>
    <w:rsid w:val="00356985"/>
    <w:rsid w:val="00356B0D"/>
    <w:rsid w:val="0035737F"/>
    <w:rsid w:val="00357599"/>
    <w:rsid w:val="00357682"/>
    <w:rsid w:val="003576B4"/>
    <w:rsid w:val="00357ADA"/>
    <w:rsid w:val="00361AA2"/>
    <w:rsid w:val="00361FD2"/>
    <w:rsid w:val="0036284E"/>
    <w:rsid w:val="00362B0C"/>
    <w:rsid w:val="00362DFE"/>
    <w:rsid w:val="00362ED3"/>
    <w:rsid w:val="00363602"/>
    <w:rsid w:val="003637B3"/>
    <w:rsid w:val="0036497A"/>
    <w:rsid w:val="0036530A"/>
    <w:rsid w:val="003659B5"/>
    <w:rsid w:val="0036688F"/>
    <w:rsid w:val="00366D07"/>
    <w:rsid w:val="003700A6"/>
    <w:rsid w:val="00370F8A"/>
    <w:rsid w:val="00371248"/>
    <w:rsid w:val="0037147D"/>
    <w:rsid w:val="003714DD"/>
    <w:rsid w:val="003718DD"/>
    <w:rsid w:val="00371AEB"/>
    <w:rsid w:val="00371CCC"/>
    <w:rsid w:val="00373479"/>
    <w:rsid w:val="0037428A"/>
    <w:rsid w:val="003750E5"/>
    <w:rsid w:val="003757E6"/>
    <w:rsid w:val="00375F30"/>
    <w:rsid w:val="00376291"/>
    <w:rsid w:val="003769B2"/>
    <w:rsid w:val="00377D1A"/>
    <w:rsid w:val="00380413"/>
    <w:rsid w:val="00380E05"/>
    <w:rsid w:val="003813A0"/>
    <w:rsid w:val="00381FA2"/>
    <w:rsid w:val="00383CF1"/>
    <w:rsid w:val="003841F2"/>
    <w:rsid w:val="00384565"/>
    <w:rsid w:val="0038472D"/>
    <w:rsid w:val="00384C3C"/>
    <w:rsid w:val="00385158"/>
    <w:rsid w:val="00385767"/>
    <w:rsid w:val="0038591C"/>
    <w:rsid w:val="00386379"/>
    <w:rsid w:val="003866AC"/>
    <w:rsid w:val="00386F7C"/>
    <w:rsid w:val="0038784E"/>
    <w:rsid w:val="0039001A"/>
    <w:rsid w:val="00390119"/>
    <w:rsid w:val="00390341"/>
    <w:rsid w:val="00390368"/>
    <w:rsid w:val="00390376"/>
    <w:rsid w:val="003904BE"/>
    <w:rsid w:val="00390959"/>
    <w:rsid w:val="00390ACC"/>
    <w:rsid w:val="003910B2"/>
    <w:rsid w:val="00391104"/>
    <w:rsid w:val="0039133D"/>
    <w:rsid w:val="003913E3"/>
    <w:rsid w:val="0039146B"/>
    <w:rsid w:val="0039182D"/>
    <w:rsid w:val="0039204C"/>
    <w:rsid w:val="00392055"/>
    <w:rsid w:val="00392EC6"/>
    <w:rsid w:val="00392F73"/>
    <w:rsid w:val="00392FE9"/>
    <w:rsid w:val="00393A0B"/>
    <w:rsid w:val="00394298"/>
    <w:rsid w:val="00394D9B"/>
    <w:rsid w:val="00395558"/>
    <w:rsid w:val="00395B24"/>
    <w:rsid w:val="00395C0C"/>
    <w:rsid w:val="00395F63"/>
    <w:rsid w:val="003962B6"/>
    <w:rsid w:val="0039664C"/>
    <w:rsid w:val="003A0A59"/>
    <w:rsid w:val="003A10B7"/>
    <w:rsid w:val="003A1131"/>
    <w:rsid w:val="003A3318"/>
    <w:rsid w:val="003A3AD8"/>
    <w:rsid w:val="003A4C27"/>
    <w:rsid w:val="003A52C6"/>
    <w:rsid w:val="003A5E28"/>
    <w:rsid w:val="003A684B"/>
    <w:rsid w:val="003A6A66"/>
    <w:rsid w:val="003A6FDC"/>
    <w:rsid w:val="003A7D0D"/>
    <w:rsid w:val="003B0275"/>
    <w:rsid w:val="003B08A7"/>
    <w:rsid w:val="003B10DF"/>
    <w:rsid w:val="003B16C7"/>
    <w:rsid w:val="003B21A8"/>
    <w:rsid w:val="003B25EC"/>
    <w:rsid w:val="003B3A94"/>
    <w:rsid w:val="003B3ABD"/>
    <w:rsid w:val="003B3DC6"/>
    <w:rsid w:val="003B4104"/>
    <w:rsid w:val="003B4597"/>
    <w:rsid w:val="003B48C5"/>
    <w:rsid w:val="003B4B26"/>
    <w:rsid w:val="003B4CCC"/>
    <w:rsid w:val="003B5093"/>
    <w:rsid w:val="003B573A"/>
    <w:rsid w:val="003B5C8A"/>
    <w:rsid w:val="003B5E90"/>
    <w:rsid w:val="003B66AF"/>
    <w:rsid w:val="003B6D07"/>
    <w:rsid w:val="003B7370"/>
    <w:rsid w:val="003B7A68"/>
    <w:rsid w:val="003C013B"/>
    <w:rsid w:val="003C0719"/>
    <w:rsid w:val="003C0F1F"/>
    <w:rsid w:val="003C1309"/>
    <w:rsid w:val="003C13C3"/>
    <w:rsid w:val="003C1BAA"/>
    <w:rsid w:val="003C23E0"/>
    <w:rsid w:val="003C2601"/>
    <w:rsid w:val="003C277F"/>
    <w:rsid w:val="003C2AAB"/>
    <w:rsid w:val="003C2B54"/>
    <w:rsid w:val="003C3316"/>
    <w:rsid w:val="003C3896"/>
    <w:rsid w:val="003C4723"/>
    <w:rsid w:val="003C5CCC"/>
    <w:rsid w:val="003C5F14"/>
    <w:rsid w:val="003C61C7"/>
    <w:rsid w:val="003C61CC"/>
    <w:rsid w:val="003C63FF"/>
    <w:rsid w:val="003C678B"/>
    <w:rsid w:val="003C67CC"/>
    <w:rsid w:val="003C6C30"/>
    <w:rsid w:val="003C6CFD"/>
    <w:rsid w:val="003C7AB6"/>
    <w:rsid w:val="003C7CD6"/>
    <w:rsid w:val="003D039A"/>
    <w:rsid w:val="003D0B46"/>
    <w:rsid w:val="003D0B5C"/>
    <w:rsid w:val="003D10EA"/>
    <w:rsid w:val="003D1190"/>
    <w:rsid w:val="003D1C1D"/>
    <w:rsid w:val="003D3231"/>
    <w:rsid w:val="003D58A5"/>
    <w:rsid w:val="003D595B"/>
    <w:rsid w:val="003D5A91"/>
    <w:rsid w:val="003D5BA7"/>
    <w:rsid w:val="003D6A32"/>
    <w:rsid w:val="003D6BCF"/>
    <w:rsid w:val="003D70EE"/>
    <w:rsid w:val="003D79C0"/>
    <w:rsid w:val="003D7CD2"/>
    <w:rsid w:val="003E03ED"/>
    <w:rsid w:val="003E06A3"/>
    <w:rsid w:val="003E095E"/>
    <w:rsid w:val="003E1A9A"/>
    <w:rsid w:val="003E2744"/>
    <w:rsid w:val="003E4383"/>
    <w:rsid w:val="003E43AE"/>
    <w:rsid w:val="003E453D"/>
    <w:rsid w:val="003E481E"/>
    <w:rsid w:val="003E5018"/>
    <w:rsid w:val="003E57E7"/>
    <w:rsid w:val="003E5BDD"/>
    <w:rsid w:val="003E5D6F"/>
    <w:rsid w:val="003E65A9"/>
    <w:rsid w:val="003E6A8D"/>
    <w:rsid w:val="003E72C8"/>
    <w:rsid w:val="003E73A7"/>
    <w:rsid w:val="003E77E8"/>
    <w:rsid w:val="003E788E"/>
    <w:rsid w:val="003E7D5E"/>
    <w:rsid w:val="003E7E7F"/>
    <w:rsid w:val="003F018B"/>
    <w:rsid w:val="003F080E"/>
    <w:rsid w:val="003F0D02"/>
    <w:rsid w:val="003F1155"/>
    <w:rsid w:val="003F12A0"/>
    <w:rsid w:val="003F19E4"/>
    <w:rsid w:val="003F1D27"/>
    <w:rsid w:val="003F1F8C"/>
    <w:rsid w:val="003F2039"/>
    <w:rsid w:val="003F292D"/>
    <w:rsid w:val="003F3620"/>
    <w:rsid w:val="003F3719"/>
    <w:rsid w:val="003F4167"/>
    <w:rsid w:val="003F45B6"/>
    <w:rsid w:val="003F5612"/>
    <w:rsid w:val="003F5966"/>
    <w:rsid w:val="003F6A9D"/>
    <w:rsid w:val="003F6B44"/>
    <w:rsid w:val="003F6D93"/>
    <w:rsid w:val="003F72B4"/>
    <w:rsid w:val="003F7844"/>
    <w:rsid w:val="003F78C4"/>
    <w:rsid w:val="003F7A8E"/>
    <w:rsid w:val="003F7D4A"/>
    <w:rsid w:val="00400642"/>
    <w:rsid w:val="004006EE"/>
    <w:rsid w:val="004016CB"/>
    <w:rsid w:val="00402225"/>
    <w:rsid w:val="00402967"/>
    <w:rsid w:val="0040376F"/>
    <w:rsid w:val="00404012"/>
    <w:rsid w:val="0040411D"/>
    <w:rsid w:val="00404E59"/>
    <w:rsid w:val="00404F37"/>
    <w:rsid w:val="00405344"/>
    <w:rsid w:val="004054BC"/>
    <w:rsid w:val="00406A73"/>
    <w:rsid w:val="004074D8"/>
    <w:rsid w:val="0041062D"/>
    <w:rsid w:val="00410B9C"/>
    <w:rsid w:val="00410C23"/>
    <w:rsid w:val="004110A0"/>
    <w:rsid w:val="00411351"/>
    <w:rsid w:val="00411588"/>
    <w:rsid w:val="004118AF"/>
    <w:rsid w:val="004129BD"/>
    <w:rsid w:val="00412CDD"/>
    <w:rsid w:val="00412D72"/>
    <w:rsid w:val="00412E12"/>
    <w:rsid w:val="0041375A"/>
    <w:rsid w:val="00413922"/>
    <w:rsid w:val="004140A3"/>
    <w:rsid w:val="00414FC4"/>
    <w:rsid w:val="00415692"/>
    <w:rsid w:val="00415980"/>
    <w:rsid w:val="00416058"/>
    <w:rsid w:val="004163C5"/>
    <w:rsid w:val="00416577"/>
    <w:rsid w:val="00417ACB"/>
    <w:rsid w:val="00417E96"/>
    <w:rsid w:val="004204F5"/>
    <w:rsid w:val="00420B0C"/>
    <w:rsid w:val="00420B69"/>
    <w:rsid w:val="00420F7B"/>
    <w:rsid w:val="0042146C"/>
    <w:rsid w:val="004225B0"/>
    <w:rsid w:val="00422C6A"/>
    <w:rsid w:val="00423387"/>
    <w:rsid w:val="004233C0"/>
    <w:rsid w:val="00423410"/>
    <w:rsid w:val="00423B96"/>
    <w:rsid w:val="0042473F"/>
    <w:rsid w:val="00424836"/>
    <w:rsid w:val="00425550"/>
    <w:rsid w:val="004263AA"/>
    <w:rsid w:val="00426973"/>
    <w:rsid w:val="004276BA"/>
    <w:rsid w:val="004311E3"/>
    <w:rsid w:val="00432209"/>
    <w:rsid w:val="00432633"/>
    <w:rsid w:val="00432AD4"/>
    <w:rsid w:val="00432AE7"/>
    <w:rsid w:val="00432B3D"/>
    <w:rsid w:val="004332DF"/>
    <w:rsid w:val="00433785"/>
    <w:rsid w:val="00433DA3"/>
    <w:rsid w:val="00434A04"/>
    <w:rsid w:val="00434A17"/>
    <w:rsid w:val="004358FF"/>
    <w:rsid w:val="00436595"/>
    <w:rsid w:val="00436E26"/>
    <w:rsid w:val="004373E0"/>
    <w:rsid w:val="00440472"/>
    <w:rsid w:val="0044061C"/>
    <w:rsid w:val="00440DE9"/>
    <w:rsid w:val="00441C8E"/>
    <w:rsid w:val="00441CEE"/>
    <w:rsid w:val="0044208F"/>
    <w:rsid w:val="0044221E"/>
    <w:rsid w:val="00442BE4"/>
    <w:rsid w:val="00442E72"/>
    <w:rsid w:val="00443513"/>
    <w:rsid w:val="00444070"/>
    <w:rsid w:val="00444508"/>
    <w:rsid w:val="004449A5"/>
    <w:rsid w:val="0044569C"/>
    <w:rsid w:val="00446346"/>
    <w:rsid w:val="0044642B"/>
    <w:rsid w:val="00447836"/>
    <w:rsid w:val="00450457"/>
    <w:rsid w:val="004507DF"/>
    <w:rsid w:val="0045099B"/>
    <w:rsid w:val="004510B3"/>
    <w:rsid w:val="00451D5D"/>
    <w:rsid w:val="0045211B"/>
    <w:rsid w:val="004536CD"/>
    <w:rsid w:val="004537B3"/>
    <w:rsid w:val="00455B67"/>
    <w:rsid w:val="00456E54"/>
    <w:rsid w:val="004572D6"/>
    <w:rsid w:val="0045745B"/>
    <w:rsid w:val="004604B9"/>
    <w:rsid w:val="00460631"/>
    <w:rsid w:val="004606B3"/>
    <w:rsid w:val="00461193"/>
    <w:rsid w:val="00461231"/>
    <w:rsid w:val="00461B16"/>
    <w:rsid w:val="00461C3F"/>
    <w:rsid w:val="00462B40"/>
    <w:rsid w:val="004632AB"/>
    <w:rsid w:val="0046333D"/>
    <w:rsid w:val="00463401"/>
    <w:rsid w:val="0046361B"/>
    <w:rsid w:val="00464850"/>
    <w:rsid w:val="004651BD"/>
    <w:rsid w:val="00465682"/>
    <w:rsid w:val="004659E5"/>
    <w:rsid w:val="00466131"/>
    <w:rsid w:val="00466137"/>
    <w:rsid w:val="0046655B"/>
    <w:rsid w:val="00466580"/>
    <w:rsid w:val="00466E06"/>
    <w:rsid w:val="00467A21"/>
    <w:rsid w:val="00467B15"/>
    <w:rsid w:val="00470151"/>
    <w:rsid w:val="0047021F"/>
    <w:rsid w:val="00470D1A"/>
    <w:rsid w:val="00471240"/>
    <w:rsid w:val="0047189C"/>
    <w:rsid w:val="00471C31"/>
    <w:rsid w:val="00471D68"/>
    <w:rsid w:val="004720CB"/>
    <w:rsid w:val="0047222C"/>
    <w:rsid w:val="0047298E"/>
    <w:rsid w:val="0047313A"/>
    <w:rsid w:val="0047340D"/>
    <w:rsid w:val="00473F6B"/>
    <w:rsid w:val="0047400D"/>
    <w:rsid w:val="004743E6"/>
    <w:rsid w:val="00475056"/>
    <w:rsid w:val="0047583B"/>
    <w:rsid w:val="00475E04"/>
    <w:rsid w:val="00476465"/>
    <w:rsid w:val="004764A1"/>
    <w:rsid w:val="00476724"/>
    <w:rsid w:val="004769E2"/>
    <w:rsid w:val="00476F8A"/>
    <w:rsid w:val="00477637"/>
    <w:rsid w:val="00477831"/>
    <w:rsid w:val="0047787A"/>
    <w:rsid w:val="004779A8"/>
    <w:rsid w:val="00480275"/>
    <w:rsid w:val="004804E9"/>
    <w:rsid w:val="004807B2"/>
    <w:rsid w:val="00480971"/>
    <w:rsid w:val="00480DE6"/>
    <w:rsid w:val="00481AC1"/>
    <w:rsid w:val="004823EA"/>
    <w:rsid w:val="00482782"/>
    <w:rsid w:val="00482887"/>
    <w:rsid w:val="00482E56"/>
    <w:rsid w:val="004842B6"/>
    <w:rsid w:val="004842F9"/>
    <w:rsid w:val="00484324"/>
    <w:rsid w:val="0048494D"/>
    <w:rsid w:val="00484BE3"/>
    <w:rsid w:val="00484DB1"/>
    <w:rsid w:val="004850C1"/>
    <w:rsid w:val="00485325"/>
    <w:rsid w:val="00485745"/>
    <w:rsid w:val="00486467"/>
    <w:rsid w:val="00486B9D"/>
    <w:rsid w:val="00487741"/>
    <w:rsid w:val="00487C0D"/>
    <w:rsid w:val="00490C6B"/>
    <w:rsid w:val="0049140C"/>
    <w:rsid w:val="004916BD"/>
    <w:rsid w:val="00491C1B"/>
    <w:rsid w:val="00495221"/>
    <w:rsid w:val="004957E6"/>
    <w:rsid w:val="004966DE"/>
    <w:rsid w:val="00497EAD"/>
    <w:rsid w:val="004A003F"/>
    <w:rsid w:val="004A01EA"/>
    <w:rsid w:val="004A0830"/>
    <w:rsid w:val="004A0BEB"/>
    <w:rsid w:val="004A1D69"/>
    <w:rsid w:val="004A2492"/>
    <w:rsid w:val="004A29C4"/>
    <w:rsid w:val="004A32E4"/>
    <w:rsid w:val="004A3DEA"/>
    <w:rsid w:val="004A3F1D"/>
    <w:rsid w:val="004A4A89"/>
    <w:rsid w:val="004A4CAB"/>
    <w:rsid w:val="004A5686"/>
    <w:rsid w:val="004A599D"/>
    <w:rsid w:val="004A5B43"/>
    <w:rsid w:val="004A5CC9"/>
    <w:rsid w:val="004A5FA1"/>
    <w:rsid w:val="004A674D"/>
    <w:rsid w:val="004A6770"/>
    <w:rsid w:val="004A6B95"/>
    <w:rsid w:val="004A6E34"/>
    <w:rsid w:val="004A7055"/>
    <w:rsid w:val="004A73AE"/>
    <w:rsid w:val="004A7A45"/>
    <w:rsid w:val="004B1114"/>
    <w:rsid w:val="004B13F4"/>
    <w:rsid w:val="004B251F"/>
    <w:rsid w:val="004B2FEF"/>
    <w:rsid w:val="004B3663"/>
    <w:rsid w:val="004B43C9"/>
    <w:rsid w:val="004B4E4B"/>
    <w:rsid w:val="004B5064"/>
    <w:rsid w:val="004B506B"/>
    <w:rsid w:val="004B5318"/>
    <w:rsid w:val="004B55F5"/>
    <w:rsid w:val="004B67A2"/>
    <w:rsid w:val="004B75D6"/>
    <w:rsid w:val="004B7F8C"/>
    <w:rsid w:val="004C01EB"/>
    <w:rsid w:val="004C07F3"/>
    <w:rsid w:val="004C0CD6"/>
    <w:rsid w:val="004C102F"/>
    <w:rsid w:val="004C15F6"/>
    <w:rsid w:val="004C28E0"/>
    <w:rsid w:val="004C2C8C"/>
    <w:rsid w:val="004C37E9"/>
    <w:rsid w:val="004C3B98"/>
    <w:rsid w:val="004C4D94"/>
    <w:rsid w:val="004C5794"/>
    <w:rsid w:val="004C685F"/>
    <w:rsid w:val="004C6DE4"/>
    <w:rsid w:val="004C6F0D"/>
    <w:rsid w:val="004C7DB6"/>
    <w:rsid w:val="004D0715"/>
    <w:rsid w:val="004D0967"/>
    <w:rsid w:val="004D15EF"/>
    <w:rsid w:val="004D230D"/>
    <w:rsid w:val="004D2334"/>
    <w:rsid w:val="004D2965"/>
    <w:rsid w:val="004D2FA5"/>
    <w:rsid w:val="004D3BDA"/>
    <w:rsid w:val="004D3C8A"/>
    <w:rsid w:val="004D467A"/>
    <w:rsid w:val="004D4C50"/>
    <w:rsid w:val="004D4FA9"/>
    <w:rsid w:val="004D5021"/>
    <w:rsid w:val="004D527D"/>
    <w:rsid w:val="004D5492"/>
    <w:rsid w:val="004D5EC2"/>
    <w:rsid w:val="004D5EF0"/>
    <w:rsid w:val="004D6007"/>
    <w:rsid w:val="004D62B8"/>
    <w:rsid w:val="004D7071"/>
    <w:rsid w:val="004D7693"/>
    <w:rsid w:val="004D7F9C"/>
    <w:rsid w:val="004D7FFB"/>
    <w:rsid w:val="004E0343"/>
    <w:rsid w:val="004E0602"/>
    <w:rsid w:val="004E0871"/>
    <w:rsid w:val="004E0AD8"/>
    <w:rsid w:val="004E0EED"/>
    <w:rsid w:val="004E186E"/>
    <w:rsid w:val="004E1E05"/>
    <w:rsid w:val="004E2189"/>
    <w:rsid w:val="004E2252"/>
    <w:rsid w:val="004E355B"/>
    <w:rsid w:val="004E4052"/>
    <w:rsid w:val="004E4469"/>
    <w:rsid w:val="004E4544"/>
    <w:rsid w:val="004E46C9"/>
    <w:rsid w:val="004E5198"/>
    <w:rsid w:val="004E5B25"/>
    <w:rsid w:val="004E6278"/>
    <w:rsid w:val="004E6A86"/>
    <w:rsid w:val="004E6B01"/>
    <w:rsid w:val="004E74DC"/>
    <w:rsid w:val="004E7550"/>
    <w:rsid w:val="004F02B2"/>
    <w:rsid w:val="004F0959"/>
    <w:rsid w:val="004F1044"/>
    <w:rsid w:val="004F22DB"/>
    <w:rsid w:val="004F2BCD"/>
    <w:rsid w:val="004F2CD6"/>
    <w:rsid w:val="004F2FD3"/>
    <w:rsid w:val="004F38D6"/>
    <w:rsid w:val="004F4B59"/>
    <w:rsid w:val="004F4F60"/>
    <w:rsid w:val="004F5ED5"/>
    <w:rsid w:val="004F6B71"/>
    <w:rsid w:val="004F6E8E"/>
    <w:rsid w:val="004F7AA5"/>
    <w:rsid w:val="004F7EF7"/>
    <w:rsid w:val="00500409"/>
    <w:rsid w:val="00500931"/>
    <w:rsid w:val="005020EA"/>
    <w:rsid w:val="00502416"/>
    <w:rsid w:val="005025EA"/>
    <w:rsid w:val="005029F7"/>
    <w:rsid w:val="00502A56"/>
    <w:rsid w:val="00502C10"/>
    <w:rsid w:val="0050301D"/>
    <w:rsid w:val="005033F1"/>
    <w:rsid w:val="00503980"/>
    <w:rsid w:val="00503DDE"/>
    <w:rsid w:val="005047D3"/>
    <w:rsid w:val="00504C97"/>
    <w:rsid w:val="00505F90"/>
    <w:rsid w:val="00506257"/>
    <w:rsid w:val="00506F45"/>
    <w:rsid w:val="00507455"/>
    <w:rsid w:val="005078E7"/>
    <w:rsid w:val="0051014B"/>
    <w:rsid w:val="00510276"/>
    <w:rsid w:val="00510453"/>
    <w:rsid w:val="00510953"/>
    <w:rsid w:val="00510988"/>
    <w:rsid w:val="0051148F"/>
    <w:rsid w:val="00511F4E"/>
    <w:rsid w:val="005125AF"/>
    <w:rsid w:val="00512A35"/>
    <w:rsid w:val="00512D22"/>
    <w:rsid w:val="00512F63"/>
    <w:rsid w:val="00514C9E"/>
    <w:rsid w:val="00514D0A"/>
    <w:rsid w:val="00515710"/>
    <w:rsid w:val="0051577A"/>
    <w:rsid w:val="00515781"/>
    <w:rsid w:val="00515A62"/>
    <w:rsid w:val="005167D6"/>
    <w:rsid w:val="0051691B"/>
    <w:rsid w:val="00517339"/>
    <w:rsid w:val="00517AEA"/>
    <w:rsid w:val="00517B25"/>
    <w:rsid w:val="00517D36"/>
    <w:rsid w:val="00520004"/>
    <w:rsid w:val="00521037"/>
    <w:rsid w:val="00521461"/>
    <w:rsid w:val="00521586"/>
    <w:rsid w:val="00521A44"/>
    <w:rsid w:val="00521D7F"/>
    <w:rsid w:val="00522813"/>
    <w:rsid w:val="00522940"/>
    <w:rsid w:val="00522FF5"/>
    <w:rsid w:val="00523351"/>
    <w:rsid w:val="005237B7"/>
    <w:rsid w:val="00523992"/>
    <w:rsid w:val="005239D7"/>
    <w:rsid w:val="005245CB"/>
    <w:rsid w:val="00524696"/>
    <w:rsid w:val="0052493A"/>
    <w:rsid w:val="00525157"/>
    <w:rsid w:val="00525AD0"/>
    <w:rsid w:val="0052668A"/>
    <w:rsid w:val="00526A6E"/>
    <w:rsid w:val="00526DF1"/>
    <w:rsid w:val="00527187"/>
    <w:rsid w:val="005274C7"/>
    <w:rsid w:val="005277BE"/>
    <w:rsid w:val="00527950"/>
    <w:rsid w:val="00527E66"/>
    <w:rsid w:val="00527FC9"/>
    <w:rsid w:val="00530062"/>
    <w:rsid w:val="0053019E"/>
    <w:rsid w:val="0053071A"/>
    <w:rsid w:val="00530AD0"/>
    <w:rsid w:val="005315D8"/>
    <w:rsid w:val="00531F6C"/>
    <w:rsid w:val="005320C6"/>
    <w:rsid w:val="005324A8"/>
    <w:rsid w:val="005329D6"/>
    <w:rsid w:val="0053336B"/>
    <w:rsid w:val="005337E1"/>
    <w:rsid w:val="005344AF"/>
    <w:rsid w:val="0053499B"/>
    <w:rsid w:val="005355DC"/>
    <w:rsid w:val="00535B1C"/>
    <w:rsid w:val="00535B63"/>
    <w:rsid w:val="00535E00"/>
    <w:rsid w:val="00535F63"/>
    <w:rsid w:val="00536150"/>
    <w:rsid w:val="0053650B"/>
    <w:rsid w:val="00536907"/>
    <w:rsid w:val="00536A8E"/>
    <w:rsid w:val="00536D93"/>
    <w:rsid w:val="00536DD7"/>
    <w:rsid w:val="005374A8"/>
    <w:rsid w:val="005406BC"/>
    <w:rsid w:val="00540A50"/>
    <w:rsid w:val="00540D93"/>
    <w:rsid w:val="00541096"/>
    <w:rsid w:val="005416E8"/>
    <w:rsid w:val="00542624"/>
    <w:rsid w:val="00542DA6"/>
    <w:rsid w:val="0054327E"/>
    <w:rsid w:val="00545856"/>
    <w:rsid w:val="00545CF5"/>
    <w:rsid w:val="005464A2"/>
    <w:rsid w:val="00546841"/>
    <w:rsid w:val="00546967"/>
    <w:rsid w:val="005472EB"/>
    <w:rsid w:val="00547919"/>
    <w:rsid w:val="00547959"/>
    <w:rsid w:val="00550687"/>
    <w:rsid w:val="005507D3"/>
    <w:rsid w:val="00550F23"/>
    <w:rsid w:val="00550F28"/>
    <w:rsid w:val="00551276"/>
    <w:rsid w:val="005513B6"/>
    <w:rsid w:val="0055144E"/>
    <w:rsid w:val="005519FF"/>
    <w:rsid w:val="005528BB"/>
    <w:rsid w:val="005528C5"/>
    <w:rsid w:val="00552AF7"/>
    <w:rsid w:val="005538F9"/>
    <w:rsid w:val="00553F7A"/>
    <w:rsid w:val="005544C2"/>
    <w:rsid w:val="00554CD7"/>
    <w:rsid w:val="00554DAD"/>
    <w:rsid w:val="00555217"/>
    <w:rsid w:val="00555ED5"/>
    <w:rsid w:val="0055620F"/>
    <w:rsid w:val="00556F50"/>
    <w:rsid w:val="00557EB1"/>
    <w:rsid w:val="00560AB3"/>
    <w:rsid w:val="00560C2E"/>
    <w:rsid w:val="00560CAC"/>
    <w:rsid w:val="00561482"/>
    <w:rsid w:val="005624AE"/>
    <w:rsid w:val="00562A8D"/>
    <w:rsid w:val="00562C92"/>
    <w:rsid w:val="00563071"/>
    <w:rsid w:val="005631C2"/>
    <w:rsid w:val="0056331D"/>
    <w:rsid w:val="00564A39"/>
    <w:rsid w:val="005655E2"/>
    <w:rsid w:val="005658FC"/>
    <w:rsid w:val="00565A14"/>
    <w:rsid w:val="00565B4C"/>
    <w:rsid w:val="00566127"/>
    <w:rsid w:val="0056658D"/>
    <w:rsid w:val="005666AE"/>
    <w:rsid w:val="005669DD"/>
    <w:rsid w:val="00566FBA"/>
    <w:rsid w:val="0056744C"/>
    <w:rsid w:val="00567ABD"/>
    <w:rsid w:val="00567AE8"/>
    <w:rsid w:val="00567E88"/>
    <w:rsid w:val="00570042"/>
    <w:rsid w:val="00570194"/>
    <w:rsid w:val="00570500"/>
    <w:rsid w:val="00570C80"/>
    <w:rsid w:val="00570D66"/>
    <w:rsid w:val="005721C1"/>
    <w:rsid w:val="005725A4"/>
    <w:rsid w:val="00573E75"/>
    <w:rsid w:val="00574398"/>
    <w:rsid w:val="00574A9A"/>
    <w:rsid w:val="00575016"/>
    <w:rsid w:val="00575175"/>
    <w:rsid w:val="00575F48"/>
    <w:rsid w:val="00577347"/>
    <w:rsid w:val="00577DC8"/>
    <w:rsid w:val="00580248"/>
    <w:rsid w:val="005802C1"/>
    <w:rsid w:val="00580AE2"/>
    <w:rsid w:val="0058183D"/>
    <w:rsid w:val="0058197C"/>
    <w:rsid w:val="00581FEA"/>
    <w:rsid w:val="00582E69"/>
    <w:rsid w:val="005836AE"/>
    <w:rsid w:val="005838DE"/>
    <w:rsid w:val="005841BC"/>
    <w:rsid w:val="005843D5"/>
    <w:rsid w:val="005846ED"/>
    <w:rsid w:val="00584A99"/>
    <w:rsid w:val="005859B8"/>
    <w:rsid w:val="00585D24"/>
    <w:rsid w:val="00586834"/>
    <w:rsid w:val="00586C9B"/>
    <w:rsid w:val="00586D36"/>
    <w:rsid w:val="0058702F"/>
    <w:rsid w:val="00587B62"/>
    <w:rsid w:val="00590539"/>
    <w:rsid w:val="00591C61"/>
    <w:rsid w:val="005920B8"/>
    <w:rsid w:val="00592409"/>
    <w:rsid w:val="005924C7"/>
    <w:rsid w:val="00592727"/>
    <w:rsid w:val="005942EF"/>
    <w:rsid w:val="00594C7B"/>
    <w:rsid w:val="00595837"/>
    <w:rsid w:val="005958A3"/>
    <w:rsid w:val="0059591F"/>
    <w:rsid w:val="00595B77"/>
    <w:rsid w:val="005965AA"/>
    <w:rsid w:val="0059696E"/>
    <w:rsid w:val="005A0622"/>
    <w:rsid w:val="005A0A20"/>
    <w:rsid w:val="005A0D0A"/>
    <w:rsid w:val="005A0E8C"/>
    <w:rsid w:val="005A150B"/>
    <w:rsid w:val="005A1AA8"/>
    <w:rsid w:val="005A3403"/>
    <w:rsid w:val="005A3BD6"/>
    <w:rsid w:val="005A4925"/>
    <w:rsid w:val="005A5E1B"/>
    <w:rsid w:val="005A6208"/>
    <w:rsid w:val="005A65E0"/>
    <w:rsid w:val="005A6652"/>
    <w:rsid w:val="005A6BB6"/>
    <w:rsid w:val="005A786D"/>
    <w:rsid w:val="005A790F"/>
    <w:rsid w:val="005A7964"/>
    <w:rsid w:val="005B0634"/>
    <w:rsid w:val="005B06BC"/>
    <w:rsid w:val="005B06FF"/>
    <w:rsid w:val="005B0919"/>
    <w:rsid w:val="005B0EB2"/>
    <w:rsid w:val="005B0F22"/>
    <w:rsid w:val="005B0F37"/>
    <w:rsid w:val="005B12BE"/>
    <w:rsid w:val="005B168D"/>
    <w:rsid w:val="005B333A"/>
    <w:rsid w:val="005B334A"/>
    <w:rsid w:val="005B33B9"/>
    <w:rsid w:val="005B38CA"/>
    <w:rsid w:val="005B3C42"/>
    <w:rsid w:val="005B44D0"/>
    <w:rsid w:val="005B486C"/>
    <w:rsid w:val="005B4BC2"/>
    <w:rsid w:val="005B538B"/>
    <w:rsid w:val="005B607E"/>
    <w:rsid w:val="005B6B9B"/>
    <w:rsid w:val="005B6CDB"/>
    <w:rsid w:val="005B7232"/>
    <w:rsid w:val="005B79A2"/>
    <w:rsid w:val="005B79D3"/>
    <w:rsid w:val="005B7B96"/>
    <w:rsid w:val="005B7C19"/>
    <w:rsid w:val="005B7CB4"/>
    <w:rsid w:val="005C0029"/>
    <w:rsid w:val="005C0077"/>
    <w:rsid w:val="005C03FC"/>
    <w:rsid w:val="005C04C7"/>
    <w:rsid w:val="005C04E1"/>
    <w:rsid w:val="005C0EB5"/>
    <w:rsid w:val="005C1C5E"/>
    <w:rsid w:val="005C1F26"/>
    <w:rsid w:val="005C2442"/>
    <w:rsid w:val="005C264A"/>
    <w:rsid w:val="005C2FF6"/>
    <w:rsid w:val="005C366D"/>
    <w:rsid w:val="005C3FE1"/>
    <w:rsid w:val="005C4848"/>
    <w:rsid w:val="005C57A3"/>
    <w:rsid w:val="005C5BEB"/>
    <w:rsid w:val="005C65F3"/>
    <w:rsid w:val="005C6FEF"/>
    <w:rsid w:val="005C7202"/>
    <w:rsid w:val="005C740B"/>
    <w:rsid w:val="005D1FBA"/>
    <w:rsid w:val="005D217F"/>
    <w:rsid w:val="005D24F2"/>
    <w:rsid w:val="005D28EC"/>
    <w:rsid w:val="005D293E"/>
    <w:rsid w:val="005D3419"/>
    <w:rsid w:val="005D3678"/>
    <w:rsid w:val="005D36E9"/>
    <w:rsid w:val="005D37DC"/>
    <w:rsid w:val="005D3E31"/>
    <w:rsid w:val="005D44E2"/>
    <w:rsid w:val="005D45A1"/>
    <w:rsid w:val="005D4645"/>
    <w:rsid w:val="005D4D5A"/>
    <w:rsid w:val="005D5DAF"/>
    <w:rsid w:val="005D69D5"/>
    <w:rsid w:val="005D710B"/>
    <w:rsid w:val="005D77F0"/>
    <w:rsid w:val="005D7D0F"/>
    <w:rsid w:val="005E0844"/>
    <w:rsid w:val="005E08CE"/>
    <w:rsid w:val="005E121A"/>
    <w:rsid w:val="005E144D"/>
    <w:rsid w:val="005E220C"/>
    <w:rsid w:val="005E22F3"/>
    <w:rsid w:val="005E2370"/>
    <w:rsid w:val="005E2473"/>
    <w:rsid w:val="005E2E85"/>
    <w:rsid w:val="005E3A28"/>
    <w:rsid w:val="005E3D77"/>
    <w:rsid w:val="005E3E5F"/>
    <w:rsid w:val="005E3EBE"/>
    <w:rsid w:val="005E3F18"/>
    <w:rsid w:val="005E50F4"/>
    <w:rsid w:val="005E5A2E"/>
    <w:rsid w:val="005E65F2"/>
    <w:rsid w:val="005E7018"/>
    <w:rsid w:val="005E717A"/>
    <w:rsid w:val="005F08AD"/>
    <w:rsid w:val="005F100A"/>
    <w:rsid w:val="005F1181"/>
    <w:rsid w:val="005F1CB1"/>
    <w:rsid w:val="005F23FE"/>
    <w:rsid w:val="005F2716"/>
    <w:rsid w:val="005F38BB"/>
    <w:rsid w:val="005F3C23"/>
    <w:rsid w:val="005F4B86"/>
    <w:rsid w:val="005F5BED"/>
    <w:rsid w:val="005F5BF5"/>
    <w:rsid w:val="005F5CF5"/>
    <w:rsid w:val="005F5F17"/>
    <w:rsid w:val="005F60A6"/>
    <w:rsid w:val="005F62F6"/>
    <w:rsid w:val="005F648D"/>
    <w:rsid w:val="005F7282"/>
    <w:rsid w:val="005F770D"/>
    <w:rsid w:val="006005F9"/>
    <w:rsid w:val="0060099B"/>
    <w:rsid w:val="00600BF4"/>
    <w:rsid w:val="006010BF"/>
    <w:rsid w:val="006013A5"/>
    <w:rsid w:val="00602B59"/>
    <w:rsid w:val="00604B89"/>
    <w:rsid w:val="00604DA8"/>
    <w:rsid w:val="00604F51"/>
    <w:rsid w:val="00605031"/>
    <w:rsid w:val="0060520D"/>
    <w:rsid w:val="006059E0"/>
    <w:rsid w:val="00606192"/>
    <w:rsid w:val="006065ED"/>
    <w:rsid w:val="00606CBB"/>
    <w:rsid w:val="00606DE3"/>
    <w:rsid w:val="0060719F"/>
    <w:rsid w:val="00607F59"/>
    <w:rsid w:val="0061079D"/>
    <w:rsid w:val="00611A62"/>
    <w:rsid w:val="0061214B"/>
    <w:rsid w:val="006126AB"/>
    <w:rsid w:val="00614891"/>
    <w:rsid w:val="00614A80"/>
    <w:rsid w:val="00614D04"/>
    <w:rsid w:val="006158EE"/>
    <w:rsid w:val="00615AFC"/>
    <w:rsid w:val="00615C55"/>
    <w:rsid w:val="00616215"/>
    <w:rsid w:val="006165D1"/>
    <w:rsid w:val="00617FCC"/>
    <w:rsid w:val="00617FEC"/>
    <w:rsid w:val="006203A0"/>
    <w:rsid w:val="00620663"/>
    <w:rsid w:val="00621AB2"/>
    <w:rsid w:val="00622567"/>
    <w:rsid w:val="00622EB0"/>
    <w:rsid w:val="00623335"/>
    <w:rsid w:val="0062375A"/>
    <w:rsid w:val="00623F57"/>
    <w:rsid w:val="006241B3"/>
    <w:rsid w:val="00624641"/>
    <w:rsid w:val="00624756"/>
    <w:rsid w:val="00624ECA"/>
    <w:rsid w:val="0062724B"/>
    <w:rsid w:val="00627436"/>
    <w:rsid w:val="00630127"/>
    <w:rsid w:val="006314D6"/>
    <w:rsid w:val="00631ED6"/>
    <w:rsid w:val="00632189"/>
    <w:rsid w:val="00632B4E"/>
    <w:rsid w:val="00634973"/>
    <w:rsid w:val="006349BA"/>
    <w:rsid w:val="00634D64"/>
    <w:rsid w:val="00634E9E"/>
    <w:rsid w:val="0063614B"/>
    <w:rsid w:val="00636BF3"/>
    <w:rsid w:val="00636F27"/>
    <w:rsid w:val="00637884"/>
    <w:rsid w:val="00637982"/>
    <w:rsid w:val="00637E2C"/>
    <w:rsid w:val="00640301"/>
    <w:rsid w:val="006404C9"/>
    <w:rsid w:val="00640FE9"/>
    <w:rsid w:val="00641810"/>
    <w:rsid w:val="00641B75"/>
    <w:rsid w:val="00641D22"/>
    <w:rsid w:val="00642857"/>
    <w:rsid w:val="0064338B"/>
    <w:rsid w:val="00643699"/>
    <w:rsid w:val="0064396D"/>
    <w:rsid w:val="006440C4"/>
    <w:rsid w:val="00644A2F"/>
    <w:rsid w:val="00645306"/>
    <w:rsid w:val="00645320"/>
    <w:rsid w:val="00645B0A"/>
    <w:rsid w:val="00646610"/>
    <w:rsid w:val="00647E8F"/>
    <w:rsid w:val="00650987"/>
    <w:rsid w:val="00650F08"/>
    <w:rsid w:val="00651318"/>
    <w:rsid w:val="00651BBE"/>
    <w:rsid w:val="0065279D"/>
    <w:rsid w:val="00652BC1"/>
    <w:rsid w:val="00652BC8"/>
    <w:rsid w:val="00652C70"/>
    <w:rsid w:val="00652EC1"/>
    <w:rsid w:val="0065315A"/>
    <w:rsid w:val="006538FA"/>
    <w:rsid w:val="0065447D"/>
    <w:rsid w:val="00654737"/>
    <w:rsid w:val="006547A8"/>
    <w:rsid w:val="00654A6B"/>
    <w:rsid w:val="00654DE5"/>
    <w:rsid w:val="00654F6B"/>
    <w:rsid w:val="00655031"/>
    <w:rsid w:val="006551A0"/>
    <w:rsid w:val="00655450"/>
    <w:rsid w:val="00655456"/>
    <w:rsid w:val="00655519"/>
    <w:rsid w:val="00655981"/>
    <w:rsid w:val="00655B86"/>
    <w:rsid w:val="00655CCF"/>
    <w:rsid w:val="00656AC1"/>
    <w:rsid w:val="00657117"/>
    <w:rsid w:val="00657DAB"/>
    <w:rsid w:val="0066069B"/>
    <w:rsid w:val="00660A5A"/>
    <w:rsid w:val="00661A96"/>
    <w:rsid w:val="00662389"/>
    <w:rsid w:val="00662499"/>
    <w:rsid w:val="006634E9"/>
    <w:rsid w:val="0066374D"/>
    <w:rsid w:val="00663E08"/>
    <w:rsid w:val="00663E6C"/>
    <w:rsid w:val="00663ECE"/>
    <w:rsid w:val="0066502E"/>
    <w:rsid w:val="006653C1"/>
    <w:rsid w:val="006655AE"/>
    <w:rsid w:val="00665835"/>
    <w:rsid w:val="00665C6B"/>
    <w:rsid w:val="00665E0E"/>
    <w:rsid w:val="00666967"/>
    <w:rsid w:val="00666DDE"/>
    <w:rsid w:val="00667D6C"/>
    <w:rsid w:val="00667F8E"/>
    <w:rsid w:val="00670CC3"/>
    <w:rsid w:val="00670CCD"/>
    <w:rsid w:val="00670D03"/>
    <w:rsid w:val="0067124C"/>
    <w:rsid w:val="00671282"/>
    <w:rsid w:val="00671A50"/>
    <w:rsid w:val="00671F86"/>
    <w:rsid w:val="00672689"/>
    <w:rsid w:val="00672C05"/>
    <w:rsid w:val="00672E4D"/>
    <w:rsid w:val="0067434D"/>
    <w:rsid w:val="00674582"/>
    <w:rsid w:val="006748B8"/>
    <w:rsid w:val="00674C15"/>
    <w:rsid w:val="00674E6E"/>
    <w:rsid w:val="006750AB"/>
    <w:rsid w:val="0067667D"/>
    <w:rsid w:val="00676EB5"/>
    <w:rsid w:val="006771FC"/>
    <w:rsid w:val="006778D0"/>
    <w:rsid w:val="00677AED"/>
    <w:rsid w:val="006807EC"/>
    <w:rsid w:val="00681C98"/>
    <w:rsid w:val="00682B75"/>
    <w:rsid w:val="0068371B"/>
    <w:rsid w:val="00683F55"/>
    <w:rsid w:val="006840B0"/>
    <w:rsid w:val="00684267"/>
    <w:rsid w:val="006844E4"/>
    <w:rsid w:val="006850BF"/>
    <w:rsid w:val="006853C4"/>
    <w:rsid w:val="0068564D"/>
    <w:rsid w:val="00686626"/>
    <w:rsid w:val="00686AC6"/>
    <w:rsid w:val="00687902"/>
    <w:rsid w:val="00687FAD"/>
    <w:rsid w:val="00690344"/>
    <w:rsid w:val="00691A17"/>
    <w:rsid w:val="00691FDA"/>
    <w:rsid w:val="00692FEF"/>
    <w:rsid w:val="0069305A"/>
    <w:rsid w:val="006933B2"/>
    <w:rsid w:val="00694A6A"/>
    <w:rsid w:val="00695858"/>
    <w:rsid w:val="00695AA7"/>
    <w:rsid w:val="00695BB0"/>
    <w:rsid w:val="00695CCE"/>
    <w:rsid w:val="00696100"/>
    <w:rsid w:val="006966BD"/>
    <w:rsid w:val="00696729"/>
    <w:rsid w:val="00697009"/>
    <w:rsid w:val="0069737B"/>
    <w:rsid w:val="00697B04"/>
    <w:rsid w:val="00697C7C"/>
    <w:rsid w:val="006A01AC"/>
    <w:rsid w:val="006A08E8"/>
    <w:rsid w:val="006A0A88"/>
    <w:rsid w:val="006A1324"/>
    <w:rsid w:val="006A136C"/>
    <w:rsid w:val="006A13F9"/>
    <w:rsid w:val="006A1B13"/>
    <w:rsid w:val="006A24F7"/>
    <w:rsid w:val="006A28F6"/>
    <w:rsid w:val="006A3AEB"/>
    <w:rsid w:val="006A3B34"/>
    <w:rsid w:val="006A3B71"/>
    <w:rsid w:val="006A4953"/>
    <w:rsid w:val="006A4A3E"/>
    <w:rsid w:val="006A4D66"/>
    <w:rsid w:val="006A4DDF"/>
    <w:rsid w:val="006A5458"/>
    <w:rsid w:val="006A5543"/>
    <w:rsid w:val="006A5AB7"/>
    <w:rsid w:val="006A5C65"/>
    <w:rsid w:val="006A5DD8"/>
    <w:rsid w:val="006A631E"/>
    <w:rsid w:val="006A7444"/>
    <w:rsid w:val="006A771E"/>
    <w:rsid w:val="006B0292"/>
    <w:rsid w:val="006B1577"/>
    <w:rsid w:val="006B1912"/>
    <w:rsid w:val="006B1CDF"/>
    <w:rsid w:val="006B2205"/>
    <w:rsid w:val="006B2924"/>
    <w:rsid w:val="006B3290"/>
    <w:rsid w:val="006B32A1"/>
    <w:rsid w:val="006B3420"/>
    <w:rsid w:val="006B3F06"/>
    <w:rsid w:val="006B47E0"/>
    <w:rsid w:val="006B48D6"/>
    <w:rsid w:val="006B4CD9"/>
    <w:rsid w:val="006B54DF"/>
    <w:rsid w:val="006B58AD"/>
    <w:rsid w:val="006B5B05"/>
    <w:rsid w:val="006B5D08"/>
    <w:rsid w:val="006B5DCA"/>
    <w:rsid w:val="006B6727"/>
    <w:rsid w:val="006B70A2"/>
    <w:rsid w:val="006B759D"/>
    <w:rsid w:val="006C08A5"/>
    <w:rsid w:val="006C0EF8"/>
    <w:rsid w:val="006C122D"/>
    <w:rsid w:val="006C1379"/>
    <w:rsid w:val="006C1683"/>
    <w:rsid w:val="006C1696"/>
    <w:rsid w:val="006C2857"/>
    <w:rsid w:val="006C2D67"/>
    <w:rsid w:val="006C36D7"/>
    <w:rsid w:val="006C37E8"/>
    <w:rsid w:val="006C3A5D"/>
    <w:rsid w:val="006C400B"/>
    <w:rsid w:val="006C4018"/>
    <w:rsid w:val="006C40C0"/>
    <w:rsid w:val="006C4835"/>
    <w:rsid w:val="006C5725"/>
    <w:rsid w:val="006C573C"/>
    <w:rsid w:val="006C57DC"/>
    <w:rsid w:val="006C5907"/>
    <w:rsid w:val="006C5CC1"/>
    <w:rsid w:val="006C66D8"/>
    <w:rsid w:val="006C6745"/>
    <w:rsid w:val="006C676E"/>
    <w:rsid w:val="006C6C7E"/>
    <w:rsid w:val="006C76CF"/>
    <w:rsid w:val="006C786E"/>
    <w:rsid w:val="006C795C"/>
    <w:rsid w:val="006C7A19"/>
    <w:rsid w:val="006D1647"/>
    <w:rsid w:val="006D2499"/>
    <w:rsid w:val="006D2617"/>
    <w:rsid w:val="006D2C33"/>
    <w:rsid w:val="006D439B"/>
    <w:rsid w:val="006D43A6"/>
    <w:rsid w:val="006D5C4D"/>
    <w:rsid w:val="006D5C67"/>
    <w:rsid w:val="006D5D6D"/>
    <w:rsid w:val="006D6073"/>
    <w:rsid w:val="006D61EB"/>
    <w:rsid w:val="006D6A79"/>
    <w:rsid w:val="006D6EF0"/>
    <w:rsid w:val="006D6F93"/>
    <w:rsid w:val="006D7D59"/>
    <w:rsid w:val="006E0A44"/>
    <w:rsid w:val="006E2036"/>
    <w:rsid w:val="006E2381"/>
    <w:rsid w:val="006E2898"/>
    <w:rsid w:val="006E2AA5"/>
    <w:rsid w:val="006E3498"/>
    <w:rsid w:val="006E481D"/>
    <w:rsid w:val="006E5032"/>
    <w:rsid w:val="006E5FC8"/>
    <w:rsid w:val="006E61FA"/>
    <w:rsid w:val="006E7F38"/>
    <w:rsid w:val="006F1BD3"/>
    <w:rsid w:val="006F2791"/>
    <w:rsid w:val="006F2976"/>
    <w:rsid w:val="006F2BA6"/>
    <w:rsid w:val="006F474D"/>
    <w:rsid w:val="006F4FDC"/>
    <w:rsid w:val="006F5402"/>
    <w:rsid w:val="006F54A3"/>
    <w:rsid w:val="006F675C"/>
    <w:rsid w:val="006F6B7F"/>
    <w:rsid w:val="006F6CD2"/>
    <w:rsid w:val="006F711B"/>
    <w:rsid w:val="006F744B"/>
    <w:rsid w:val="00700628"/>
    <w:rsid w:val="00700A89"/>
    <w:rsid w:val="00700EEF"/>
    <w:rsid w:val="00701448"/>
    <w:rsid w:val="00701920"/>
    <w:rsid w:val="00701F12"/>
    <w:rsid w:val="0070223A"/>
    <w:rsid w:val="007025A9"/>
    <w:rsid w:val="00702622"/>
    <w:rsid w:val="007032EA"/>
    <w:rsid w:val="00703736"/>
    <w:rsid w:val="00703B47"/>
    <w:rsid w:val="00703D91"/>
    <w:rsid w:val="00703ECF"/>
    <w:rsid w:val="007040C8"/>
    <w:rsid w:val="00704443"/>
    <w:rsid w:val="00704A46"/>
    <w:rsid w:val="00704B59"/>
    <w:rsid w:val="00704E67"/>
    <w:rsid w:val="0070598F"/>
    <w:rsid w:val="00705FD3"/>
    <w:rsid w:val="0070619B"/>
    <w:rsid w:val="007062C5"/>
    <w:rsid w:val="00706711"/>
    <w:rsid w:val="0070684D"/>
    <w:rsid w:val="007069E3"/>
    <w:rsid w:val="00707AFF"/>
    <w:rsid w:val="00707C5B"/>
    <w:rsid w:val="00711178"/>
    <w:rsid w:val="0071139F"/>
    <w:rsid w:val="007115CF"/>
    <w:rsid w:val="00711825"/>
    <w:rsid w:val="00711FAD"/>
    <w:rsid w:val="007125DC"/>
    <w:rsid w:val="00712B61"/>
    <w:rsid w:val="007134F3"/>
    <w:rsid w:val="00713957"/>
    <w:rsid w:val="00713ECF"/>
    <w:rsid w:val="007146D7"/>
    <w:rsid w:val="00715725"/>
    <w:rsid w:val="00716A47"/>
    <w:rsid w:val="00716D5B"/>
    <w:rsid w:val="00716FE2"/>
    <w:rsid w:val="00717531"/>
    <w:rsid w:val="00717FD6"/>
    <w:rsid w:val="00720585"/>
    <w:rsid w:val="007218C8"/>
    <w:rsid w:val="00721E4E"/>
    <w:rsid w:val="00722499"/>
    <w:rsid w:val="00722608"/>
    <w:rsid w:val="00722705"/>
    <w:rsid w:val="00722A3B"/>
    <w:rsid w:val="00722E6E"/>
    <w:rsid w:val="00722F04"/>
    <w:rsid w:val="007239FB"/>
    <w:rsid w:val="0072442D"/>
    <w:rsid w:val="00724560"/>
    <w:rsid w:val="00724857"/>
    <w:rsid w:val="00724DBC"/>
    <w:rsid w:val="00724F70"/>
    <w:rsid w:val="00725325"/>
    <w:rsid w:val="0072647F"/>
    <w:rsid w:val="00726507"/>
    <w:rsid w:val="007267A5"/>
    <w:rsid w:val="00727672"/>
    <w:rsid w:val="00730778"/>
    <w:rsid w:val="00730984"/>
    <w:rsid w:val="00731403"/>
    <w:rsid w:val="00731951"/>
    <w:rsid w:val="00731B86"/>
    <w:rsid w:val="00731D68"/>
    <w:rsid w:val="00731E1B"/>
    <w:rsid w:val="0073221C"/>
    <w:rsid w:val="00732412"/>
    <w:rsid w:val="007324D1"/>
    <w:rsid w:val="007326E2"/>
    <w:rsid w:val="007328D9"/>
    <w:rsid w:val="00732DB4"/>
    <w:rsid w:val="00732F26"/>
    <w:rsid w:val="00733FC4"/>
    <w:rsid w:val="0073456C"/>
    <w:rsid w:val="00734B89"/>
    <w:rsid w:val="007350BA"/>
    <w:rsid w:val="00735E3C"/>
    <w:rsid w:val="00736339"/>
    <w:rsid w:val="00736342"/>
    <w:rsid w:val="007364D7"/>
    <w:rsid w:val="0073737C"/>
    <w:rsid w:val="00737660"/>
    <w:rsid w:val="00740FFB"/>
    <w:rsid w:val="00741ABF"/>
    <w:rsid w:val="00741CD7"/>
    <w:rsid w:val="0074214D"/>
    <w:rsid w:val="00742F0E"/>
    <w:rsid w:val="00743260"/>
    <w:rsid w:val="00743336"/>
    <w:rsid w:val="00743812"/>
    <w:rsid w:val="007440ED"/>
    <w:rsid w:val="00744A7D"/>
    <w:rsid w:val="00744DCF"/>
    <w:rsid w:val="00745A15"/>
    <w:rsid w:val="00745B7B"/>
    <w:rsid w:val="00746F95"/>
    <w:rsid w:val="00747973"/>
    <w:rsid w:val="007523A8"/>
    <w:rsid w:val="0075247A"/>
    <w:rsid w:val="0075364A"/>
    <w:rsid w:val="00753A7B"/>
    <w:rsid w:val="00754464"/>
    <w:rsid w:val="00754CBC"/>
    <w:rsid w:val="007554FD"/>
    <w:rsid w:val="00755696"/>
    <w:rsid w:val="00756130"/>
    <w:rsid w:val="00756235"/>
    <w:rsid w:val="007577D2"/>
    <w:rsid w:val="00757A0C"/>
    <w:rsid w:val="00757B69"/>
    <w:rsid w:val="00757C83"/>
    <w:rsid w:val="00757D36"/>
    <w:rsid w:val="007601FA"/>
    <w:rsid w:val="0076071B"/>
    <w:rsid w:val="00760C86"/>
    <w:rsid w:val="00761E45"/>
    <w:rsid w:val="0076272D"/>
    <w:rsid w:val="00762A9C"/>
    <w:rsid w:val="00762C1A"/>
    <w:rsid w:val="00763135"/>
    <w:rsid w:val="007634C2"/>
    <w:rsid w:val="00763806"/>
    <w:rsid w:val="00763B2B"/>
    <w:rsid w:val="00763E64"/>
    <w:rsid w:val="00764019"/>
    <w:rsid w:val="00764465"/>
    <w:rsid w:val="0076468E"/>
    <w:rsid w:val="007650E6"/>
    <w:rsid w:val="00765AE1"/>
    <w:rsid w:val="00766258"/>
    <w:rsid w:val="00766722"/>
    <w:rsid w:val="0076680F"/>
    <w:rsid w:val="007668EF"/>
    <w:rsid w:val="0076715E"/>
    <w:rsid w:val="007671B8"/>
    <w:rsid w:val="007674F5"/>
    <w:rsid w:val="00767C76"/>
    <w:rsid w:val="00767D53"/>
    <w:rsid w:val="0077025E"/>
    <w:rsid w:val="007702FF"/>
    <w:rsid w:val="00770467"/>
    <w:rsid w:val="00770D28"/>
    <w:rsid w:val="007723E5"/>
    <w:rsid w:val="00773173"/>
    <w:rsid w:val="00773B71"/>
    <w:rsid w:val="00773E94"/>
    <w:rsid w:val="00773EB9"/>
    <w:rsid w:val="00774274"/>
    <w:rsid w:val="007751FF"/>
    <w:rsid w:val="00775270"/>
    <w:rsid w:val="00775D13"/>
    <w:rsid w:val="00775DF3"/>
    <w:rsid w:val="00775FA5"/>
    <w:rsid w:val="007763D7"/>
    <w:rsid w:val="00776E11"/>
    <w:rsid w:val="00777A97"/>
    <w:rsid w:val="00777D32"/>
    <w:rsid w:val="00777DA7"/>
    <w:rsid w:val="007801D6"/>
    <w:rsid w:val="00780543"/>
    <w:rsid w:val="00780A0D"/>
    <w:rsid w:val="00781010"/>
    <w:rsid w:val="007814F3"/>
    <w:rsid w:val="0078211A"/>
    <w:rsid w:val="0078310B"/>
    <w:rsid w:val="0078328C"/>
    <w:rsid w:val="0078362C"/>
    <w:rsid w:val="00783E42"/>
    <w:rsid w:val="007840D0"/>
    <w:rsid w:val="007846D0"/>
    <w:rsid w:val="0078470D"/>
    <w:rsid w:val="0078475F"/>
    <w:rsid w:val="00785AD2"/>
    <w:rsid w:val="00785FE6"/>
    <w:rsid w:val="007869C0"/>
    <w:rsid w:val="00786FDC"/>
    <w:rsid w:val="00787D7F"/>
    <w:rsid w:val="00790397"/>
    <w:rsid w:val="00790836"/>
    <w:rsid w:val="00790D05"/>
    <w:rsid w:val="00791B12"/>
    <w:rsid w:val="00791E20"/>
    <w:rsid w:val="007920FD"/>
    <w:rsid w:val="00792122"/>
    <w:rsid w:val="00792FF8"/>
    <w:rsid w:val="00793B4F"/>
    <w:rsid w:val="00793B94"/>
    <w:rsid w:val="007946BA"/>
    <w:rsid w:val="00794F54"/>
    <w:rsid w:val="00795FCA"/>
    <w:rsid w:val="00796ABC"/>
    <w:rsid w:val="007978EE"/>
    <w:rsid w:val="00797D43"/>
    <w:rsid w:val="00797EDE"/>
    <w:rsid w:val="007A0321"/>
    <w:rsid w:val="007A15BC"/>
    <w:rsid w:val="007A18E8"/>
    <w:rsid w:val="007A22E0"/>
    <w:rsid w:val="007A2A35"/>
    <w:rsid w:val="007A3B9A"/>
    <w:rsid w:val="007A4279"/>
    <w:rsid w:val="007A42D3"/>
    <w:rsid w:val="007A4C6B"/>
    <w:rsid w:val="007A4DE5"/>
    <w:rsid w:val="007A51E7"/>
    <w:rsid w:val="007A6CA6"/>
    <w:rsid w:val="007A723B"/>
    <w:rsid w:val="007A72B8"/>
    <w:rsid w:val="007A73D2"/>
    <w:rsid w:val="007A76AD"/>
    <w:rsid w:val="007A76C8"/>
    <w:rsid w:val="007B31A0"/>
    <w:rsid w:val="007B346E"/>
    <w:rsid w:val="007B3628"/>
    <w:rsid w:val="007B3BE9"/>
    <w:rsid w:val="007B4396"/>
    <w:rsid w:val="007B44BF"/>
    <w:rsid w:val="007B476A"/>
    <w:rsid w:val="007B55EF"/>
    <w:rsid w:val="007B5ACF"/>
    <w:rsid w:val="007B5E00"/>
    <w:rsid w:val="007B6597"/>
    <w:rsid w:val="007B664E"/>
    <w:rsid w:val="007B674D"/>
    <w:rsid w:val="007B7183"/>
    <w:rsid w:val="007B756F"/>
    <w:rsid w:val="007B787C"/>
    <w:rsid w:val="007C030C"/>
    <w:rsid w:val="007C12BF"/>
    <w:rsid w:val="007C154D"/>
    <w:rsid w:val="007C30C2"/>
    <w:rsid w:val="007C321F"/>
    <w:rsid w:val="007C39DD"/>
    <w:rsid w:val="007C3F75"/>
    <w:rsid w:val="007C408B"/>
    <w:rsid w:val="007C42CD"/>
    <w:rsid w:val="007C490F"/>
    <w:rsid w:val="007C5106"/>
    <w:rsid w:val="007C51BD"/>
    <w:rsid w:val="007C5515"/>
    <w:rsid w:val="007C5969"/>
    <w:rsid w:val="007C5FCB"/>
    <w:rsid w:val="007C6885"/>
    <w:rsid w:val="007C73E3"/>
    <w:rsid w:val="007C7A8E"/>
    <w:rsid w:val="007C7CFB"/>
    <w:rsid w:val="007D0578"/>
    <w:rsid w:val="007D0BA8"/>
    <w:rsid w:val="007D19DD"/>
    <w:rsid w:val="007D1E96"/>
    <w:rsid w:val="007D301A"/>
    <w:rsid w:val="007D3896"/>
    <w:rsid w:val="007D3ECF"/>
    <w:rsid w:val="007D400D"/>
    <w:rsid w:val="007D41EB"/>
    <w:rsid w:val="007D436D"/>
    <w:rsid w:val="007D4CF9"/>
    <w:rsid w:val="007D5618"/>
    <w:rsid w:val="007D5654"/>
    <w:rsid w:val="007D6B40"/>
    <w:rsid w:val="007E0BDB"/>
    <w:rsid w:val="007E0BF1"/>
    <w:rsid w:val="007E0E03"/>
    <w:rsid w:val="007E1125"/>
    <w:rsid w:val="007E12F9"/>
    <w:rsid w:val="007E17A6"/>
    <w:rsid w:val="007E1D62"/>
    <w:rsid w:val="007E23CE"/>
    <w:rsid w:val="007E2D93"/>
    <w:rsid w:val="007E323D"/>
    <w:rsid w:val="007E38D2"/>
    <w:rsid w:val="007E3FD6"/>
    <w:rsid w:val="007E466D"/>
    <w:rsid w:val="007E500E"/>
    <w:rsid w:val="007E5B39"/>
    <w:rsid w:val="007E5D14"/>
    <w:rsid w:val="007E6243"/>
    <w:rsid w:val="007E68D5"/>
    <w:rsid w:val="007F004E"/>
    <w:rsid w:val="007F0BEB"/>
    <w:rsid w:val="007F0CCE"/>
    <w:rsid w:val="007F139F"/>
    <w:rsid w:val="007F187A"/>
    <w:rsid w:val="007F28B8"/>
    <w:rsid w:val="007F3B4A"/>
    <w:rsid w:val="007F3BA5"/>
    <w:rsid w:val="007F5733"/>
    <w:rsid w:val="007F6123"/>
    <w:rsid w:val="007F670E"/>
    <w:rsid w:val="007F67A0"/>
    <w:rsid w:val="007F7E48"/>
    <w:rsid w:val="008001F4"/>
    <w:rsid w:val="00800DBD"/>
    <w:rsid w:val="0080109D"/>
    <w:rsid w:val="008012FE"/>
    <w:rsid w:val="00801F2F"/>
    <w:rsid w:val="008027B7"/>
    <w:rsid w:val="00802F45"/>
    <w:rsid w:val="008035A9"/>
    <w:rsid w:val="008041E9"/>
    <w:rsid w:val="008043DD"/>
    <w:rsid w:val="008046B2"/>
    <w:rsid w:val="00804F72"/>
    <w:rsid w:val="0080549C"/>
    <w:rsid w:val="008064C6"/>
    <w:rsid w:val="00806589"/>
    <w:rsid w:val="00806A32"/>
    <w:rsid w:val="00806BF1"/>
    <w:rsid w:val="00806CBC"/>
    <w:rsid w:val="00807063"/>
    <w:rsid w:val="00807899"/>
    <w:rsid w:val="008103BD"/>
    <w:rsid w:val="00810576"/>
    <w:rsid w:val="008105F9"/>
    <w:rsid w:val="00810BD0"/>
    <w:rsid w:val="008110FB"/>
    <w:rsid w:val="0081183B"/>
    <w:rsid w:val="00811864"/>
    <w:rsid w:val="0081284B"/>
    <w:rsid w:val="00812C98"/>
    <w:rsid w:val="00813208"/>
    <w:rsid w:val="0081354C"/>
    <w:rsid w:val="008135FD"/>
    <w:rsid w:val="00813641"/>
    <w:rsid w:val="00813A2D"/>
    <w:rsid w:val="0081401A"/>
    <w:rsid w:val="00814333"/>
    <w:rsid w:val="0081491D"/>
    <w:rsid w:val="00814B01"/>
    <w:rsid w:val="00814DA2"/>
    <w:rsid w:val="008158EA"/>
    <w:rsid w:val="0081614E"/>
    <w:rsid w:val="008161C6"/>
    <w:rsid w:val="00816291"/>
    <w:rsid w:val="00816446"/>
    <w:rsid w:val="00816B54"/>
    <w:rsid w:val="00816EEE"/>
    <w:rsid w:val="00816F43"/>
    <w:rsid w:val="008174F6"/>
    <w:rsid w:val="00817B80"/>
    <w:rsid w:val="00820851"/>
    <w:rsid w:val="00821370"/>
    <w:rsid w:val="00821DD4"/>
    <w:rsid w:val="00822A9F"/>
    <w:rsid w:val="008234A4"/>
    <w:rsid w:val="00823654"/>
    <w:rsid w:val="00824368"/>
    <w:rsid w:val="00824950"/>
    <w:rsid w:val="0082498A"/>
    <w:rsid w:val="00825125"/>
    <w:rsid w:val="00825AAD"/>
    <w:rsid w:val="008266FF"/>
    <w:rsid w:val="00827338"/>
    <w:rsid w:val="0082763C"/>
    <w:rsid w:val="00827EEE"/>
    <w:rsid w:val="008302F9"/>
    <w:rsid w:val="00830576"/>
    <w:rsid w:val="00830C46"/>
    <w:rsid w:val="008313EA"/>
    <w:rsid w:val="00831F66"/>
    <w:rsid w:val="00831F91"/>
    <w:rsid w:val="00832B9E"/>
    <w:rsid w:val="00832D2E"/>
    <w:rsid w:val="008330C0"/>
    <w:rsid w:val="00833624"/>
    <w:rsid w:val="00833FCC"/>
    <w:rsid w:val="008343D1"/>
    <w:rsid w:val="00834B3D"/>
    <w:rsid w:val="0083573A"/>
    <w:rsid w:val="00835745"/>
    <w:rsid w:val="008369C9"/>
    <w:rsid w:val="00837900"/>
    <w:rsid w:val="008379D5"/>
    <w:rsid w:val="00837E95"/>
    <w:rsid w:val="00840150"/>
    <w:rsid w:val="008404B1"/>
    <w:rsid w:val="008421B1"/>
    <w:rsid w:val="00843454"/>
    <w:rsid w:val="00844B6F"/>
    <w:rsid w:val="0084513A"/>
    <w:rsid w:val="008454DA"/>
    <w:rsid w:val="008457AA"/>
    <w:rsid w:val="00845FCB"/>
    <w:rsid w:val="00846406"/>
    <w:rsid w:val="008471A3"/>
    <w:rsid w:val="008477A0"/>
    <w:rsid w:val="00847933"/>
    <w:rsid w:val="00850353"/>
    <w:rsid w:val="00850C9B"/>
    <w:rsid w:val="008511C2"/>
    <w:rsid w:val="00851997"/>
    <w:rsid w:val="00852572"/>
    <w:rsid w:val="008528DE"/>
    <w:rsid w:val="00852A8D"/>
    <w:rsid w:val="00852D08"/>
    <w:rsid w:val="00852EAF"/>
    <w:rsid w:val="008538B6"/>
    <w:rsid w:val="00853EBD"/>
    <w:rsid w:val="00853EFB"/>
    <w:rsid w:val="0085430D"/>
    <w:rsid w:val="00854C88"/>
    <w:rsid w:val="00854DFC"/>
    <w:rsid w:val="008550FF"/>
    <w:rsid w:val="0085514F"/>
    <w:rsid w:val="00855D8D"/>
    <w:rsid w:val="00856A3F"/>
    <w:rsid w:val="00856EA2"/>
    <w:rsid w:val="00857250"/>
    <w:rsid w:val="0085735A"/>
    <w:rsid w:val="00857585"/>
    <w:rsid w:val="0085792D"/>
    <w:rsid w:val="00860055"/>
    <w:rsid w:val="00860263"/>
    <w:rsid w:val="00860FC9"/>
    <w:rsid w:val="008616E2"/>
    <w:rsid w:val="008623E4"/>
    <w:rsid w:val="00862709"/>
    <w:rsid w:val="00862B2A"/>
    <w:rsid w:val="008638B4"/>
    <w:rsid w:val="008642B8"/>
    <w:rsid w:val="00864D20"/>
    <w:rsid w:val="00865810"/>
    <w:rsid w:val="00865E3D"/>
    <w:rsid w:val="00865EDC"/>
    <w:rsid w:val="00865F39"/>
    <w:rsid w:val="008661F9"/>
    <w:rsid w:val="0086647C"/>
    <w:rsid w:val="00867CF4"/>
    <w:rsid w:val="00867DD3"/>
    <w:rsid w:val="00870008"/>
    <w:rsid w:val="008708B3"/>
    <w:rsid w:val="00871962"/>
    <w:rsid w:val="00871ADB"/>
    <w:rsid w:val="00871E08"/>
    <w:rsid w:val="00872DE2"/>
    <w:rsid w:val="0087388B"/>
    <w:rsid w:val="00873DC8"/>
    <w:rsid w:val="00874343"/>
    <w:rsid w:val="008757FD"/>
    <w:rsid w:val="00875906"/>
    <w:rsid w:val="00875F8C"/>
    <w:rsid w:val="00877950"/>
    <w:rsid w:val="00880553"/>
    <w:rsid w:val="00880651"/>
    <w:rsid w:val="00880C2C"/>
    <w:rsid w:val="00881550"/>
    <w:rsid w:val="008815C0"/>
    <w:rsid w:val="0088299D"/>
    <w:rsid w:val="00882E64"/>
    <w:rsid w:val="00883574"/>
    <w:rsid w:val="0088378C"/>
    <w:rsid w:val="00883CF7"/>
    <w:rsid w:val="00883E20"/>
    <w:rsid w:val="00884634"/>
    <w:rsid w:val="008846E2"/>
    <w:rsid w:val="00884728"/>
    <w:rsid w:val="00884750"/>
    <w:rsid w:val="008848D3"/>
    <w:rsid w:val="00884C2F"/>
    <w:rsid w:val="00885191"/>
    <w:rsid w:val="008857B0"/>
    <w:rsid w:val="00887282"/>
    <w:rsid w:val="0088728C"/>
    <w:rsid w:val="00887456"/>
    <w:rsid w:val="00887C63"/>
    <w:rsid w:val="00887CC7"/>
    <w:rsid w:val="00890252"/>
    <w:rsid w:val="00890622"/>
    <w:rsid w:val="00890B9A"/>
    <w:rsid w:val="00890D90"/>
    <w:rsid w:val="0089176D"/>
    <w:rsid w:val="008919BE"/>
    <w:rsid w:val="00891C82"/>
    <w:rsid w:val="00891F24"/>
    <w:rsid w:val="008925E4"/>
    <w:rsid w:val="0089263D"/>
    <w:rsid w:val="0089273C"/>
    <w:rsid w:val="00892E2B"/>
    <w:rsid w:val="00892F16"/>
    <w:rsid w:val="008935F6"/>
    <w:rsid w:val="0089375B"/>
    <w:rsid w:val="00893805"/>
    <w:rsid w:val="00893EE2"/>
    <w:rsid w:val="00893FB1"/>
    <w:rsid w:val="008943EA"/>
    <w:rsid w:val="00894484"/>
    <w:rsid w:val="00894A71"/>
    <w:rsid w:val="00896C70"/>
    <w:rsid w:val="00897153"/>
    <w:rsid w:val="008978DA"/>
    <w:rsid w:val="008A01BF"/>
    <w:rsid w:val="008A0ADC"/>
    <w:rsid w:val="008A0B8D"/>
    <w:rsid w:val="008A0D22"/>
    <w:rsid w:val="008A1B23"/>
    <w:rsid w:val="008A1D3C"/>
    <w:rsid w:val="008A20B7"/>
    <w:rsid w:val="008A21CC"/>
    <w:rsid w:val="008A277B"/>
    <w:rsid w:val="008A2CAD"/>
    <w:rsid w:val="008A3565"/>
    <w:rsid w:val="008A402B"/>
    <w:rsid w:val="008A427C"/>
    <w:rsid w:val="008A47B1"/>
    <w:rsid w:val="008A49D9"/>
    <w:rsid w:val="008A501C"/>
    <w:rsid w:val="008A6262"/>
    <w:rsid w:val="008A6DD5"/>
    <w:rsid w:val="008A7092"/>
    <w:rsid w:val="008A7689"/>
    <w:rsid w:val="008B0D96"/>
    <w:rsid w:val="008B12F4"/>
    <w:rsid w:val="008B144C"/>
    <w:rsid w:val="008B1B11"/>
    <w:rsid w:val="008B1BD6"/>
    <w:rsid w:val="008B1C7E"/>
    <w:rsid w:val="008B1F8A"/>
    <w:rsid w:val="008B2237"/>
    <w:rsid w:val="008B2A0D"/>
    <w:rsid w:val="008B3078"/>
    <w:rsid w:val="008B34EC"/>
    <w:rsid w:val="008B34F3"/>
    <w:rsid w:val="008B384C"/>
    <w:rsid w:val="008B4736"/>
    <w:rsid w:val="008B48CF"/>
    <w:rsid w:val="008B5074"/>
    <w:rsid w:val="008B5413"/>
    <w:rsid w:val="008B63D6"/>
    <w:rsid w:val="008B6543"/>
    <w:rsid w:val="008B7701"/>
    <w:rsid w:val="008B77A4"/>
    <w:rsid w:val="008C0903"/>
    <w:rsid w:val="008C0C31"/>
    <w:rsid w:val="008C198C"/>
    <w:rsid w:val="008C1ED5"/>
    <w:rsid w:val="008C2138"/>
    <w:rsid w:val="008C2403"/>
    <w:rsid w:val="008C2679"/>
    <w:rsid w:val="008C2724"/>
    <w:rsid w:val="008C2FC7"/>
    <w:rsid w:val="008C3009"/>
    <w:rsid w:val="008C3496"/>
    <w:rsid w:val="008C35BC"/>
    <w:rsid w:val="008C3C0D"/>
    <w:rsid w:val="008C49B2"/>
    <w:rsid w:val="008C4B86"/>
    <w:rsid w:val="008C4F23"/>
    <w:rsid w:val="008C5617"/>
    <w:rsid w:val="008C56AE"/>
    <w:rsid w:val="008C5EA6"/>
    <w:rsid w:val="008C6B19"/>
    <w:rsid w:val="008D0400"/>
    <w:rsid w:val="008D116D"/>
    <w:rsid w:val="008D1A14"/>
    <w:rsid w:val="008D1CB9"/>
    <w:rsid w:val="008D1D0E"/>
    <w:rsid w:val="008D1FE8"/>
    <w:rsid w:val="008D2D75"/>
    <w:rsid w:val="008D2FC2"/>
    <w:rsid w:val="008D41B5"/>
    <w:rsid w:val="008D4280"/>
    <w:rsid w:val="008D4C85"/>
    <w:rsid w:val="008D4EC2"/>
    <w:rsid w:val="008D55C2"/>
    <w:rsid w:val="008D6AEB"/>
    <w:rsid w:val="008D6B40"/>
    <w:rsid w:val="008D703D"/>
    <w:rsid w:val="008D732B"/>
    <w:rsid w:val="008D7457"/>
    <w:rsid w:val="008D75B1"/>
    <w:rsid w:val="008E073D"/>
    <w:rsid w:val="008E0A47"/>
    <w:rsid w:val="008E0D5C"/>
    <w:rsid w:val="008E10F6"/>
    <w:rsid w:val="008E208B"/>
    <w:rsid w:val="008E27A4"/>
    <w:rsid w:val="008E2C2F"/>
    <w:rsid w:val="008E2EB9"/>
    <w:rsid w:val="008E3741"/>
    <w:rsid w:val="008E40C8"/>
    <w:rsid w:val="008E455E"/>
    <w:rsid w:val="008E4613"/>
    <w:rsid w:val="008E545E"/>
    <w:rsid w:val="008E5567"/>
    <w:rsid w:val="008E57E0"/>
    <w:rsid w:val="008E6301"/>
    <w:rsid w:val="008E653A"/>
    <w:rsid w:val="008E7D4F"/>
    <w:rsid w:val="008F115A"/>
    <w:rsid w:val="008F1985"/>
    <w:rsid w:val="008F1CE9"/>
    <w:rsid w:val="008F1E64"/>
    <w:rsid w:val="008F1F4D"/>
    <w:rsid w:val="008F1F8A"/>
    <w:rsid w:val="008F2D65"/>
    <w:rsid w:val="008F3050"/>
    <w:rsid w:val="008F327F"/>
    <w:rsid w:val="008F38F4"/>
    <w:rsid w:val="008F3FCA"/>
    <w:rsid w:val="008F702A"/>
    <w:rsid w:val="008F703A"/>
    <w:rsid w:val="008F7349"/>
    <w:rsid w:val="008F75CC"/>
    <w:rsid w:val="008F7B3B"/>
    <w:rsid w:val="008F7D2C"/>
    <w:rsid w:val="00900659"/>
    <w:rsid w:val="0090113C"/>
    <w:rsid w:val="00901EA9"/>
    <w:rsid w:val="009022C9"/>
    <w:rsid w:val="00902430"/>
    <w:rsid w:val="00902668"/>
    <w:rsid w:val="00903FE8"/>
    <w:rsid w:val="00903FF7"/>
    <w:rsid w:val="00904104"/>
    <w:rsid w:val="00904CE3"/>
    <w:rsid w:val="00904E45"/>
    <w:rsid w:val="00906780"/>
    <w:rsid w:val="00906B8C"/>
    <w:rsid w:val="00906CAA"/>
    <w:rsid w:val="0090723F"/>
    <w:rsid w:val="00907769"/>
    <w:rsid w:val="009078AF"/>
    <w:rsid w:val="00907ABB"/>
    <w:rsid w:val="00907CEB"/>
    <w:rsid w:val="00910C85"/>
    <w:rsid w:val="00910FF9"/>
    <w:rsid w:val="009111C2"/>
    <w:rsid w:val="00911526"/>
    <w:rsid w:val="00911E5C"/>
    <w:rsid w:val="009120AF"/>
    <w:rsid w:val="0091249A"/>
    <w:rsid w:val="0091341B"/>
    <w:rsid w:val="00914578"/>
    <w:rsid w:val="00914909"/>
    <w:rsid w:val="00915460"/>
    <w:rsid w:val="0091563C"/>
    <w:rsid w:val="009158C6"/>
    <w:rsid w:val="00916510"/>
    <w:rsid w:val="009168EA"/>
    <w:rsid w:val="009177B3"/>
    <w:rsid w:val="00917D1B"/>
    <w:rsid w:val="00917E3A"/>
    <w:rsid w:val="00920A4C"/>
    <w:rsid w:val="00920B7F"/>
    <w:rsid w:val="0092184F"/>
    <w:rsid w:val="00921AAA"/>
    <w:rsid w:val="00922476"/>
    <w:rsid w:val="00922C58"/>
    <w:rsid w:val="00922D04"/>
    <w:rsid w:val="00922D1E"/>
    <w:rsid w:val="00922F14"/>
    <w:rsid w:val="00924700"/>
    <w:rsid w:val="00924819"/>
    <w:rsid w:val="00924F01"/>
    <w:rsid w:val="00925F47"/>
    <w:rsid w:val="00926309"/>
    <w:rsid w:val="009263CB"/>
    <w:rsid w:val="0092653B"/>
    <w:rsid w:val="009267EB"/>
    <w:rsid w:val="00926BAD"/>
    <w:rsid w:val="00926F02"/>
    <w:rsid w:val="00927E4D"/>
    <w:rsid w:val="0093101C"/>
    <w:rsid w:val="0093146A"/>
    <w:rsid w:val="00931531"/>
    <w:rsid w:val="0093189D"/>
    <w:rsid w:val="00931FE5"/>
    <w:rsid w:val="009323A4"/>
    <w:rsid w:val="00932445"/>
    <w:rsid w:val="0093301E"/>
    <w:rsid w:val="00934442"/>
    <w:rsid w:val="00934FAD"/>
    <w:rsid w:val="00935C83"/>
    <w:rsid w:val="00935CB5"/>
    <w:rsid w:val="009364EC"/>
    <w:rsid w:val="00936EEF"/>
    <w:rsid w:val="00937037"/>
    <w:rsid w:val="0093757C"/>
    <w:rsid w:val="009376D0"/>
    <w:rsid w:val="00940A5E"/>
    <w:rsid w:val="00940C1B"/>
    <w:rsid w:val="00940DC0"/>
    <w:rsid w:val="009410B8"/>
    <w:rsid w:val="0094131D"/>
    <w:rsid w:val="0094133F"/>
    <w:rsid w:val="009419D4"/>
    <w:rsid w:val="00941AB4"/>
    <w:rsid w:val="009444CC"/>
    <w:rsid w:val="0094456B"/>
    <w:rsid w:val="00944771"/>
    <w:rsid w:val="00945120"/>
    <w:rsid w:val="00945360"/>
    <w:rsid w:val="00946354"/>
    <w:rsid w:val="00946374"/>
    <w:rsid w:val="009463BD"/>
    <w:rsid w:val="00946BBC"/>
    <w:rsid w:val="00946C80"/>
    <w:rsid w:val="00946D63"/>
    <w:rsid w:val="00947744"/>
    <w:rsid w:val="0094785B"/>
    <w:rsid w:val="00947A71"/>
    <w:rsid w:val="00947B34"/>
    <w:rsid w:val="00947BCF"/>
    <w:rsid w:val="009500CD"/>
    <w:rsid w:val="009505B3"/>
    <w:rsid w:val="009506CC"/>
    <w:rsid w:val="00950740"/>
    <w:rsid w:val="00950BE9"/>
    <w:rsid w:val="00951921"/>
    <w:rsid w:val="00951929"/>
    <w:rsid w:val="00951DEE"/>
    <w:rsid w:val="009520B1"/>
    <w:rsid w:val="009521E9"/>
    <w:rsid w:val="00952A48"/>
    <w:rsid w:val="009533AB"/>
    <w:rsid w:val="009533E8"/>
    <w:rsid w:val="00954848"/>
    <w:rsid w:val="0095564C"/>
    <w:rsid w:val="00955960"/>
    <w:rsid w:val="00955ED7"/>
    <w:rsid w:val="009569DA"/>
    <w:rsid w:val="00960032"/>
    <w:rsid w:val="009601A7"/>
    <w:rsid w:val="009601B8"/>
    <w:rsid w:val="00961828"/>
    <w:rsid w:val="0096183E"/>
    <w:rsid w:val="00961E9B"/>
    <w:rsid w:val="00962782"/>
    <w:rsid w:val="00962817"/>
    <w:rsid w:val="009629B6"/>
    <w:rsid w:val="00962ABB"/>
    <w:rsid w:val="00963027"/>
    <w:rsid w:val="00963144"/>
    <w:rsid w:val="00963FC7"/>
    <w:rsid w:val="009644C2"/>
    <w:rsid w:val="009645EB"/>
    <w:rsid w:val="00964699"/>
    <w:rsid w:val="0096575B"/>
    <w:rsid w:val="009658D6"/>
    <w:rsid w:val="00965A55"/>
    <w:rsid w:val="00965DB2"/>
    <w:rsid w:val="00966C21"/>
    <w:rsid w:val="009675BE"/>
    <w:rsid w:val="009678DF"/>
    <w:rsid w:val="0096795C"/>
    <w:rsid w:val="00971187"/>
    <w:rsid w:val="00971E09"/>
    <w:rsid w:val="00972001"/>
    <w:rsid w:val="0097250D"/>
    <w:rsid w:val="00972C04"/>
    <w:rsid w:val="00973775"/>
    <w:rsid w:val="00973EFD"/>
    <w:rsid w:val="009747AA"/>
    <w:rsid w:val="00974E6A"/>
    <w:rsid w:val="00974F03"/>
    <w:rsid w:val="00974F0E"/>
    <w:rsid w:val="0097544A"/>
    <w:rsid w:val="009754B7"/>
    <w:rsid w:val="0097602A"/>
    <w:rsid w:val="0097603F"/>
    <w:rsid w:val="00976FE2"/>
    <w:rsid w:val="009801A6"/>
    <w:rsid w:val="0098021F"/>
    <w:rsid w:val="00980830"/>
    <w:rsid w:val="00980AA3"/>
    <w:rsid w:val="009813A1"/>
    <w:rsid w:val="009816FC"/>
    <w:rsid w:val="00982128"/>
    <w:rsid w:val="009822EB"/>
    <w:rsid w:val="00983132"/>
    <w:rsid w:val="00983A07"/>
    <w:rsid w:val="00983DE0"/>
    <w:rsid w:val="00984194"/>
    <w:rsid w:val="0098443D"/>
    <w:rsid w:val="00984575"/>
    <w:rsid w:val="00984C35"/>
    <w:rsid w:val="0098522B"/>
    <w:rsid w:val="0098555F"/>
    <w:rsid w:val="00985A58"/>
    <w:rsid w:val="00985A62"/>
    <w:rsid w:val="00985E77"/>
    <w:rsid w:val="009861A3"/>
    <w:rsid w:val="009868DC"/>
    <w:rsid w:val="009869AF"/>
    <w:rsid w:val="009874A2"/>
    <w:rsid w:val="009879AB"/>
    <w:rsid w:val="00987FEC"/>
    <w:rsid w:val="00990127"/>
    <w:rsid w:val="009908EF"/>
    <w:rsid w:val="00990A49"/>
    <w:rsid w:val="00990B1C"/>
    <w:rsid w:val="00991EA6"/>
    <w:rsid w:val="00992E19"/>
    <w:rsid w:val="00992EAE"/>
    <w:rsid w:val="009931C3"/>
    <w:rsid w:val="0099334D"/>
    <w:rsid w:val="0099340B"/>
    <w:rsid w:val="00993957"/>
    <w:rsid w:val="00993F80"/>
    <w:rsid w:val="00994599"/>
    <w:rsid w:val="0099576E"/>
    <w:rsid w:val="00995DA6"/>
    <w:rsid w:val="00995F13"/>
    <w:rsid w:val="00996037"/>
    <w:rsid w:val="00996091"/>
    <w:rsid w:val="00996152"/>
    <w:rsid w:val="009976A7"/>
    <w:rsid w:val="00997BBD"/>
    <w:rsid w:val="009A026D"/>
    <w:rsid w:val="009A0AC8"/>
    <w:rsid w:val="009A1A23"/>
    <w:rsid w:val="009A1BC1"/>
    <w:rsid w:val="009A20CE"/>
    <w:rsid w:val="009A2C0D"/>
    <w:rsid w:val="009A4621"/>
    <w:rsid w:val="009A6089"/>
    <w:rsid w:val="009A6262"/>
    <w:rsid w:val="009A6833"/>
    <w:rsid w:val="009A71EF"/>
    <w:rsid w:val="009A766B"/>
    <w:rsid w:val="009A78AD"/>
    <w:rsid w:val="009B0A0D"/>
    <w:rsid w:val="009B0A28"/>
    <w:rsid w:val="009B1380"/>
    <w:rsid w:val="009B190E"/>
    <w:rsid w:val="009B25D6"/>
    <w:rsid w:val="009B271E"/>
    <w:rsid w:val="009B27E5"/>
    <w:rsid w:val="009B2833"/>
    <w:rsid w:val="009B3497"/>
    <w:rsid w:val="009B39FC"/>
    <w:rsid w:val="009B3B59"/>
    <w:rsid w:val="009B3FB3"/>
    <w:rsid w:val="009B4F5A"/>
    <w:rsid w:val="009B6A28"/>
    <w:rsid w:val="009B75D8"/>
    <w:rsid w:val="009B7DE6"/>
    <w:rsid w:val="009C014A"/>
    <w:rsid w:val="009C0D89"/>
    <w:rsid w:val="009C0EB6"/>
    <w:rsid w:val="009C1118"/>
    <w:rsid w:val="009C1458"/>
    <w:rsid w:val="009C1E08"/>
    <w:rsid w:val="009C3AE8"/>
    <w:rsid w:val="009C42AB"/>
    <w:rsid w:val="009C4BEE"/>
    <w:rsid w:val="009C4E33"/>
    <w:rsid w:val="009C531D"/>
    <w:rsid w:val="009C5698"/>
    <w:rsid w:val="009C5C83"/>
    <w:rsid w:val="009C651B"/>
    <w:rsid w:val="009C6793"/>
    <w:rsid w:val="009C698F"/>
    <w:rsid w:val="009C6CCA"/>
    <w:rsid w:val="009C70D0"/>
    <w:rsid w:val="009C70F2"/>
    <w:rsid w:val="009C7386"/>
    <w:rsid w:val="009C7CDD"/>
    <w:rsid w:val="009D0A6D"/>
    <w:rsid w:val="009D0D67"/>
    <w:rsid w:val="009D10EB"/>
    <w:rsid w:val="009D1265"/>
    <w:rsid w:val="009D16AE"/>
    <w:rsid w:val="009D1CD1"/>
    <w:rsid w:val="009D2575"/>
    <w:rsid w:val="009D26E6"/>
    <w:rsid w:val="009D2D95"/>
    <w:rsid w:val="009D2FB2"/>
    <w:rsid w:val="009D461E"/>
    <w:rsid w:val="009D4B1B"/>
    <w:rsid w:val="009D4CFC"/>
    <w:rsid w:val="009D551F"/>
    <w:rsid w:val="009D5E18"/>
    <w:rsid w:val="009D6309"/>
    <w:rsid w:val="009D63EC"/>
    <w:rsid w:val="009D6D47"/>
    <w:rsid w:val="009D722F"/>
    <w:rsid w:val="009E0184"/>
    <w:rsid w:val="009E0787"/>
    <w:rsid w:val="009E0EC7"/>
    <w:rsid w:val="009E1EF4"/>
    <w:rsid w:val="009E316B"/>
    <w:rsid w:val="009E35D7"/>
    <w:rsid w:val="009E4B40"/>
    <w:rsid w:val="009E4B4A"/>
    <w:rsid w:val="009E536D"/>
    <w:rsid w:val="009E5866"/>
    <w:rsid w:val="009E5FA8"/>
    <w:rsid w:val="009E60E0"/>
    <w:rsid w:val="009E618B"/>
    <w:rsid w:val="009E6522"/>
    <w:rsid w:val="009E6873"/>
    <w:rsid w:val="009E6ED2"/>
    <w:rsid w:val="009E728F"/>
    <w:rsid w:val="009E73F3"/>
    <w:rsid w:val="009E77B6"/>
    <w:rsid w:val="009E7ACB"/>
    <w:rsid w:val="009E7D40"/>
    <w:rsid w:val="009E7DA9"/>
    <w:rsid w:val="009F007E"/>
    <w:rsid w:val="009F0678"/>
    <w:rsid w:val="009F10C6"/>
    <w:rsid w:val="009F206A"/>
    <w:rsid w:val="009F3175"/>
    <w:rsid w:val="009F3418"/>
    <w:rsid w:val="009F4087"/>
    <w:rsid w:val="009F4258"/>
    <w:rsid w:val="009F4767"/>
    <w:rsid w:val="009F4A1B"/>
    <w:rsid w:val="009F4A88"/>
    <w:rsid w:val="009F5129"/>
    <w:rsid w:val="009F5299"/>
    <w:rsid w:val="009F535B"/>
    <w:rsid w:val="009F575B"/>
    <w:rsid w:val="009F5952"/>
    <w:rsid w:val="009F5A6F"/>
    <w:rsid w:val="009F5BB5"/>
    <w:rsid w:val="009F5D36"/>
    <w:rsid w:val="009F5F11"/>
    <w:rsid w:val="009F6A83"/>
    <w:rsid w:val="009F6CF3"/>
    <w:rsid w:val="009F7B4D"/>
    <w:rsid w:val="00A00EA7"/>
    <w:rsid w:val="00A01871"/>
    <w:rsid w:val="00A02283"/>
    <w:rsid w:val="00A028BA"/>
    <w:rsid w:val="00A0357E"/>
    <w:rsid w:val="00A03593"/>
    <w:rsid w:val="00A0397B"/>
    <w:rsid w:val="00A04305"/>
    <w:rsid w:val="00A0490E"/>
    <w:rsid w:val="00A04C0B"/>
    <w:rsid w:val="00A04C66"/>
    <w:rsid w:val="00A051F1"/>
    <w:rsid w:val="00A0546D"/>
    <w:rsid w:val="00A05A65"/>
    <w:rsid w:val="00A064F0"/>
    <w:rsid w:val="00A06961"/>
    <w:rsid w:val="00A06FC7"/>
    <w:rsid w:val="00A07A4F"/>
    <w:rsid w:val="00A11D98"/>
    <w:rsid w:val="00A11E75"/>
    <w:rsid w:val="00A12295"/>
    <w:rsid w:val="00A12D3E"/>
    <w:rsid w:val="00A13AB1"/>
    <w:rsid w:val="00A13CC0"/>
    <w:rsid w:val="00A140EA"/>
    <w:rsid w:val="00A14864"/>
    <w:rsid w:val="00A14B45"/>
    <w:rsid w:val="00A15042"/>
    <w:rsid w:val="00A1553F"/>
    <w:rsid w:val="00A174AB"/>
    <w:rsid w:val="00A1754C"/>
    <w:rsid w:val="00A17B8D"/>
    <w:rsid w:val="00A21200"/>
    <w:rsid w:val="00A217A9"/>
    <w:rsid w:val="00A221EC"/>
    <w:rsid w:val="00A22406"/>
    <w:rsid w:val="00A239E5"/>
    <w:rsid w:val="00A244A6"/>
    <w:rsid w:val="00A24BAE"/>
    <w:rsid w:val="00A2515C"/>
    <w:rsid w:val="00A25867"/>
    <w:rsid w:val="00A26D2C"/>
    <w:rsid w:val="00A30151"/>
    <w:rsid w:val="00A30313"/>
    <w:rsid w:val="00A3109A"/>
    <w:rsid w:val="00A323A3"/>
    <w:rsid w:val="00A32C75"/>
    <w:rsid w:val="00A338D9"/>
    <w:rsid w:val="00A33AB6"/>
    <w:rsid w:val="00A34B62"/>
    <w:rsid w:val="00A35322"/>
    <w:rsid w:val="00A357F0"/>
    <w:rsid w:val="00A359EA"/>
    <w:rsid w:val="00A362CD"/>
    <w:rsid w:val="00A36901"/>
    <w:rsid w:val="00A36911"/>
    <w:rsid w:val="00A37486"/>
    <w:rsid w:val="00A37F27"/>
    <w:rsid w:val="00A4007D"/>
    <w:rsid w:val="00A40344"/>
    <w:rsid w:val="00A40919"/>
    <w:rsid w:val="00A41F0E"/>
    <w:rsid w:val="00A426A0"/>
    <w:rsid w:val="00A4286B"/>
    <w:rsid w:val="00A42FE5"/>
    <w:rsid w:val="00A433F6"/>
    <w:rsid w:val="00A43A5A"/>
    <w:rsid w:val="00A43E26"/>
    <w:rsid w:val="00A4416C"/>
    <w:rsid w:val="00A44898"/>
    <w:rsid w:val="00A467F7"/>
    <w:rsid w:val="00A46ECF"/>
    <w:rsid w:val="00A46F72"/>
    <w:rsid w:val="00A50939"/>
    <w:rsid w:val="00A51B44"/>
    <w:rsid w:val="00A524AB"/>
    <w:rsid w:val="00A54060"/>
    <w:rsid w:val="00A542BA"/>
    <w:rsid w:val="00A5437B"/>
    <w:rsid w:val="00A546D6"/>
    <w:rsid w:val="00A54E9D"/>
    <w:rsid w:val="00A5708C"/>
    <w:rsid w:val="00A57AC9"/>
    <w:rsid w:val="00A6068A"/>
    <w:rsid w:val="00A61579"/>
    <w:rsid w:val="00A6187B"/>
    <w:rsid w:val="00A623FB"/>
    <w:rsid w:val="00A62430"/>
    <w:rsid w:val="00A62465"/>
    <w:rsid w:val="00A625E1"/>
    <w:rsid w:val="00A62D3E"/>
    <w:rsid w:val="00A630E3"/>
    <w:rsid w:val="00A639F7"/>
    <w:rsid w:val="00A6432B"/>
    <w:rsid w:val="00A6490A"/>
    <w:rsid w:val="00A64AAF"/>
    <w:rsid w:val="00A64B5E"/>
    <w:rsid w:val="00A65447"/>
    <w:rsid w:val="00A656F4"/>
    <w:rsid w:val="00A659D8"/>
    <w:rsid w:val="00A65BE8"/>
    <w:rsid w:val="00A66E15"/>
    <w:rsid w:val="00A67607"/>
    <w:rsid w:val="00A67890"/>
    <w:rsid w:val="00A678EA"/>
    <w:rsid w:val="00A67AE9"/>
    <w:rsid w:val="00A70B16"/>
    <w:rsid w:val="00A72189"/>
    <w:rsid w:val="00A72792"/>
    <w:rsid w:val="00A72A5B"/>
    <w:rsid w:val="00A73000"/>
    <w:rsid w:val="00A738FA"/>
    <w:rsid w:val="00A74101"/>
    <w:rsid w:val="00A747BA"/>
    <w:rsid w:val="00A7524E"/>
    <w:rsid w:val="00A75279"/>
    <w:rsid w:val="00A759AB"/>
    <w:rsid w:val="00A759FA"/>
    <w:rsid w:val="00A75F67"/>
    <w:rsid w:val="00A75FCE"/>
    <w:rsid w:val="00A765C9"/>
    <w:rsid w:val="00A767A7"/>
    <w:rsid w:val="00A76D16"/>
    <w:rsid w:val="00A77C97"/>
    <w:rsid w:val="00A77F2A"/>
    <w:rsid w:val="00A80383"/>
    <w:rsid w:val="00A80639"/>
    <w:rsid w:val="00A8082E"/>
    <w:rsid w:val="00A80D3C"/>
    <w:rsid w:val="00A81441"/>
    <w:rsid w:val="00A8165B"/>
    <w:rsid w:val="00A82541"/>
    <w:rsid w:val="00A82747"/>
    <w:rsid w:val="00A8309E"/>
    <w:rsid w:val="00A83D58"/>
    <w:rsid w:val="00A83FC1"/>
    <w:rsid w:val="00A84BE6"/>
    <w:rsid w:val="00A84CE3"/>
    <w:rsid w:val="00A84DD9"/>
    <w:rsid w:val="00A84FDA"/>
    <w:rsid w:val="00A85955"/>
    <w:rsid w:val="00A85F41"/>
    <w:rsid w:val="00A8605A"/>
    <w:rsid w:val="00A865FA"/>
    <w:rsid w:val="00A86B75"/>
    <w:rsid w:val="00A86E22"/>
    <w:rsid w:val="00A87281"/>
    <w:rsid w:val="00A87969"/>
    <w:rsid w:val="00A87AAD"/>
    <w:rsid w:val="00A901CD"/>
    <w:rsid w:val="00A90D34"/>
    <w:rsid w:val="00A911C0"/>
    <w:rsid w:val="00A92638"/>
    <w:rsid w:val="00A92848"/>
    <w:rsid w:val="00A92916"/>
    <w:rsid w:val="00A92A0E"/>
    <w:rsid w:val="00A938F9"/>
    <w:rsid w:val="00A940DA"/>
    <w:rsid w:val="00A94B29"/>
    <w:rsid w:val="00A94E6C"/>
    <w:rsid w:val="00A952E6"/>
    <w:rsid w:val="00A959F2"/>
    <w:rsid w:val="00A95BA7"/>
    <w:rsid w:val="00A95C10"/>
    <w:rsid w:val="00A95F08"/>
    <w:rsid w:val="00A9660E"/>
    <w:rsid w:val="00A96992"/>
    <w:rsid w:val="00A96AC9"/>
    <w:rsid w:val="00A96BE7"/>
    <w:rsid w:val="00A973AC"/>
    <w:rsid w:val="00A973E8"/>
    <w:rsid w:val="00AA0273"/>
    <w:rsid w:val="00AA0E97"/>
    <w:rsid w:val="00AA1BC6"/>
    <w:rsid w:val="00AA2206"/>
    <w:rsid w:val="00AA25B4"/>
    <w:rsid w:val="00AA2F5B"/>
    <w:rsid w:val="00AA306F"/>
    <w:rsid w:val="00AA3120"/>
    <w:rsid w:val="00AA369F"/>
    <w:rsid w:val="00AA3D46"/>
    <w:rsid w:val="00AA43EA"/>
    <w:rsid w:val="00AA56EC"/>
    <w:rsid w:val="00AA63F1"/>
    <w:rsid w:val="00AA6B42"/>
    <w:rsid w:val="00AA7519"/>
    <w:rsid w:val="00AA76D6"/>
    <w:rsid w:val="00AA7898"/>
    <w:rsid w:val="00AA7E0C"/>
    <w:rsid w:val="00AB0901"/>
    <w:rsid w:val="00AB0CC4"/>
    <w:rsid w:val="00AB14C0"/>
    <w:rsid w:val="00AB1D05"/>
    <w:rsid w:val="00AB2C3D"/>
    <w:rsid w:val="00AB34D9"/>
    <w:rsid w:val="00AB3DA6"/>
    <w:rsid w:val="00AB3DC9"/>
    <w:rsid w:val="00AB3FB9"/>
    <w:rsid w:val="00AB40B7"/>
    <w:rsid w:val="00AB4926"/>
    <w:rsid w:val="00AB5027"/>
    <w:rsid w:val="00AB6EAF"/>
    <w:rsid w:val="00AB70E8"/>
    <w:rsid w:val="00AB7EF3"/>
    <w:rsid w:val="00AC1378"/>
    <w:rsid w:val="00AC1737"/>
    <w:rsid w:val="00AC1BAF"/>
    <w:rsid w:val="00AC1F79"/>
    <w:rsid w:val="00AC1FF1"/>
    <w:rsid w:val="00AC24D5"/>
    <w:rsid w:val="00AC2AE9"/>
    <w:rsid w:val="00AC3440"/>
    <w:rsid w:val="00AC384C"/>
    <w:rsid w:val="00AC391E"/>
    <w:rsid w:val="00AC4D53"/>
    <w:rsid w:val="00AC505C"/>
    <w:rsid w:val="00AC59A2"/>
    <w:rsid w:val="00AC5E5F"/>
    <w:rsid w:val="00AC6BAA"/>
    <w:rsid w:val="00AC6C38"/>
    <w:rsid w:val="00AC7F65"/>
    <w:rsid w:val="00AD12AF"/>
    <w:rsid w:val="00AD1E6F"/>
    <w:rsid w:val="00AD2821"/>
    <w:rsid w:val="00AD33DE"/>
    <w:rsid w:val="00AD3B48"/>
    <w:rsid w:val="00AD49CE"/>
    <w:rsid w:val="00AD59DB"/>
    <w:rsid w:val="00AD648D"/>
    <w:rsid w:val="00AD6F24"/>
    <w:rsid w:val="00AD7220"/>
    <w:rsid w:val="00AD78A6"/>
    <w:rsid w:val="00AE0658"/>
    <w:rsid w:val="00AE07C9"/>
    <w:rsid w:val="00AE0D7E"/>
    <w:rsid w:val="00AE0DD9"/>
    <w:rsid w:val="00AE0E3E"/>
    <w:rsid w:val="00AE101C"/>
    <w:rsid w:val="00AE1A93"/>
    <w:rsid w:val="00AE1F2B"/>
    <w:rsid w:val="00AE2507"/>
    <w:rsid w:val="00AE2754"/>
    <w:rsid w:val="00AE367F"/>
    <w:rsid w:val="00AE3A53"/>
    <w:rsid w:val="00AE3EF3"/>
    <w:rsid w:val="00AE451E"/>
    <w:rsid w:val="00AE4AF2"/>
    <w:rsid w:val="00AE4BD4"/>
    <w:rsid w:val="00AE56E4"/>
    <w:rsid w:val="00AE68CD"/>
    <w:rsid w:val="00AE6B1C"/>
    <w:rsid w:val="00AE7376"/>
    <w:rsid w:val="00AE7977"/>
    <w:rsid w:val="00AE7D42"/>
    <w:rsid w:val="00AF07F0"/>
    <w:rsid w:val="00AF0A1F"/>
    <w:rsid w:val="00AF0E33"/>
    <w:rsid w:val="00AF1285"/>
    <w:rsid w:val="00AF1389"/>
    <w:rsid w:val="00AF1BCE"/>
    <w:rsid w:val="00AF2273"/>
    <w:rsid w:val="00AF283F"/>
    <w:rsid w:val="00AF2D13"/>
    <w:rsid w:val="00AF2DE2"/>
    <w:rsid w:val="00AF34AC"/>
    <w:rsid w:val="00AF3687"/>
    <w:rsid w:val="00AF427E"/>
    <w:rsid w:val="00AF6AB6"/>
    <w:rsid w:val="00AF6D84"/>
    <w:rsid w:val="00AF73FC"/>
    <w:rsid w:val="00AF7B64"/>
    <w:rsid w:val="00B0011F"/>
    <w:rsid w:val="00B0031D"/>
    <w:rsid w:val="00B00E05"/>
    <w:rsid w:val="00B013BE"/>
    <w:rsid w:val="00B0149D"/>
    <w:rsid w:val="00B01599"/>
    <w:rsid w:val="00B017B4"/>
    <w:rsid w:val="00B01DB2"/>
    <w:rsid w:val="00B01DFD"/>
    <w:rsid w:val="00B027F4"/>
    <w:rsid w:val="00B03372"/>
    <w:rsid w:val="00B0382D"/>
    <w:rsid w:val="00B03E2B"/>
    <w:rsid w:val="00B0436F"/>
    <w:rsid w:val="00B044C8"/>
    <w:rsid w:val="00B04690"/>
    <w:rsid w:val="00B04793"/>
    <w:rsid w:val="00B053DB"/>
    <w:rsid w:val="00B05676"/>
    <w:rsid w:val="00B05EC9"/>
    <w:rsid w:val="00B06399"/>
    <w:rsid w:val="00B06C52"/>
    <w:rsid w:val="00B06C81"/>
    <w:rsid w:val="00B072E7"/>
    <w:rsid w:val="00B10152"/>
    <w:rsid w:val="00B10504"/>
    <w:rsid w:val="00B10BD5"/>
    <w:rsid w:val="00B10D74"/>
    <w:rsid w:val="00B11AE2"/>
    <w:rsid w:val="00B11F43"/>
    <w:rsid w:val="00B1207F"/>
    <w:rsid w:val="00B137B1"/>
    <w:rsid w:val="00B14CA8"/>
    <w:rsid w:val="00B14D90"/>
    <w:rsid w:val="00B151B0"/>
    <w:rsid w:val="00B153AE"/>
    <w:rsid w:val="00B162C0"/>
    <w:rsid w:val="00B1646C"/>
    <w:rsid w:val="00B169F2"/>
    <w:rsid w:val="00B16D47"/>
    <w:rsid w:val="00B17511"/>
    <w:rsid w:val="00B17758"/>
    <w:rsid w:val="00B20048"/>
    <w:rsid w:val="00B20F7E"/>
    <w:rsid w:val="00B217AB"/>
    <w:rsid w:val="00B21D99"/>
    <w:rsid w:val="00B22C2D"/>
    <w:rsid w:val="00B22C7F"/>
    <w:rsid w:val="00B23125"/>
    <w:rsid w:val="00B23C1C"/>
    <w:rsid w:val="00B24444"/>
    <w:rsid w:val="00B2453B"/>
    <w:rsid w:val="00B247C1"/>
    <w:rsid w:val="00B24A28"/>
    <w:rsid w:val="00B25FC4"/>
    <w:rsid w:val="00B26D17"/>
    <w:rsid w:val="00B271AC"/>
    <w:rsid w:val="00B27FA8"/>
    <w:rsid w:val="00B30504"/>
    <w:rsid w:val="00B30A68"/>
    <w:rsid w:val="00B30CE9"/>
    <w:rsid w:val="00B30CF4"/>
    <w:rsid w:val="00B30F12"/>
    <w:rsid w:val="00B30F34"/>
    <w:rsid w:val="00B3140B"/>
    <w:rsid w:val="00B3165F"/>
    <w:rsid w:val="00B31824"/>
    <w:rsid w:val="00B31E68"/>
    <w:rsid w:val="00B3209D"/>
    <w:rsid w:val="00B32707"/>
    <w:rsid w:val="00B32A9F"/>
    <w:rsid w:val="00B32B0F"/>
    <w:rsid w:val="00B32C12"/>
    <w:rsid w:val="00B32D00"/>
    <w:rsid w:val="00B33A66"/>
    <w:rsid w:val="00B33FD2"/>
    <w:rsid w:val="00B33FFD"/>
    <w:rsid w:val="00B34059"/>
    <w:rsid w:val="00B347F4"/>
    <w:rsid w:val="00B34D2F"/>
    <w:rsid w:val="00B35118"/>
    <w:rsid w:val="00B356F9"/>
    <w:rsid w:val="00B35E63"/>
    <w:rsid w:val="00B36089"/>
    <w:rsid w:val="00B36092"/>
    <w:rsid w:val="00B364D9"/>
    <w:rsid w:val="00B365D8"/>
    <w:rsid w:val="00B3665E"/>
    <w:rsid w:val="00B3698C"/>
    <w:rsid w:val="00B3736B"/>
    <w:rsid w:val="00B37416"/>
    <w:rsid w:val="00B37689"/>
    <w:rsid w:val="00B400F6"/>
    <w:rsid w:val="00B4020E"/>
    <w:rsid w:val="00B4074F"/>
    <w:rsid w:val="00B40D1E"/>
    <w:rsid w:val="00B41145"/>
    <w:rsid w:val="00B413E5"/>
    <w:rsid w:val="00B41440"/>
    <w:rsid w:val="00B42D6C"/>
    <w:rsid w:val="00B42FE7"/>
    <w:rsid w:val="00B430EB"/>
    <w:rsid w:val="00B4350D"/>
    <w:rsid w:val="00B437DF"/>
    <w:rsid w:val="00B43F52"/>
    <w:rsid w:val="00B44C16"/>
    <w:rsid w:val="00B44C37"/>
    <w:rsid w:val="00B44E29"/>
    <w:rsid w:val="00B44F69"/>
    <w:rsid w:val="00B44FA0"/>
    <w:rsid w:val="00B45DF6"/>
    <w:rsid w:val="00B45E7A"/>
    <w:rsid w:val="00B46D1C"/>
    <w:rsid w:val="00B47D02"/>
    <w:rsid w:val="00B47F82"/>
    <w:rsid w:val="00B50884"/>
    <w:rsid w:val="00B51C8D"/>
    <w:rsid w:val="00B52BD8"/>
    <w:rsid w:val="00B533AB"/>
    <w:rsid w:val="00B545CC"/>
    <w:rsid w:val="00B54A39"/>
    <w:rsid w:val="00B57128"/>
    <w:rsid w:val="00B57644"/>
    <w:rsid w:val="00B6009D"/>
    <w:rsid w:val="00B60181"/>
    <w:rsid w:val="00B601DC"/>
    <w:rsid w:val="00B603EB"/>
    <w:rsid w:val="00B60673"/>
    <w:rsid w:val="00B60740"/>
    <w:rsid w:val="00B60758"/>
    <w:rsid w:val="00B60913"/>
    <w:rsid w:val="00B61060"/>
    <w:rsid w:val="00B6141D"/>
    <w:rsid w:val="00B614E2"/>
    <w:rsid w:val="00B6155F"/>
    <w:rsid w:val="00B619F1"/>
    <w:rsid w:val="00B62513"/>
    <w:rsid w:val="00B62999"/>
    <w:rsid w:val="00B62C21"/>
    <w:rsid w:val="00B62D8C"/>
    <w:rsid w:val="00B62FF1"/>
    <w:rsid w:val="00B6306E"/>
    <w:rsid w:val="00B63B31"/>
    <w:rsid w:val="00B63C25"/>
    <w:rsid w:val="00B63DA4"/>
    <w:rsid w:val="00B64740"/>
    <w:rsid w:val="00B6542C"/>
    <w:rsid w:val="00B658B0"/>
    <w:rsid w:val="00B65B5B"/>
    <w:rsid w:val="00B65E41"/>
    <w:rsid w:val="00B665B8"/>
    <w:rsid w:val="00B66DFA"/>
    <w:rsid w:val="00B673C6"/>
    <w:rsid w:val="00B67625"/>
    <w:rsid w:val="00B67BE6"/>
    <w:rsid w:val="00B67D88"/>
    <w:rsid w:val="00B67F30"/>
    <w:rsid w:val="00B70C92"/>
    <w:rsid w:val="00B723A8"/>
    <w:rsid w:val="00B72D3E"/>
    <w:rsid w:val="00B72D70"/>
    <w:rsid w:val="00B7395D"/>
    <w:rsid w:val="00B747CD"/>
    <w:rsid w:val="00B74945"/>
    <w:rsid w:val="00B74F98"/>
    <w:rsid w:val="00B75303"/>
    <w:rsid w:val="00B75471"/>
    <w:rsid w:val="00B75BD7"/>
    <w:rsid w:val="00B76F94"/>
    <w:rsid w:val="00B7707C"/>
    <w:rsid w:val="00B77196"/>
    <w:rsid w:val="00B80528"/>
    <w:rsid w:val="00B80546"/>
    <w:rsid w:val="00B80FAF"/>
    <w:rsid w:val="00B81879"/>
    <w:rsid w:val="00B81A01"/>
    <w:rsid w:val="00B82347"/>
    <w:rsid w:val="00B8262B"/>
    <w:rsid w:val="00B83467"/>
    <w:rsid w:val="00B83C48"/>
    <w:rsid w:val="00B83E59"/>
    <w:rsid w:val="00B841CA"/>
    <w:rsid w:val="00B844B0"/>
    <w:rsid w:val="00B84ADF"/>
    <w:rsid w:val="00B864B5"/>
    <w:rsid w:val="00B864E6"/>
    <w:rsid w:val="00B86C4E"/>
    <w:rsid w:val="00B90058"/>
    <w:rsid w:val="00B903A7"/>
    <w:rsid w:val="00B9052F"/>
    <w:rsid w:val="00B9059F"/>
    <w:rsid w:val="00B9082C"/>
    <w:rsid w:val="00B9100C"/>
    <w:rsid w:val="00B91371"/>
    <w:rsid w:val="00B91C0C"/>
    <w:rsid w:val="00B91C6E"/>
    <w:rsid w:val="00B91ED0"/>
    <w:rsid w:val="00B920EC"/>
    <w:rsid w:val="00B9274F"/>
    <w:rsid w:val="00B92EEE"/>
    <w:rsid w:val="00B93236"/>
    <w:rsid w:val="00B9367E"/>
    <w:rsid w:val="00B93EB0"/>
    <w:rsid w:val="00B94C69"/>
    <w:rsid w:val="00B94FB5"/>
    <w:rsid w:val="00B95730"/>
    <w:rsid w:val="00B95E49"/>
    <w:rsid w:val="00B96550"/>
    <w:rsid w:val="00B97006"/>
    <w:rsid w:val="00B9761A"/>
    <w:rsid w:val="00B97C15"/>
    <w:rsid w:val="00BA0165"/>
    <w:rsid w:val="00BA02A0"/>
    <w:rsid w:val="00BA11C9"/>
    <w:rsid w:val="00BA15AB"/>
    <w:rsid w:val="00BA17C8"/>
    <w:rsid w:val="00BA1B73"/>
    <w:rsid w:val="00BA2511"/>
    <w:rsid w:val="00BA2BF9"/>
    <w:rsid w:val="00BA2CC3"/>
    <w:rsid w:val="00BA3C29"/>
    <w:rsid w:val="00BA4974"/>
    <w:rsid w:val="00BA4BC3"/>
    <w:rsid w:val="00BA4D32"/>
    <w:rsid w:val="00BA504C"/>
    <w:rsid w:val="00BA52D5"/>
    <w:rsid w:val="00BA53CF"/>
    <w:rsid w:val="00BA579A"/>
    <w:rsid w:val="00BA6C9F"/>
    <w:rsid w:val="00BA6D78"/>
    <w:rsid w:val="00BA7073"/>
    <w:rsid w:val="00BA768D"/>
    <w:rsid w:val="00BA7FA2"/>
    <w:rsid w:val="00BB0512"/>
    <w:rsid w:val="00BB059A"/>
    <w:rsid w:val="00BB06C6"/>
    <w:rsid w:val="00BB082E"/>
    <w:rsid w:val="00BB09A1"/>
    <w:rsid w:val="00BB1206"/>
    <w:rsid w:val="00BB1585"/>
    <w:rsid w:val="00BB17F4"/>
    <w:rsid w:val="00BB1A52"/>
    <w:rsid w:val="00BB1BC1"/>
    <w:rsid w:val="00BB29B0"/>
    <w:rsid w:val="00BB2A0D"/>
    <w:rsid w:val="00BB3D0C"/>
    <w:rsid w:val="00BB40C1"/>
    <w:rsid w:val="00BB44A1"/>
    <w:rsid w:val="00BB460B"/>
    <w:rsid w:val="00BB49E1"/>
    <w:rsid w:val="00BB4AB9"/>
    <w:rsid w:val="00BB53AA"/>
    <w:rsid w:val="00BB567E"/>
    <w:rsid w:val="00BB569B"/>
    <w:rsid w:val="00BB6AC7"/>
    <w:rsid w:val="00BB6B0A"/>
    <w:rsid w:val="00BB6B5E"/>
    <w:rsid w:val="00BB7622"/>
    <w:rsid w:val="00BB76A9"/>
    <w:rsid w:val="00BB785A"/>
    <w:rsid w:val="00BB7B78"/>
    <w:rsid w:val="00BC035E"/>
    <w:rsid w:val="00BC065E"/>
    <w:rsid w:val="00BC0931"/>
    <w:rsid w:val="00BC0DCD"/>
    <w:rsid w:val="00BC1158"/>
    <w:rsid w:val="00BC12EA"/>
    <w:rsid w:val="00BC2684"/>
    <w:rsid w:val="00BC3448"/>
    <w:rsid w:val="00BC4F79"/>
    <w:rsid w:val="00BC4FEF"/>
    <w:rsid w:val="00BC5F7E"/>
    <w:rsid w:val="00BC693D"/>
    <w:rsid w:val="00BC7639"/>
    <w:rsid w:val="00BD0AB6"/>
    <w:rsid w:val="00BD0D28"/>
    <w:rsid w:val="00BD12EB"/>
    <w:rsid w:val="00BD1C17"/>
    <w:rsid w:val="00BD1ECD"/>
    <w:rsid w:val="00BD292E"/>
    <w:rsid w:val="00BD3513"/>
    <w:rsid w:val="00BD4BE1"/>
    <w:rsid w:val="00BD5BF5"/>
    <w:rsid w:val="00BD60EF"/>
    <w:rsid w:val="00BD75FE"/>
    <w:rsid w:val="00BD78EC"/>
    <w:rsid w:val="00BE02BE"/>
    <w:rsid w:val="00BE1520"/>
    <w:rsid w:val="00BE1E78"/>
    <w:rsid w:val="00BE2772"/>
    <w:rsid w:val="00BE3B2E"/>
    <w:rsid w:val="00BE3BE0"/>
    <w:rsid w:val="00BE3CBD"/>
    <w:rsid w:val="00BE4465"/>
    <w:rsid w:val="00BE48D7"/>
    <w:rsid w:val="00BE4B0D"/>
    <w:rsid w:val="00BE4ED7"/>
    <w:rsid w:val="00BE694B"/>
    <w:rsid w:val="00BE7CAD"/>
    <w:rsid w:val="00BF0D91"/>
    <w:rsid w:val="00BF130E"/>
    <w:rsid w:val="00BF13AE"/>
    <w:rsid w:val="00BF152D"/>
    <w:rsid w:val="00BF29DC"/>
    <w:rsid w:val="00BF3D58"/>
    <w:rsid w:val="00BF4503"/>
    <w:rsid w:val="00BF46CA"/>
    <w:rsid w:val="00BF46EA"/>
    <w:rsid w:val="00BF55C3"/>
    <w:rsid w:val="00BF5748"/>
    <w:rsid w:val="00BF6D9E"/>
    <w:rsid w:val="00BF742C"/>
    <w:rsid w:val="00BF747A"/>
    <w:rsid w:val="00C00C45"/>
    <w:rsid w:val="00C022C4"/>
    <w:rsid w:val="00C02762"/>
    <w:rsid w:val="00C03535"/>
    <w:rsid w:val="00C03724"/>
    <w:rsid w:val="00C03BB5"/>
    <w:rsid w:val="00C042F7"/>
    <w:rsid w:val="00C05157"/>
    <w:rsid w:val="00C05799"/>
    <w:rsid w:val="00C057A5"/>
    <w:rsid w:val="00C05E24"/>
    <w:rsid w:val="00C0640F"/>
    <w:rsid w:val="00C0646C"/>
    <w:rsid w:val="00C06A2F"/>
    <w:rsid w:val="00C06BCC"/>
    <w:rsid w:val="00C06C36"/>
    <w:rsid w:val="00C07BBC"/>
    <w:rsid w:val="00C10789"/>
    <w:rsid w:val="00C11D31"/>
    <w:rsid w:val="00C128D0"/>
    <w:rsid w:val="00C12D3E"/>
    <w:rsid w:val="00C133EB"/>
    <w:rsid w:val="00C134C7"/>
    <w:rsid w:val="00C136A6"/>
    <w:rsid w:val="00C143B0"/>
    <w:rsid w:val="00C160CA"/>
    <w:rsid w:val="00C164D1"/>
    <w:rsid w:val="00C166BD"/>
    <w:rsid w:val="00C17447"/>
    <w:rsid w:val="00C20A15"/>
    <w:rsid w:val="00C20C66"/>
    <w:rsid w:val="00C21102"/>
    <w:rsid w:val="00C2192F"/>
    <w:rsid w:val="00C21F71"/>
    <w:rsid w:val="00C221BD"/>
    <w:rsid w:val="00C22D73"/>
    <w:rsid w:val="00C2323E"/>
    <w:rsid w:val="00C23295"/>
    <w:rsid w:val="00C235C7"/>
    <w:rsid w:val="00C23A28"/>
    <w:rsid w:val="00C2478D"/>
    <w:rsid w:val="00C247D0"/>
    <w:rsid w:val="00C24B6C"/>
    <w:rsid w:val="00C25814"/>
    <w:rsid w:val="00C258FA"/>
    <w:rsid w:val="00C263D9"/>
    <w:rsid w:val="00C30746"/>
    <w:rsid w:val="00C3123C"/>
    <w:rsid w:val="00C315C6"/>
    <w:rsid w:val="00C31AF3"/>
    <w:rsid w:val="00C322A7"/>
    <w:rsid w:val="00C33705"/>
    <w:rsid w:val="00C33717"/>
    <w:rsid w:val="00C340D1"/>
    <w:rsid w:val="00C342F2"/>
    <w:rsid w:val="00C3438F"/>
    <w:rsid w:val="00C343AB"/>
    <w:rsid w:val="00C34BAD"/>
    <w:rsid w:val="00C351A3"/>
    <w:rsid w:val="00C353EB"/>
    <w:rsid w:val="00C35DAF"/>
    <w:rsid w:val="00C35FB3"/>
    <w:rsid w:val="00C36649"/>
    <w:rsid w:val="00C36C69"/>
    <w:rsid w:val="00C37D20"/>
    <w:rsid w:val="00C40887"/>
    <w:rsid w:val="00C4091A"/>
    <w:rsid w:val="00C40C5E"/>
    <w:rsid w:val="00C40EF4"/>
    <w:rsid w:val="00C40FFF"/>
    <w:rsid w:val="00C41617"/>
    <w:rsid w:val="00C41913"/>
    <w:rsid w:val="00C41A0F"/>
    <w:rsid w:val="00C41B24"/>
    <w:rsid w:val="00C42087"/>
    <w:rsid w:val="00C4269B"/>
    <w:rsid w:val="00C42878"/>
    <w:rsid w:val="00C437EA"/>
    <w:rsid w:val="00C43ABA"/>
    <w:rsid w:val="00C44BEE"/>
    <w:rsid w:val="00C4549B"/>
    <w:rsid w:val="00C45B6C"/>
    <w:rsid w:val="00C45F34"/>
    <w:rsid w:val="00C4627A"/>
    <w:rsid w:val="00C465BC"/>
    <w:rsid w:val="00C46654"/>
    <w:rsid w:val="00C4673B"/>
    <w:rsid w:val="00C467D8"/>
    <w:rsid w:val="00C46B4B"/>
    <w:rsid w:val="00C46CBC"/>
    <w:rsid w:val="00C46DC5"/>
    <w:rsid w:val="00C476B6"/>
    <w:rsid w:val="00C50824"/>
    <w:rsid w:val="00C515A8"/>
    <w:rsid w:val="00C51B5A"/>
    <w:rsid w:val="00C52871"/>
    <w:rsid w:val="00C53098"/>
    <w:rsid w:val="00C536AC"/>
    <w:rsid w:val="00C53896"/>
    <w:rsid w:val="00C539FE"/>
    <w:rsid w:val="00C53A98"/>
    <w:rsid w:val="00C546A4"/>
    <w:rsid w:val="00C54C71"/>
    <w:rsid w:val="00C55589"/>
    <w:rsid w:val="00C55ADA"/>
    <w:rsid w:val="00C561D3"/>
    <w:rsid w:val="00C56462"/>
    <w:rsid w:val="00C56C5A"/>
    <w:rsid w:val="00C56F51"/>
    <w:rsid w:val="00C6032B"/>
    <w:rsid w:val="00C60469"/>
    <w:rsid w:val="00C60B9E"/>
    <w:rsid w:val="00C614C1"/>
    <w:rsid w:val="00C6208D"/>
    <w:rsid w:val="00C6266F"/>
    <w:rsid w:val="00C628E2"/>
    <w:rsid w:val="00C632A8"/>
    <w:rsid w:val="00C63407"/>
    <w:rsid w:val="00C638AE"/>
    <w:rsid w:val="00C64394"/>
    <w:rsid w:val="00C647BF"/>
    <w:rsid w:val="00C649E1"/>
    <w:rsid w:val="00C64CE8"/>
    <w:rsid w:val="00C64DA6"/>
    <w:rsid w:val="00C64F71"/>
    <w:rsid w:val="00C65C54"/>
    <w:rsid w:val="00C65C71"/>
    <w:rsid w:val="00C66654"/>
    <w:rsid w:val="00C667CC"/>
    <w:rsid w:val="00C66972"/>
    <w:rsid w:val="00C66A86"/>
    <w:rsid w:val="00C66BB8"/>
    <w:rsid w:val="00C67544"/>
    <w:rsid w:val="00C67732"/>
    <w:rsid w:val="00C67900"/>
    <w:rsid w:val="00C679DE"/>
    <w:rsid w:val="00C67E58"/>
    <w:rsid w:val="00C701FE"/>
    <w:rsid w:val="00C70EFA"/>
    <w:rsid w:val="00C70F83"/>
    <w:rsid w:val="00C7105F"/>
    <w:rsid w:val="00C72BEC"/>
    <w:rsid w:val="00C731C0"/>
    <w:rsid w:val="00C742AF"/>
    <w:rsid w:val="00C7431F"/>
    <w:rsid w:val="00C75AF7"/>
    <w:rsid w:val="00C7644F"/>
    <w:rsid w:val="00C772E7"/>
    <w:rsid w:val="00C77609"/>
    <w:rsid w:val="00C81A2F"/>
    <w:rsid w:val="00C81BE6"/>
    <w:rsid w:val="00C82173"/>
    <w:rsid w:val="00C82239"/>
    <w:rsid w:val="00C8286E"/>
    <w:rsid w:val="00C831EE"/>
    <w:rsid w:val="00C8368F"/>
    <w:rsid w:val="00C83708"/>
    <w:rsid w:val="00C84C27"/>
    <w:rsid w:val="00C85426"/>
    <w:rsid w:val="00C85913"/>
    <w:rsid w:val="00C860B4"/>
    <w:rsid w:val="00C86704"/>
    <w:rsid w:val="00C87388"/>
    <w:rsid w:val="00C8780A"/>
    <w:rsid w:val="00C87D6E"/>
    <w:rsid w:val="00C90646"/>
    <w:rsid w:val="00C908A9"/>
    <w:rsid w:val="00C90A7F"/>
    <w:rsid w:val="00C90E75"/>
    <w:rsid w:val="00C911BF"/>
    <w:rsid w:val="00C9139F"/>
    <w:rsid w:val="00C91637"/>
    <w:rsid w:val="00C91EAA"/>
    <w:rsid w:val="00C92050"/>
    <w:rsid w:val="00C92E4A"/>
    <w:rsid w:val="00C9377D"/>
    <w:rsid w:val="00C93B06"/>
    <w:rsid w:val="00C94302"/>
    <w:rsid w:val="00C94917"/>
    <w:rsid w:val="00C96E9F"/>
    <w:rsid w:val="00C976AB"/>
    <w:rsid w:val="00C977C7"/>
    <w:rsid w:val="00C979B8"/>
    <w:rsid w:val="00C97B42"/>
    <w:rsid w:val="00CA028E"/>
    <w:rsid w:val="00CA05E1"/>
    <w:rsid w:val="00CA12D9"/>
    <w:rsid w:val="00CA1896"/>
    <w:rsid w:val="00CA316E"/>
    <w:rsid w:val="00CA3B49"/>
    <w:rsid w:val="00CA3F5D"/>
    <w:rsid w:val="00CA4129"/>
    <w:rsid w:val="00CA548D"/>
    <w:rsid w:val="00CA57CF"/>
    <w:rsid w:val="00CA5814"/>
    <w:rsid w:val="00CA6057"/>
    <w:rsid w:val="00CA6A2D"/>
    <w:rsid w:val="00CA6F04"/>
    <w:rsid w:val="00CA6F07"/>
    <w:rsid w:val="00CA6FF0"/>
    <w:rsid w:val="00CA745A"/>
    <w:rsid w:val="00CA78BF"/>
    <w:rsid w:val="00CA79A8"/>
    <w:rsid w:val="00CA7D64"/>
    <w:rsid w:val="00CB0BA5"/>
    <w:rsid w:val="00CB230B"/>
    <w:rsid w:val="00CB2966"/>
    <w:rsid w:val="00CB2B75"/>
    <w:rsid w:val="00CB3699"/>
    <w:rsid w:val="00CB3A6A"/>
    <w:rsid w:val="00CB3BB2"/>
    <w:rsid w:val="00CB404E"/>
    <w:rsid w:val="00CB4371"/>
    <w:rsid w:val="00CB4408"/>
    <w:rsid w:val="00CB57A3"/>
    <w:rsid w:val="00CB671B"/>
    <w:rsid w:val="00CB6F76"/>
    <w:rsid w:val="00CB7053"/>
    <w:rsid w:val="00CB7A7F"/>
    <w:rsid w:val="00CC0625"/>
    <w:rsid w:val="00CC087F"/>
    <w:rsid w:val="00CC0AC3"/>
    <w:rsid w:val="00CC0F8C"/>
    <w:rsid w:val="00CC1784"/>
    <w:rsid w:val="00CC1901"/>
    <w:rsid w:val="00CC2677"/>
    <w:rsid w:val="00CC5888"/>
    <w:rsid w:val="00CC5F77"/>
    <w:rsid w:val="00CC6099"/>
    <w:rsid w:val="00CC6AAA"/>
    <w:rsid w:val="00CC6EF4"/>
    <w:rsid w:val="00CC718F"/>
    <w:rsid w:val="00CC7E2A"/>
    <w:rsid w:val="00CC7EB8"/>
    <w:rsid w:val="00CD062E"/>
    <w:rsid w:val="00CD0986"/>
    <w:rsid w:val="00CD1080"/>
    <w:rsid w:val="00CD1210"/>
    <w:rsid w:val="00CD1A2A"/>
    <w:rsid w:val="00CD1A86"/>
    <w:rsid w:val="00CD2B13"/>
    <w:rsid w:val="00CD3227"/>
    <w:rsid w:val="00CD4067"/>
    <w:rsid w:val="00CD4563"/>
    <w:rsid w:val="00CD49A1"/>
    <w:rsid w:val="00CD5306"/>
    <w:rsid w:val="00CD5382"/>
    <w:rsid w:val="00CD5534"/>
    <w:rsid w:val="00CD58EF"/>
    <w:rsid w:val="00CD7D76"/>
    <w:rsid w:val="00CE027D"/>
    <w:rsid w:val="00CE08E6"/>
    <w:rsid w:val="00CE0BFE"/>
    <w:rsid w:val="00CE0CF5"/>
    <w:rsid w:val="00CE1140"/>
    <w:rsid w:val="00CE126B"/>
    <w:rsid w:val="00CE1A13"/>
    <w:rsid w:val="00CE1EBE"/>
    <w:rsid w:val="00CE2850"/>
    <w:rsid w:val="00CE3BE9"/>
    <w:rsid w:val="00CE562B"/>
    <w:rsid w:val="00CE64CF"/>
    <w:rsid w:val="00CE76B2"/>
    <w:rsid w:val="00CF011D"/>
    <w:rsid w:val="00CF02FB"/>
    <w:rsid w:val="00CF0DE5"/>
    <w:rsid w:val="00CF0F17"/>
    <w:rsid w:val="00CF0FED"/>
    <w:rsid w:val="00CF1829"/>
    <w:rsid w:val="00CF1EA9"/>
    <w:rsid w:val="00CF296C"/>
    <w:rsid w:val="00CF35E5"/>
    <w:rsid w:val="00CF3AA1"/>
    <w:rsid w:val="00CF47DE"/>
    <w:rsid w:val="00CF488C"/>
    <w:rsid w:val="00CF4ADF"/>
    <w:rsid w:val="00CF4C3F"/>
    <w:rsid w:val="00CF5978"/>
    <w:rsid w:val="00CF6404"/>
    <w:rsid w:val="00CF76CA"/>
    <w:rsid w:val="00CF7838"/>
    <w:rsid w:val="00CF790A"/>
    <w:rsid w:val="00D0009A"/>
    <w:rsid w:val="00D00709"/>
    <w:rsid w:val="00D00C3E"/>
    <w:rsid w:val="00D0143F"/>
    <w:rsid w:val="00D01513"/>
    <w:rsid w:val="00D016F5"/>
    <w:rsid w:val="00D01C68"/>
    <w:rsid w:val="00D0213C"/>
    <w:rsid w:val="00D02375"/>
    <w:rsid w:val="00D02E69"/>
    <w:rsid w:val="00D035BF"/>
    <w:rsid w:val="00D037AC"/>
    <w:rsid w:val="00D04137"/>
    <w:rsid w:val="00D04934"/>
    <w:rsid w:val="00D050A4"/>
    <w:rsid w:val="00D05DCE"/>
    <w:rsid w:val="00D06151"/>
    <w:rsid w:val="00D0688B"/>
    <w:rsid w:val="00D06950"/>
    <w:rsid w:val="00D07612"/>
    <w:rsid w:val="00D07E09"/>
    <w:rsid w:val="00D07EE0"/>
    <w:rsid w:val="00D10188"/>
    <w:rsid w:val="00D10B6B"/>
    <w:rsid w:val="00D11312"/>
    <w:rsid w:val="00D11D19"/>
    <w:rsid w:val="00D123D3"/>
    <w:rsid w:val="00D12620"/>
    <w:rsid w:val="00D12AD1"/>
    <w:rsid w:val="00D13421"/>
    <w:rsid w:val="00D13B43"/>
    <w:rsid w:val="00D13C7E"/>
    <w:rsid w:val="00D14B99"/>
    <w:rsid w:val="00D153B9"/>
    <w:rsid w:val="00D157D4"/>
    <w:rsid w:val="00D160B2"/>
    <w:rsid w:val="00D16350"/>
    <w:rsid w:val="00D16549"/>
    <w:rsid w:val="00D168AF"/>
    <w:rsid w:val="00D16C51"/>
    <w:rsid w:val="00D17BA3"/>
    <w:rsid w:val="00D17E10"/>
    <w:rsid w:val="00D20574"/>
    <w:rsid w:val="00D206EC"/>
    <w:rsid w:val="00D20C59"/>
    <w:rsid w:val="00D214A1"/>
    <w:rsid w:val="00D21547"/>
    <w:rsid w:val="00D21713"/>
    <w:rsid w:val="00D22C04"/>
    <w:rsid w:val="00D22E0A"/>
    <w:rsid w:val="00D23631"/>
    <w:rsid w:val="00D243AA"/>
    <w:rsid w:val="00D24E3B"/>
    <w:rsid w:val="00D250BE"/>
    <w:rsid w:val="00D262A6"/>
    <w:rsid w:val="00D26E0E"/>
    <w:rsid w:val="00D2722E"/>
    <w:rsid w:val="00D27738"/>
    <w:rsid w:val="00D30964"/>
    <w:rsid w:val="00D30A6A"/>
    <w:rsid w:val="00D31215"/>
    <w:rsid w:val="00D31BDE"/>
    <w:rsid w:val="00D31EF7"/>
    <w:rsid w:val="00D3211B"/>
    <w:rsid w:val="00D32752"/>
    <w:rsid w:val="00D33E76"/>
    <w:rsid w:val="00D34466"/>
    <w:rsid w:val="00D34539"/>
    <w:rsid w:val="00D3494F"/>
    <w:rsid w:val="00D34B6F"/>
    <w:rsid w:val="00D34D36"/>
    <w:rsid w:val="00D35428"/>
    <w:rsid w:val="00D3602F"/>
    <w:rsid w:val="00D360CE"/>
    <w:rsid w:val="00D375BA"/>
    <w:rsid w:val="00D376B4"/>
    <w:rsid w:val="00D37ED5"/>
    <w:rsid w:val="00D408E0"/>
    <w:rsid w:val="00D414DB"/>
    <w:rsid w:val="00D41AE0"/>
    <w:rsid w:val="00D42317"/>
    <w:rsid w:val="00D43141"/>
    <w:rsid w:val="00D43504"/>
    <w:rsid w:val="00D43684"/>
    <w:rsid w:val="00D43A69"/>
    <w:rsid w:val="00D43FEC"/>
    <w:rsid w:val="00D445C4"/>
    <w:rsid w:val="00D44AA9"/>
    <w:rsid w:val="00D44FE7"/>
    <w:rsid w:val="00D45885"/>
    <w:rsid w:val="00D45905"/>
    <w:rsid w:val="00D45AA1"/>
    <w:rsid w:val="00D45F1B"/>
    <w:rsid w:val="00D45FF0"/>
    <w:rsid w:val="00D46291"/>
    <w:rsid w:val="00D46496"/>
    <w:rsid w:val="00D46AB9"/>
    <w:rsid w:val="00D46C77"/>
    <w:rsid w:val="00D47635"/>
    <w:rsid w:val="00D47D2C"/>
    <w:rsid w:val="00D5149E"/>
    <w:rsid w:val="00D51504"/>
    <w:rsid w:val="00D5198A"/>
    <w:rsid w:val="00D51E05"/>
    <w:rsid w:val="00D5258D"/>
    <w:rsid w:val="00D53310"/>
    <w:rsid w:val="00D53BD6"/>
    <w:rsid w:val="00D53E9E"/>
    <w:rsid w:val="00D53F66"/>
    <w:rsid w:val="00D544DC"/>
    <w:rsid w:val="00D551B3"/>
    <w:rsid w:val="00D558B1"/>
    <w:rsid w:val="00D55E3F"/>
    <w:rsid w:val="00D55E8C"/>
    <w:rsid w:val="00D561D4"/>
    <w:rsid w:val="00D5668F"/>
    <w:rsid w:val="00D569CB"/>
    <w:rsid w:val="00D56ADF"/>
    <w:rsid w:val="00D57939"/>
    <w:rsid w:val="00D57967"/>
    <w:rsid w:val="00D57B43"/>
    <w:rsid w:val="00D60437"/>
    <w:rsid w:val="00D6096B"/>
    <w:rsid w:val="00D62233"/>
    <w:rsid w:val="00D626ED"/>
    <w:rsid w:val="00D62D31"/>
    <w:rsid w:val="00D62EF3"/>
    <w:rsid w:val="00D62FB6"/>
    <w:rsid w:val="00D63331"/>
    <w:rsid w:val="00D63790"/>
    <w:rsid w:val="00D63BCB"/>
    <w:rsid w:val="00D6413A"/>
    <w:rsid w:val="00D64315"/>
    <w:rsid w:val="00D64D26"/>
    <w:rsid w:val="00D64E42"/>
    <w:rsid w:val="00D650F9"/>
    <w:rsid w:val="00D6556E"/>
    <w:rsid w:val="00D655C1"/>
    <w:rsid w:val="00D655C4"/>
    <w:rsid w:val="00D65B69"/>
    <w:rsid w:val="00D65EA3"/>
    <w:rsid w:val="00D668F4"/>
    <w:rsid w:val="00D67553"/>
    <w:rsid w:val="00D70744"/>
    <w:rsid w:val="00D70805"/>
    <w:rsid w:val="00D70BE5"/>
    <w:rsid w:val="00D715C6"/>
    <w:rsid w:val="00D72648"/>
    <w:rsid w:val="00D73615"/>
    <w:rsid w:val="00D73A11"/>
    <w:rsid w:val="00D73BD2"/>
    <w:rsid w:val="00D740F4"/>
    <w:rsid w:val="00D74185"/>
    <w:rsid w:val="00D746BC"/>
    <w:rsid w:val="00D7482C"/>
    <w:rsid w:val="00D74B30"/>
    <w:rsid w:val="00D750E5"/>
    <w:rsid w:val="00D754B3"/>
    <w:rsid w:val="00D7596D"/>
    <w:rsid w:val="00D75B00"/>
    <w:rsid w:val="00D7605B"/>
    <w:rsid w:val="00D7612B"/>
    <w:rsid w:val="00D769B5"/>
    <w:rsid w:val="00D76E4C"/>
    <w:rsid w:val="00D7738C"/>
    <w:rsid w:val="00D80266"/>
    <w:rsid w:val="00D803F9"/>
    <w:rsid w:val="00D80A40"/>
    <w:rsid w:val="00D80C38"/>
    <w:rsid w:val="00D81532"/>
    <w:rsid w:val="00D817F3"/>
    <w:rsid w:val="00D826B1"/>
    <w:rsid w:val="00D82AF1"/>
    <w:rsid w:val="00D8301B"/>
    <w:rsid w:val="00D83252"/>
    <w:rsid w:val="00D8358F"/>
    <w:rsid w:val="00D836C6"/>
    <w:rsid w:val="00D844C6"/>
    <w:rsid w:val="00D846C9"/>
    <w:rsid w:val="00D8470C"/>
    <w:rsid w:val="00D86585"/>
    <w:rsid w:val="00D868C6"/>
    <w:rsid w:val="00D870FD"/>
    <w:rsid w:val="00D90808"/>
    <w:rsid w:val="00D90C36"/>
    <w:rsid w:val="00D92855"/>
    <w:rsid w:val="00D92E6E"/>
    <w:rsid w:val="00D935C9"/>
    <w:rsid w:val="00D93F21"/>
    <w:rsid w:val="00D94781"/>
    <w:rsid w:val="00D94E1C"/>
    <w:rsid w:val="00D95E8F"/>
    <w:rsid w:val="00D96F2F"/>
    <w:rsid w:val="00D97CCC"/>
    <w:rsid w:val="00DA0BFC"/>
    <w:rsid w:val="00DA152F"/>
    <w:rsid w:val="00DA17CE"/>
    <w:rsid w:val="00DA1CF2"/>
    <w:rsid w:val="00DA1F11"/>
    <w:rsid w:val="00DA279B"/>
    <w:rsid w:val="00DA2821"/>
    <w:rsid w:val="00DA3AEB"/>
    <w:rsid w:val="00DA4214"/>
    <w:rsid w:val="00DA49D6"/>
    <w:rsid w:val="00DA5199"/>
    <w:rsid w:val="00DA51A7"/>
    <w:rsid w:val="00DA5931"/>
    <w:rsid w:val="00DA6151"/>
    <w:rsid w:val="00DA64DA"/>
    <w:rsid w:val="00DA775B"/>
    <w:rsid w:val="00DB0C5B"/>
    <w:rsid w:val="00DB211E"/>
    <w:rsid w:val="00DB39A9"/>
    <w:rsid w:val="00DB3B0A"/>
    <w:rsid w:val="00DB3C5F"/>
    <w:rsid w:val="00DB3E4E"/>
    <w:rsid w:val="00DB4061"/>
    <w:rsid w:val="00DB45A9"/>
    <w:rsid w:val="00DB47E4"/>
    <w:rsid w:val="00DB4963"/>
    <w:rsid w:val="00DB4E0E"/>
    <w:rsid w:val="00DB5178"/>
    <w:rsid w:val="00DB5A87"/>
    <w:rsid w:val="00DB5C94"/>
    <w:rsid w:val="00DC033B"/>
    <w:rsid w:val="00DC037E"/>
    <w:rsid w:val="00DC0741"/>
    <w:rsid w:val="00DC0C80"/>
    <w:rsid w:val="00DC1683"/>
    <w:rsid w:val="00DC2162"/>
    <w:rsid w:val="00DC2AE7"/>
    <w:rsid w:val="00DC2BAF"/>
    <w:rsid w:val="00DC30B5"/>
    <w:rsid w:val="00DC3102"/>
    <w:rsid w:val="00DC4608"/>
    <w:rsid w:val="00DC511B"/>
    <w:rsid w:val="00DC59D2"/>
    <w:rsid w:val="00DC5EBE"/>
    <w:rsid w:val="00DC6220"/>
    <w:rsid w:val="00DC6396"/>
    <w:rsid w:val="00DC6B55"/>
    <w:rsid w:val="00DC7027"/>
    <w:rsid w:val="00DC72B5"/>
    <w:rsid w:val="00DC7B70"/>
    <w:rsid w:val="00DD0607"/>
    <w:rsid w:val="00DD0A87"/>
    <w:rsid w:val="00DD0E49"/>
    <w:rsid w:val="00DD14A6"/>
    <w:rsid w:val="00DD2336"/>
    <w:rsid w:val="00DD25DB"/>
    <w:rsid w:val="00DD2837"/>
    <w:rsid w:val="00DD287A"/>
    <w:rsid w:val="00DD33EA"/>
    <w:rsid w:val="00DD36A6"/>
    <w:rsid w:val="00DD3926"/>
    <w:rsid w:val="00DD39A2"/>
    <w:rsid w:val="00DD42AB"/>
    <w:rsid w:val="00DD4C46"/>
    <w:rsid w:val="00DD4D28"/>
    <w:rsid w:val="00DD53BC"/>
    <w:rsid w:val="00DD78C5"/>
    <w:rsid w:val="00DE082E"/>
    <w:rsid w:val="00DE0ADE"/>
    <w:rsid w:val="00DE10EC"/>
    <w:rsid w:val="00DE1498"/>
    <w:rsid w:val="00DE20B6"/>
    <w:rsid w:val="00DE229D"/>
    <w:rsid w:val="00DE2A08"/>
    <w:rsid w:val="00DE2FD6"/>
    <w:rsid w:val="00DE331B"/>
    <w:rsid w:val="00DE3396"/>
    <w:rsid w:val="00DE3431"/>
    <w:rsid w:val="00DE3A36"/>
    <w:rsid w:val="00DE3A70"/>
    <w:rsid w:val="00DE41BB"/>
    <w:rsid w:val="00DE422D"/>
    <w:rsid w:val="00DE4590"/>
    <w:rsid w:val="00DE481D"/>
    <w:rsid w:val="00DE6E7F"/>
    <w:rsid w:val="00DE6F61"/>
    <w:rsid w:val="00DE7C83"/>
    <w:rsid w:val="00DE7D94"/>
    <w:rsid w:val="00DF0356"/>
    <w:rsid w:val="00DF0BA5"/>
    <w:rsid w:val="00DF24BA"/>
    <w:rsid w:val="00DF303E"/>
    <w:rsid w:val="00DF3826"/>
    <w:rsid w:val="00DF3A9E"/>
    <w:rsid w:val="00DF46E0"/>
    <w:rsid w:val="00DF4E16"/>
    <w:rsid w:val="00DF4E68"/>
    <w:rsid w:val="00DF4EE4"/>
    <w:rsid w:val="00DF633B"/>
    <w:rsid w:val="00DF6374"/>
    <w:rsid w:val="00DF6C5F"/>
    <w:rsid w:val="00DF6FC0"/>
    <w:rsid w:val="00DF7638"/>
    <w:rsid w:val="00DF76CB"/>
    <w:rsid w:val="00DF7817"/>
    <w:rsid w:val="00E01097"/>
    <w:rsid w:val="00E0120B"/>
    <w:rsid w:val="00E01A4E"/>
    <w:rsid w:val="00E02471"/>
    <w:rsid w:val="00E02878"/>
    <w:rsid w:val="00E02DB5"/>
    <w:rsid w:val="00E0392F"/>
    <w:rsid w:val="00E03CFE"/>
    <w:rsid w:val="00E04513"/>
    <w:rsid w:val="00E0469A"/>
    <w:rsid w:val="00E057B0"/>
    <w:rsid w:val="00E06593"/>
    <w:rsid w:val="00E06E45"/>
    <w:rsid w:val="00E07361"/>
    <w:rsid w:val="00E0744F"/>
    <w:rsid w:val="00E1016B"/>
    <w:rsid w:val="00E10688"/>
    <w:rsid w:val="00E10B8C"/>
    <w:rsid w:val="00E112C5"/>
    <w:rsid w:val="00E12F3F"/>
    <w:rsid w:val="00E13719"/>
    <w:rsid w:val="00E14A1D"/>
    <w:rsid w:val="00E14AF7"/>
    <w:rsid w:val="00E14C33"/>
    <w:rsid w:val="00E14CF9"/>
    <w:rsid w:val="00E15095"/>
    <w:rsid w:val="00E15565"/>
    <w:rsid w:val="00E15FE8"/>
    <w:rsid w:val="00E16354"/>
    <w:rsid w:val="00E169D4"/>
    <w:rsid w:val="00E16AC9"/>
    <w:rsid w:val="00E16C73"/>
    <w:rsid w:val="00E17851"/>
    <w:rsid w:val="00E2099F"/>
    <w:rsid w:val="00E20C5C"/>
    <w:rsid w:val="00E210AC"/>
    <w:rsid w:val="00E21753"/>
    <w:rsid w:val="00E21829"/>
    <w:rsid w:val="00E22893"/>
    <w:rsid w:val="00E22C24"/>
    <w:rsid w:val="00E22D3B"/>
    <w:rsid w:val="00E23366"/>
    <w:rsid w:val="00E237F3"/>
    <w:rsid w:val="00E23954"/>
    <w:rsid w:val="00E23B3D"/>
    <w:rsid w:val="00E24E05"/>
    <w:rsid w:val="00E25EA5"/>
    <w:rsid w:val="00E25EE4"/>
    <w:rsid w:val="00E26894"/>
    <w:rsid w:val="00E27633"/>
    <w:rsid w:val="00E27B7D"/>
    <w:rsid w:val="00E30698"/>
    <w:rsid w:val="00E30CCE"/>
    <w:rsid w:val="00E30D9F"/>
    <w:rsid w:val="00E30F67"/>
    <w:rsid w:val="00E31361"/>
    <w:rsid w:val="00E31ED4"/>
    <w:rsid w:val="00E322B6"/>
    <w:rsid w:val="00E32370"/>
    <w:rsid w:val="00E326C7"/>
    <w:rsid w:val="00E32E9F"/>
    <w:rsid w:val="00E330B2"/>
    <w:rsid w:val="00E3327C"/>
    <w:rsid w:val="00E33E14"/>
    <w:rsid w:val="00E343DF"/>
    <w:rsid w:val="00E34763"/>
    <w:rsid w:val="00E3566C"/>
    <w:rsid w:val="00E3567A"/>
    <w:rsid w:val="00E35CAF"/>
    <w:rsid w:val="00E3736D"/>
    <w:rsid w:val="00E377C2"/>
    <w:rsid w:val="00E37D29"/>
    <w:rsid w:val="00E402A1"/>
    <w:rsid w:val="00E40596"/>
    <w:rsid w:val="00E40A4A"/>
    <w:rsid w:val="00E40E50"/>
    <w:rsid w:val="00E421F9"/>
    <w:rsid w:val="00E424EE"/>
    <w:rsid w:val="00E427F0"/>
    <w:rsid w:val="00E4324D"/>
    <w:rsid w:val="00E43885"/>
    <w:rsid w:val="00E43A19"/>
    <w:rsid w:val="00E43AFC"/>
    <w:rsid w:val="00E44416"/>
    <w:rsid w:val="00E449E2"/>
    <w:rsid w:val="00E44CCF"/>
    <w:rsid w:val="00E455BB"/>
    <w:rsid w:val="00E45E3F"/>
    <w:rsid w:val="00E45F60"/>
    <w:rsid w:val="00E46670"/>
    <w:rsid w:val="00E47357"/>
    <w:rsid w:val="00E47E43"/>
    <w:rsid w:val="00E5086E"/>
    <w:rsid w:val="00E509AD"/>
    <w:rsid w:val="00E50DE0"/>
    <w:rsid w:val="00E512B6"/>
    <w:rsid w:val="00E53CD0"/>
    <w:rsid w:val="00E54215"/>
    <w:rsid w:val="00E54D59"/>
    <w:rsid w:val="00E552CC"/>
    <w:rsid w:val="00E55F89"/>
    <w:rsid w:val="00E56D84"/>
    <w:rsid w:val="00E57B78"/>
    <w:rsid w:val="00E57EBC"/>
    <w:rsid w:val="00E602A9"/>
    <w:rsid w:val="00E608CE"/>
    <w:rsid w:val="00E60E48"/>
    <w:rsid w:val="00E61482"/>
    <w:rsid w:val="00E61857"/>
    <w:rsid w:val="00E61C9F"/>
    <w:rsid w:val="00E62039"/>
    <w:rsid w:val="00E62370"/>
    <w:rsid w:val="00E62386"/>
    <w:rsid w:val="00E628C4"/>
    <w:rsid w:val="00E629FF"/>
    <w:rsid w:val="00E62FE6"/>
    <w:rsid w:val="00E637B3"/>
    <w:rsid w:val="00E63BE9"/>
    <w:rsid w:val="00E64DBE"/>
    <w:rsid w:val="00E64F34"/>
    <w:rsid w:val="00E653B6"/>
    <w:rsid w:val="00E660F5"/>
    <w:rsid w:val="00E66334"/>
    <w:rsid w:val="00E66D26"/>
    <w:rsid w:val="00E671DB"/>
    <w:rsid w:val="00E67AC6"/>
    <w:rsid w:val="00E70D1D"/>
    <w:rsid w:val="00E7125E"/>
    <w:rsid w:val="00E7143E"/>
    <w:rsid w:val="00E717C1"/>
    <w:rsid w:val="00E71A36"/>
    <w:rsid w:val="00E72350"/>
    <w:rsid w:val="00E7250E"/>
    <w:rsid w:val="00E7280B"/>
    <w:rsid w:val="00E72836"/>
    <w:rsid w:val="00E72B83"/>
    <w:rsid w:val="00E737E5"/>
    <w:rsid w:val="00E737F1"/>
    <w:rsid w:val="00E740B7"/>
    <w:rsid w:val="00E74304"/>
    <w:rsid w:val="00E749AE"/>
    <w:rsid w:val="00E75393"/>
    <w:rsid w:val="00E7549D"/>
    <w:rsid w:val="00E7614A"/>
    <w:rsid w:val="00E76697"/>
    <w:rsid w:val="00E768FD"/>
    <w:rsid w:val="00E76BB8"/>
    <w:rsid w:val="00E76D25"/>
    <w:rsid w:val="00E76D88"/>
    <w:rsid w:val="00E77491"/>
    <w:rsid w:val="00E77652"/>
    <w:rsid w:val="00E80AFF"/>
    <w:rsid w:val="00E80C0B"/>
    <w:rsid w:val="00E81113"/>
    <w:rsid w:val="00E81CB4"/>
    <w:rsid w:val="00E82302"/>
    <w:rsid w:val="00E83F88"/>
    <w:rsid w:val="00E8430B"/>
    <w:rsid w:val="00E8508F"/>
    <w:rsid w:val="00E85687"/>
    <w:rsid w:val="00E8568E"/>
    <w:rsid w:val="00E85D9B"/>
    <w:rsid w:val="00E8645E"/>
    <w:rsid w:val="00E8647A"/>
    <w:rsid w:val="00E86EB4"/>
    <w:rsid w:val="00E86FBC"/>
    <w:rsid w:val="00E90289"/>
    <w:rsid w:val="00E90582"/>
    <w:rsid w:val="00E90B39"/>
    <w:rsid w:val="00E91228"/>
    <w:rsid w:val="00E936B7"/>
    <w:rsid w:val="00E9398F"/>
    <w:rsid w:val="00E93D18"/>
    <w:rsid w:val="00E95B9F"/>
    <w:rsid w:val="00E95BCA"/>
    <w:rsid w:val="00E96746"/>
    <w:rsid w:val="00E9792B"/>
    <w:rsid w:val="00EA08CD"/>
    <w:rsid w:val="00EA0B34"/>
    <w:rsid w:val="00EA0D33"/>
    <w:rsid w:val="00EA1375"/>
    <w:rsid w:val="00EA1591"/>
    <w:rsid w:val="00EA1A26"/>
    <w:rsid w:val="00EA2394"/>
    <w:rsid w:val="00EA2524"/>
    <w:rsid w:val="00EA3843"/>
    <w:rsid w:val="00EA3BC2"/>
    <w:rsid w:val="00EA4234"/>
    <w:rsid w:val="00EA430C"/>
    <w:rsid w:val="00EA48C3"/>
    <w:rsid w:val="00EA4B31"/>
    <w:rsid w:val="00EA4F2D"/>
    <w:rsid w:val="00EA5251"/>
    <w:rsid w:val="00EA583A"/>
    <w:rsid w:val="00EA5CA8"/>
    <w:rsid w:val="00EA63E6"/>
    <w:rsid w:val="00EA6EF2"/>
    <w:rsid w:val="00EA784C"/>
    <w:rsid w:val="00EA7C04"/>
    <w:rsid w:val="00EA7FE6"/>
    <w:rsid w:val="00EB00C0"/>
    <w:rsid w:val="00EB0245"/>
    <w:rsid w:val="00EB21EB"/>
    <w:rsid w:val="00EB2227"/>
    <w:rsid w:val="00EB2489"/>
    <w:rsid w:val="00EB2E66"/>
    <w:rsid w:val="00EB3563"/>
    <w:rsid w:val="00EB4021"/>
    <w:rsid w:val="00EB499E"/>
    <w:rsid w:val="00EB4B07"/>
    <w:rsid w:val="00EB4C3F"/>
    <w:rsid w:val="00EB5348"/>
    <w:rsid w:val="00EB583C"/>
    <w:rsid w:val="00EB5E7A"/>
    <w:rsid w:val="00EB5E9A"/>
    <w:rsid w:val="00EB60A8"/>
    <w:rsid w:val="00EB621D"/>
    <w:rsid w:val="00EB64BA"/>
    <w:rsid w:val="00EB735E"/>
    <w:rsid w:val="00EB7562"/>
    <w:rsid w:val="00EC0126"/>
    <w:rsid w:val="00EC07DA"/>
    <w:rsid w:val="00EC0D45"/>
    <w:rsid w:val="00EC0E2D"/>
    <w:rsid w:val="00EC19B9"/>
    <w:rsid w:val="00EC1BA0"/>
    <w:rsid w:val="00EC2680"/>
    <w:rsid w:val="00EC2CCD"/>
    <w:rsid w:val="00EC3764"/>
    <w:rsid w:val="00EC3E97"/>
    <w:rsid w:val="00EC4C76"/>
    <w:rsid w:val="00EC50BA"/>
    <w:rsid w:val="00EC518A"/>
    <w:rsid w:val="00EC52C0"/>
    <w:rsid w:val="00EC5758"/>
    <w:rsid w:val="00EC69CE"/>
    <w:rsid w:val="00EC739D"/>
    <w:rsid w:val="00ED00AF"/>
    <w:rsid w:val="00ED0264"/>
    <w:rsid w:val="00ED07CD"/>
    <w:rsid w:val="00ED09B1"/>
    <w:rsid w:val="00ED0C01"/>
    <w:rsid w:val="00ED0E37"/>
    <w:rsid w:val="00ED2039"/>
    <w:rsid w:val="00ED2B49"/>
    <w:rsid w:val="00ED2B77"/>
    <w:rsid w:val="00ED3AC5"/>
    <w:rsid w:val="00ED496E"/>
    <w:rsid w:val="00ED4D22"/>
    <w:rsid w:val="00ED6661"/>
    <w:rsid w:val="00ED6994"/>
    <w:rsid w:val="00ED7809"/>
    <w:rsid w:val="00ED79AD"/>
    <w:rsid w:val="00ED7B28"/>
    <w:rsid w:val="00EE009F"/>
    <w:rsid w:val="00EE018E"/>
    <w:rsid w:val="00EE08C6"/>
    <w:rsid w:val="00EE0BD6"/>
    <w:rsid w:val="00EE1163"/>
    <w:rsid w:val="00EE18BE"/>
    <w:rsid w:val="00EE2673"/>
    <w:rsid w:val="00EE2AA5"/>
    <w:rsid w:val="00EE2C4B"/>
    <w:rsid w:val="00EE3BFC"/>
    <w:rsid w:val="00EE413E"/>
    <w:rsid w:val="00EE4856"/>
    <w:rsid w:val="00EE57B1"/>
    <w:rsid w:val="00EE57C8"/>
    <w:rsid w:val="00EE6042"/>
    <w:rsid w:val="00EE6147"/>
    <w:rsid w:val="00EE65EC"/>
    <w:rsid w:val="00EE6832"/>
    <w:rsid w:val="00EE7AC5"/>
    <w:rsid w:val="00EF0E39"/>
    <w:rsid w:val="00EF2CEC"/>
    <w:rsid w:val="00EF2DFD"/>
    <w:rsid w:val="00EF3183"/>
    <w:rsid w:val="00EF363B"/>
    <w:rsid w:val="00EF3826"/>
    <w:rsid w:val="00EF3FFE"/>
    <w:rsid w:val="00EF58BF"/>
    <w:rsid w:val="00EF5A3F"/>
    <w:rsid w:val="00EF5DB4"/>
    <w:rsid w:val="00EF6764"/>
    <w:rsid w:val="00EF7AB1"/>
    <w:rsid w:val="00F00331"/>
    <w:rsid w:val="00F00582"/>
    <w:rsid w:val="00F00D5F"/>
    <w:rsid w:val="00F011C6"/>
    <w:rsid w:val="00F011D6"/>
    <w:rsid w:val="00F011E9"/>
    <w:rsid w:val="00F01404"/>
    <w:rsid w:val="00F0159E"/>
    <w:rsid w:val="00F0174A"/>
    <w:rsid w:val="00F01923"/>
    <w:rsid w:val="00F03611"/>
    <w:rsid w:val="00F04247"/>
    <w:rsid w:val="00F04C70"/>
    <w:rsid w:val="00F04D9E"/>
    <w:rsid w:val="00F04EA9"/>
    <w:rsid w:val="00F05510"/>
    <w:rsid w:val="00F05B4C"/>
    <w:rsid w:val="00F05D4E"/>
    <w:rsid w:val="00F063EB"/>
    <w:rsid w:val="00F06654"/>
    <w:rsid w:val="00F0669F"/>
    <w:rsid w:val="00F07625"/>
    <w:rsid w:val="00F07781"/>
    <w:rsid w:val="00F078D7"/>
    <w:rsid w:val="00F07E4D"/>
    <w:rsid w:val="00F07FCE"/>
    <w:rsid w:val="00F107C7"/>
    <w:rsid w:val="00F1095A"/>
    <w:rsid w:val="00F10DE5"/>
    <w:rsid w:val="00F113EB"/>
    <w:rsid w:val="00F1197E"/>
    <w:rsid w:val="00F11D06"/>
    <w:rsid w:val="00F13A9B"/>
    <w:rsid w:val="00F13E66"/>
    <w:rsid w:val="00F14CA0"/>
    <w:rsid w:val="00F15323"/>
    <w:rsid w:val="00F15658"/>
    <w:rsid w:val="00F17331"/>
    <w:rsid w:val="00F17711"/>
    <w:rsid w:val="00F17E47"/>
    <w:rsid w:val="00F20332"/>
    <w:rsid w:val="00F2083C"/>
    <w:rsid w:val="00F20B12"/>
    <w:rsid w:val="00F21109"/>
    <w:rsid w:val="00F21749"/>
    <w:rsid w:val="00F21752"/>
    <w:rsid w:val="00F2199F"/>
    <w:rsid w:val="00F219A5"/>
    <w:rsid w:val="00F21B9A"/>
    <w:rsid w:val="00F21C06"/>
    <w:rsid w:val="00F21C70"/>
    <w:rsid w:val="00F2226A"/>
    <w:rsid w:val="00F23A59"/>
    <w:rsid w:val="00F249B7"/>
    <w:rsid w:val="00F25841"/>
    <w:rsid w:val="00F25A89"/>
    <w:rsid w:val="00F25E0B"/>
    <w:rsid w:val="00F2631D"/>
    <w:rsid w:val="00F26408"/>
    <w:rsid w:val="00F26781"/>
    <w:rsid w:val="00F27478"/>
    <w:rsid w:val="00F27D81"/>
    <w:rsid w:val="00F30290"/>
    <w:rsid w:val="00F302F2"/>
    <w:rsid w:val="00F303A1"/>
    <w:rsid w:val="00F306CC"/>
    <w:rsid w:val="00F308E4"/>
    <w:rsid w:val="00F30ACB"/>
    <w:rsid w:val="00F31DC8"/>
    <w:rsid w:val="00F32693"/>
    <w:rsid w:val="00F32960"/>
    <w:rsid w:val="00F333BB"/>
    <w:rsid w:val="00F33F85"/>
    <w:rsid w:val="00F346BB"/>
    <w:rsid w:val="00F3539B"/>
    <w:rsid w:val="00F36DCB"/>
    <w:rsid w:val="00F370BC"/>
    <w:rsid w:val="00F372D8"/>
    <w:rsid w:val="00F3763A"/>
    <w:rsid w:val="00F40718"/>
    <w:rsid w:val="00F41028"/>
    <w:rsid w:val="00F413D3"/>
    <w:rsid w:val="00F4225E"/>
    <w:rsid w:val="00F42318"/>
    <w:rsid w:val="00F42596"/>
    <w:rsid w:val="00F42938"/>
    <w:rsid w:val="00F42E61"/>
    <w:rsid w:val="00F42FD6"/>
    <w:rsid w:val="00F4399C"/>
    <w:rsid w:val="00F43C06"/>
    <w:rsid w:val="00F44047"/>
    <w:rsid w:val="00F44526"/>
    <w:rsid w:val="00F44CB9"/>
    <w:rsid w:val="00F44E29"/>
    <w:rsid w:val="00F45568"/>
    <w:rsid w:val="00F45A27"/>
    <w:rsid w:val="00F468A6"/>
    <w:rsid w:val="00F46C70"/>
    <w:rsid w:val="00F46FE4"/>
    <w:rsid w:val="00F47B4C"/>
    <w:rsid w:val="00F509BA"/>
    <w:rsid w:val="00F50EAD"/>
    <w:rsid w:val="00F5158B"/>
    <w:rsid w:val="00F521EB"/>
    <w:rsid w:val="00F532C7"/>
    <w:rsid w:val="00F53691"/>
    <w:rsid w:val="00F536A3"/>
    <w:rsid w:val="00F53717"/>
    <w:rsid w:val="00F559CE"/>
    <w:rsid w:val="00F55A7E"/>
    <w:rsid w:val="00F55C2B"/>
    <w:rsid w:val="00F56684"/>
    <w:rsid w:val="00F567A4"/>
    <w:rsid w:val="00F56880"/>
    <w:rsid w:val="00F5691B"/>
    <w:rsid w:val="00F56C8D"/>
    <w:rsid w:val="00F56D42"/>
    <w:rsid w:val="00F60F06"/>
    <w:rsid w:val="00F6289D"/>
    <w:rsid w:val="00F62E5B"/>
    <w:rsid w:val="00F6360E"/>
    <w:rsid w:val="00F63F42"/>
    <w:rsid w:val="00F64042"/>
    <w:rsid w:val="00F64C2F"/>
    <w:rsid w:val="00F64CAB"/>
    <w:rsid w:val="00F65463"/>
    <w:rsid w:val="00F662EB"/>
    <w:rsid w:val="00F66BA5"/>
    <w:rsid w:val="00F66CB8"/>
    <w:rsid w:val="00F66E4B"/>
    <w:rsid w:val="00F676D3"/>
    <w:rsid w:val="00F67BFB"/>
    <w:rsid w:val="00F70D96"/>
    <w:rsid w:val="00F713C4"/>
    <w:rsid w:val="00F71C1F"/>
    <w:rsid w:val="00F71FCA"/>
    <w:rsid w:val="00F72068"/>
    <w:rsid w:val="00F73236"/>
    <w:rsid w:val="00F73B66"/>
    <w:rsid w:val="00F73BF7"/>
    <w:rsid w:val="00F73FC6"/>
    <w:rsid w:val="00F747D1"/>
    <w:rsid w:val="00F74BFB"/>
    <w:rsid w:val="00F754C3"/>
    <w:rsid w:val="00F7614B"/>
    <w:rsid w:val="00F7627D"/>
    <w:rsid w:val="00F764D2"/>
    <w:rsid w:val="00F767AD"/>
    <w:rsid w:val="00F7684D"/>
    <w:rsid w:val="00F770C2"/>
    <w:rsid w:val="00F77726"/>
    <w:rsid w:val="00F81E24"/>
    <w:rsid w:val="00F821B0"/>
    <w:rsid w:val="00F823BE"/>
    <w:rsid w:val="00F83435"/>
    <w:rsid w:val="00F8446B"/>
    <w:rsid w:val="00F848E1"/>
    <w:rsid w:val="00F84D04"/>
    <w:rsid w:val="00F8507D"/>
    <w:rsid w:val="00F8650C"/>
    <w:rsid w:val="00F86FC7"/>
    <w:rsid w:val="00F870F2"/>
    <w:rsid w:val="00F871D5"/>
    <w:rsid w:val="00F87398"/>
    <w:rsid w:val="00F9006C"/>
    <w:rsid w:val="00F90BBB"/>
    <w:rsid w:val="00F914AD"/>
    <w:rsid w:val="00F916AC"/>
    <w:rsid w:val="00F91AA9"/>
    <w:rsid w:val="00F91D55"/>
    <w:rsid w:val="00F92123"/>
    <w:rsid w:val="00F925EE"/>
    <w:rsid w:val="00F92C58"/>
    <w:rsid w:val="00F92D7D"/>
    <w:rsid w:val="00F92F58"/>
    <w:rsid w:val="00F930A6"/>
    <w:rsid w:val="00F9318A"/>
    <w:rsid w:val="00F93B20"/>
    <w:rsid w:val="00F93BC2"/>
    <w:rsid w:val="00F93CA4"/>
    <w:rsid w:val="00F93CAB"/>
    <w:rsid w:val="00F93FE8"/>
    <w:rsid w:val="00F949C9"/>
    <w:rsid w:val="00F94B59"/>
    <w:rsid w:val="00F9506E"/>
    <w:rsid w:val="00F95332"/>
    <w:rsid w:val="00F95987"/>
    <w:rsid w:val="00F95B13"/>
    <w:rsid w:val="00F95C86"/>
    <w:rsid w:val="00F960AC"/>
    <w:rsid w:val="00F960DB"/>
    <w:rsid w:val="00F966C4"/>
    <w:rsid w:val="00F97301"/>
    <w:rsid w:val="00F97457"/>
    <w:rsid w:val="00F974F0"/>
    <w:rsid w:val="00F975D0"/>
    <w:rsid w:val="00F97782"/>
    <w:rsid w:val="00F97A71"/>
    <w:rsid w:val="00FA061D"/>
    <w:rsid w:val="00FA07B8"/>
    <w:rsid w:val="00FA0C03"/>
    <w:rsid w:val="00FA1AF3"/>
    <w:rsid w:val="00FA1EA6"/>
    <w:rsid w:val="00FA216F"/>
    <w:rsid w:val="00FA220B"/>
    <w:rsid w:val="00FA3C05"/>
    <w:rsid w:val="00FA42EF"/>
    <w:rsid w:val="00FA4766"/>
    <w:rsid w:val="00FA4FC6"/>
    <w:rsid w:val="00FA5652"/>
    <w:rsid w:val="00FA61B8"/>
    <w:rsid w:val="00FA61C0"/>
    <w:rsid w:val="00FA6A1D"/>
    <w:rsid w:val="00FA6DB3"/>
    <w:rsid w:val="00FA6F17"/>
    <w:rsid w:val="00FA71D8"/>
    <w:rsid w:val="00FA767B"/>
    <w:rsid w:val="00FB0AAD"/>
    <w:rsid w:val="00FB14E6"/>
    <w:rsid w:val="00FB1DA2"/>
    <w:rsid w:val="00FB1E19"/>
    <w:rsid w:val="00FB234C"/>
    <w:rsid w:val="00FB2398"/>
    <w:rsid w:val="00FB23D4"/>
    <w:rsid w:val="00FB2533"/>
    <w:rsid w:val="00FB2A0A"/>
    <w:rsid w:val="00FB301E"/>
    <w:rsid w:val="00FB30BD"/>
    <w:rsid w:val="00FB44B1"/>
    <w:rsid w:val="00FB4528"/>
    <w:rsid w:val="00FB45A6"/>
    <w:rsid w:val="00FB49C0"/>
    <w:rsid w:val="00FB4FFC"/>
    <w:rsid w:val="00FB51CF"/>
    <w:rsid w:val="00FB5837"/>
    <w:rsid w:val="00FB5A6F"/>
    <w:rsid w:val="00FB5B22"/>
    <w:rsid w:val="00FB5E50"/>
    <w:rsid w:val="00FB5EC9"/>
    <w:rsid w:val="00FB5F1F"/>
    <w:rsid w:val="00FB69AE"/>
    <w:rsid w:val="00FB7472"/>
    <w:rsid w:val="00FB76E0"/>
    <w:rsid w:val="00FB7974"/>
    <w:rsid w:val="00FC0035"/>
    <w:rsid w:val="00FC0985"/>
    <w:rsid w:val="00FC0AFD"/>
    <w:rsid w:val="00FC0D30"/>
    <w:rsid w:val="00FC0EE5"/>
    <w:rsid w:val="00FC244C"/>
    <w:rsid w:val="00FC2838"/>
    <w:rsid w:val="00FC2D64"/>
    <w:rsid w:val="00FC33DD"/>
    <w:rsid w:val="00FC357E"/>
    <w:rsid w:val="00FC35A6"/>
    <w:rsid w:val="00FC3D08"/>
    <w:rsid w:val="00FC42DF"/>
    <w:rsid w:val="00FC44C6"/>
    <w:rsid w:val="00FC4A61"/>
    <w:rsid w:val="00FC4C07"/>
    <w:rsid w:val="00FC526F"/>
    <w:rsid w:val="00FC529B"/>
    <w:rsid w:val="00FC5741"/>
    <w:rsid w:val="00FC5DEC"/>
    <w:rsid w:val="00FC5E60"/>
    <w:rsid w:val="00FC5F04"/>
    <w:rsid w:val="00FC67B9"/>
    <w:rsid w:val="00FC7988"/>
    <w:rsid w:val="00FD0260"/>
    <w:rsid w:val="00FD0EC1"/>
    <w:rsid w:val="00FD1132"/>
    <w:rsid w:val="00FD116E"/>
    <w:rsid w:val="00FD120E"/>
    <w:rsid w:val="00FD198C"/>
    <w:rsid w:val="00FD1C04"/>
    <w:rsid w:val="00FD2CA7"/>
    <w:rsid w:val="00FD2D1A"/>
    <w:rsid w:val="00FD3F44"/>
    <w:rsid w:val="00FD4410"/>
    <w:rsid w:val="00FD4539"/>
    <w:rsid w:val="00FD5093"/>
    <w:rsid w:val="00FD5DE1"/>
    <w:rsid w:val="00FD5F8B"/>
    <w:rsid w:val="00FD690D"/>
    <w:rsid w:val="00FD6ADD"/>
    <w:rsid w:val="00FD6BB6"/>
    <w:rsid w:val="00FD7326"/>
    <w:rsid w:val="00FD7C71"/>
    <w:rsid w:val="00FD7F9E"/>
    <w:rsid w:val="00FE0863"/>
    <w:rsid w:val="00FE158D"/>
    <w:rsid w:val="00FE1AFF"/>
    <w:rsid w:val="00FE1E55"/>
    <w:rsid w:val="00FE24C1"/>
    <w:rsid w:val="00FE2B95"/>
    <w:rsid w:val="00FE3049"/>
    <w:rsid w:val="00FE304F"/>
    <w:rsid w:val="00FE353B"/>
    <w:rsid w:val="00FE3660"/>
    <w:rsid w:val="00FE4145"/>
    <w:rsid w:val="00FE4429"/>
    <w:rsid w:val="00FE485C"/>
    <w:rsid w:val="00FE4C10"/>
    <w:rsid w:val="00FE5B92"/>
    <w:rsid w:val="00FE5FA2"/>
    <w:rsid w:val="00FE6248"/>
    <w:rsid w:val="00FE714C"/>
    <w:rsid w:val="00FE7391"/>
    <w:rsid w:val="00FE759A"/>
    <w:rsid w:val="00FE7D8E"/>
    <w:rsid w:val="00FE7F01"/>
    <w:rsid w:val="00FE7F92"/>
    <w:rsid w:val="00FF02D4"/>
    <w:rsid w:val="00FF07DF"/>
    <w:rsid w:val="00FF27D3"/>
    <w:rsid w:val="00FF29EC"/>
    <w:rsid w:val="00FF3328"/>
    <w:rsid w:val="00FF38AF"/>
    <w:rsid w:val="00FF3BFE"/>
    <w:rsid w:val="00FF40EC"/>
    <w:rsid w:val="00FF4281"/>
    <w:rsid w:val="00FF4337"/>
    <w:rsid w:val="00FF4A66"/>
    <w:rsid w:val="00FF519F"/>
    <w:rsid w:val="00FF5F86"/>
    <w:rsid w:val="00FF756C"/>
    <w:rsid w:val="00FF7B0D"/>
    <w:rsid w:val="00FF7EA3"/>
    <w:rsid w:val="00FF7EE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49"/>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156CF2"/>
    <w:pPr>
      <w:spacing w:before="62" w:after="0" w:line="250" w:lineRule="atLeast"/>
      <w:jc w:val="both"/>
    </w:pPr>
    <w:rPr>
      <w:rFonts w:ascii="Times New Roman" w:hAnsi="Times New Roman" w:cs="Times New Roman"/>
      <w:sz w:val="19"/>
      <w:szCs w:val="19"/>
    </w:rPr>
  </w:style>
  <w:style w:type="paragraph" w:styleId="Rubrik1">
    <w:name w:val="heading 1"/>
    <w:basedOn w:val="Normal"/>
    <w:next w:val="Normal"/>
    <w:link w:val="Rubrik1Char"/>
    <w:uiPriority w:val="4"/>
    <w:qFormat/>
    <w:rsid w:val="00FB5EC9"/>
    <w:pPr>
      <w:keepNext/>
      <w:tabs>
        <w:tab w:val="left" w:pos="284"/>
        <w:tab w:val="left" w:pos="567"/>
        <w:tab w:val="left" w:pos="851"/>
        <w:tab w:val="left" w:pos="1134"/>
        <w:tab w:val="left" w:pos="1418"/>
      </w:tabs>
      <w:suppressAutoHyphens/>
      <w:spacing w:before="0" w:after="554"/>
      <w:jc w:val="left"/>
      <w:outlineLvl w:val="0"/>
    </w:pPr>
    <w:rPr>
      <w:rFonts w:eastAsiaTheme="majorEastAsia"/>
      <w:bCs/>
      <w:sz w:val="32"/>
      <w:szCs w:val="28"/>
    </w:rPr>
  </w:style>
  <w:style w:type="paragraph" w:styleId="Rubrik2">
    <w:name w:val="heading 2"/>
    <w:basedOn w:val="Normal"/>
    <w:next w:val="Normal"/>
    <w:link w:val="Rubrik2Char"/>
    <w:uiPriority w:val="4"/>
    <w:qFormat/>
    <w:rsid w:val="005167D6"/>
    <w:pPr>
      <w:keepNext/>
      <w:keepLines/>
      <w:tabs>
        <w:tab w:val="left" w:pos="284"/>
        <w:tab w:val="left" w:pos="567"/>
        <w:tab w:val="left" w:pos="851"/>
        <w:tab w:val="left" w:pos="1134"/>
        <w:tab w:val="left" w:pos="1418"/>
      </w:tabs>
      <w:suppressAutoHyphens/>
      <w:spacing w:before="400"/>
      <w:jc w:val="left"/>
      <w:outlineLvl w:val="1"/>
    </w:pPr>
    <w:rPr>
      <w:rFonts w:eastAsiaTheme="majorEastAsia"/>
      <w:bCs/>
      <w:sz w:val="27"/>
      <w:szCs w:val="26"/>
    </w:rPr>
  </w:style>
  <w:style w:type="paragraph" w:styleId="Rubrik3">
    <w:name w:val="heading 3"/>
    <w:basedOn w:val="Normal"/>
    <w:next w:val="Normal"/>
    <w:link w:val="Rubrik3Char"/>
    <w:uiPriority w:val="4"/>
    <w:qFormat/>
    <w:rsid w:val="005167D6"/>
    <w:pPr>
      <w:keepNext/>
      <w:keepLines/>
      <w:tabs>
        <w:tab w:val="left" w:pos="284"/>
        <w:tab w:val="left" w:pos="567"/>
        <w:tab w:val="left" w:pos="851"/>
        <w:tab w:val="left" w:pos="1134"/>
        <w:tab w:val="left" w:pos="1418"/>
      </w:tabs>
      <w:suppressAutoHyphens/>
      <w:spacing w:before="400"/>
      <w:jc w:val="left"/>
      <w:outlineLvl w:val="2"/>
    </w:pPr>
    <w:rPr>
      <w:rFonts w:eastAsiaTheme="majorEastAsia"/>
      <w:b/>
      <w:bCs/>
      <w:sz w:val="21"/>
    </w:rPr>
  </w:style>
  <w:style w:type="paragraph" w:styleId="Rubrik4">
    <w:name w:val="heading 4"/>
    <w:basedOn w:val="Rubrik3"/>
    <w:next w:val="Normal"/>
    <w:link w:val="Rubrik4Char"/>
    <w:uiPriority w:val="4"/>
    <w:qFormat/>
    <w:rsid w:val="009E1EF4"/>
    <w:pPr>
      <w:spacing w:before="300"/>
      <w:outlineLvl w:val="3"/>
    </w:pPr>
    <w:rPr>
      <w:rFonts w:cstheme="majorBidi"/>
      <w:b w:val="0"/>
      <w:i/>
      <w:iCs/>
      <w:color w:val="000000" w:themeColor="text1"/>
    </w:rPr>
  </w:style>
  <w:style w:type="paragraph" w:styleId="Rubrik5">
    <w:name w:val="heading 5"/>
    <w:basedOn w:val="Normal"/>
    <w:next w:val="Normal"/>
    <w:link w:val="Rubrik5Char"/>
    <w:uiPriority w:val="4"/>
    <w:qFormat/>
    <w:rsid w:val="009C7CDD"/>
    <w:pPr>
      <w:keepNext/>
      <w:keepLines/>
      <w:tabs>
        <w:tab w:val="left" w:pos="284"/>
        <w:tab w:val="left" w:pos="567"/>
        <w:tab w:val="left" w:pos="851"/>
        <w:tab w:val="left" w:pos="1134"/>
        <w:tab w:val="left" w:pos="1418"/>
      </w:tabs>
      <w:suppressAutoHyphens/>
      <w:spacing w:before="240"/>
      <w:jc w:val="left"/>
      <w:outlineLvl w:val="4"/>
    </w:pPr>
    <w:rPr>
      <w:rFonts w:eastAsiaTheme="majorEastAsia" w:cstheme="majorBidi"/>
      <w:b/>
    </w:rPr>
  </w:style>
  <w:style w:type="paragraph" w:styleId="Rubrik6">
    <w:name w:val="heading 6"/>
    <w:basedOn w:val="Rubrik5"/>
    <w:next w:val="Normal"/>
    <w:link w:val="Rubrik6Char"/>
    <w:uiPriority w:val="4"/>
    <w:qFormat/>
    <w:rsid w:val="009C7CDD"/>
    <w:pPr>
      <w:outlineLvl w:val="5"/>
    </w:pPr>
    <w:rPr>
      <w:b w:val="0"/>
      <w:i/>
      <w:color w:val="000000" w:themeColor="text1"/>
    </w:rPr>
  </w:style>
  <w:style w:type="paragraph" w:styleId="Rubrik7">
    <w:name w:val="heading 7"/>
    <w:basedOn w:val="Normal"/>
    <w:next w:val="Normal"/>
    <w:link w:val="Rubrik7Char"/>
    <w:uiPriority w:val="11"/>
    <w:semiHidden/>
    <w:rsid w:val="00F930A6"/>
    <w:pPr>
      <w:keepNext/>
      <w:keepLines/>
      <w:spacing w:before="40"/>
      <w:outlineLvl w:val="6"/>
    </w:pPr>
    <w:rPr>
      <w:rFonts w:eastAsiaTheme="majorEastAsia" w:cstheme="majorBidi"/>
      <w:i/>
      <w:iCs/>
      <w:color w:val="243F60" w:themeColor="accent1" w:themeShade="7F"/>
    </w:rPr>
  </w:style>
  <w:style w:type="paragraph" w:styleId="Rubrik8">
    <w:name w:val="heading 8"/>
    <w:basedOn w:val="Normal"/>
    <w:next w:val="Normal"/>
    <w:link w:val="Rubrik8Char"/>
    <w:uiPriority w:val="11"/>
    <w:semiHidden/>
    <w:rsid w:val="00F930A6"/>
    <w:pPr>
      <w:keepNext/>
      <w:keepLines/>
      <w:spacing w:before="40"/>
      <w:outlineLvl w:val="7"/>
    </w:pPr>
    <w:rPr>
      <w:rFonts w:eastAsiaTheme="majorEastAsia" w:cstheme="majorBidi"/>
      <w:color w:val="272727" w:themeColor="text1" w:themeTint="D8"/>
      <w:sz w:val="18"/>
      <w:szCs w:val="21"/>
    </w:rPr>
  </w:style>
  <w:style w:type="paragraph" w:styleId="Rubrik9">
    <w:name w:val="heading 9"/>
    <w:basedOn w:val="Normal"/>
    <w:next w:val="Normal"/>
    <w:link w:val="Rubrik9Char"/>
    <w:uiPriority w:val="11"/>
    <w:semiHidden/>
    <w:rsid w:val="00F930A6"/>
    <w:pPr>
      <w:keepNext/>
      <w:keepLines/>
      <w:spacing w:before="40"/>
      <w:outlineLvl w:val="8"/>
    </w:pPr>
    <w:rPr>
      <w:rFonts w:eastAsiaTheme="majorEastAsia" w:cstheme="majorBidi"/>
      <w:i/>
      <w:iCs/>
      <w:color w:val="272727" w:themeColor="text1" w:themeTint="D8"/>
      <w:sz w:val="18"/>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4"/>
    <w:rsid w:val="00FB5EC9"/>
    <w:rPr>
      <w:rFonts w:ascii="Times New Roman" w:eastAsiaTheme="majorEastAsia" w:hAnsi="Times New Roman" w:cs="Times New Roman"/>
      <w:bCs/>
      <w:sz w:val="32"/>
      <w:szCs w:val="28"/>
    </w:rPr>
  </w:style>
  <w:style w:type="character" w:customStyle="1" w:styleId="Rubrik2Char">
    <w:name w:val="Rubrik 2 Char"/>
    <w:basedOn w:val="Standardstycketeckensnitt"/>
    <w:link w:val="Rubrik2"/>
    <w:uiPriority w:val="4"/>
    <w:rsid w:val="005167D6"/>
    <w:rPr>
      <w:rFonts w:ascii="Times New Roman" w:eastAsiaTheme="majorEastAsia" w:hAnsi="Times New Roman" w:cs="Times New Roman"/>
      <w:bCs/>
      <w:sz w:val="27"/>
      <w:szCs w:val="26"/>
    </w:rPr>
  </w:style>
  <w:style w:type="character" w:customStyle="1" w:styleId="Rubrik3Char">
    <w:name w:val="Rubrik 3 Char"/>
    <w:basedOn w:val="Standardstycketeckensnitt"/>
    <w:link w:val="Rubrik3"/>
    <w:uiPriority w:val="4"/>
    <w:rsid w:val="005167D6"/>
    <w:rPr>
      <w:rFonts w:ascii="Times New Roman" w:eastAsiaTheme="majorEastAsia" w:hAnsi="Times New Roman" w:cs="Times New Roman"/>
      <w:b/>
      <w:bCs/>
      <w:sz w:val="21"/>
      <w:szCs w:val="19"/>
    </w:rPr>
  </w:style>
  <w:style w:type="character" w:customStyle="1" w:styleId="Rubrik4Char">
    <w:name w:val="Rubrik 4 Char"/>
    <w:basedOn w:val="Standardstycketeckensnitt"/>
    <w:link w:val="Rubrik4"/>
    <w:uiPriority w:val="4"/>
    <w:rsid w:val="009E1EF4"/>
    <w:rPr>
      <w:rFonts w:ascii="Times New Roman" w:eastAsiaTheme="majorEastAsia" w:hAnsi="Times New Roman" w:cstheme="majorBidi"/>
      <w:bCs/>
      <w:i/>
      <w:iCs/>
      <w:color w:val="000000" w:themeColor="text1"/>
      <w:sz w:val="21"/>
      <w:szCs w:val="19"/>
    </w:rPr>
  </w:style>
  <w:style w:type="character" w:customStyle="1" w:styleId="Rubrik5Char">
    <w:name w:val="Rubrik 5 Char"/>
    <w:basedOn w:val="Standardstycketeckensnitt"/>
    <w:link w:val="Rubrik5"/>
    <w:uiPriority w:val="4"/>
    <w:rsid w:val="009C7CDD"/>
    <w:rPr>
      <w:rFonts w:ascii="Times New Roman" w:eastAsiaTheme="majorEastAsia" w:hAnsi="Times New Roman" w:cstheme="majorBidi"/>
      <w:b/>
      <w:sz w:val="19"/>
      <w:szCs w:val="19"/>
    </w:rPr>
  </w:style>
  <w:style w:type="character" w:customStyle="1" w:styleId="Rubrik6Char">
    <w:name w:val="Rubrik 6 Char"/>
    <w:basedOn w:val="Standardstycketeckensnitt"/>
    <w:link w:val="Rubrik6"/>
    <w:uiPriority w:val="4"/>
    <w:rsid w:val="009C7CDD"/>
    <w:rPr>
      <w:rFonts w:ascii="Times New Roman" w:eastAsiaTheme="majorEastAsia" w:hAnsi="Times New Roman" w:cstheme="majorBidi"/>
      <w:i/>
      <w:color w:val="000000" w:themeColor="text1"/>
      <w:sz w:val="19"/>
      <w:szCs w:val="19"/>
    </w:rPr>
  </w:style>
  <w:style w:type="character" w:customStyle="1" w:styleId="Rubrik7Char">
    <w:name w:val="Rubrik 7 Char"/>
    <w:basedOn w:val="Standardstycketeckensnitt"/>
    <w:link w:val="Rubrik7"/>
    <w:uiPriority w:val="11"/>
    <w:semiHidden/>
    <w:rsid w:val="00946354"/>
    <w:rPr>
      <w:rFonts w:ascii="Times New Roman" w:eastAsiaTheme="majorEastAsia" w:hAnsi="Times New Roman" w:cstheme="majorBidi"/>
      <w:i/>
      <w:iCs/>
      <w:color w:val="243F60" w:themeColor="accent1" w:themeShade="7F"/>
      <w:sz w:val="19"/>
      <w:szCs w:val="19"/>
    </w:rPr>
  </w:style>
  <w:style w:type="character" w:customStyle="1" w:styleId="Rubrik8Char">
    <w:name w:val="Rubrik 8 Char"/>
    <w:basedOn w:val="Standardstycketeckensnitt"/>
    <w:link w:val="Rubrik8"/>
    <w:uiPriority w:val="11"/>
    <w:semiHidden/>
    <w:rsid w:val="00946354"/>
    <w:rPr>
      <w:rFonts w:ascii="Times New Roman" w:eastAsiaTheme="majorEastAsia" w:hAnsi="Times New Roman" w:cstheme="majorBidi"/>
      <w:color w:val="272727" w:themeColor="text1" w:themeTint="D8"/>
      <w:sz w:val="18"/>
      <w:szCs w:val="21"/>
    </w:rPr>
  </w:style>
  <w:style w:type="character" w:customStyle="1" w:styleId="Rubrik9Char">
    <w:name w:val="Rubrik 9 Char"/>
    <w:basedOn w:val="Standardstycketeckensnitt"/>
    <w:link w:val="Rubrik9"/>
    <w:uiPriority w:val="11"/>
    <w:semiHidden/>
    <w:rsid w:val="00946354"/>
    <w:rPr>
      <w:rFonts w:ascii="Times New Roman" w:eastAsiaTheme="majorEastAsia" w:hAnsi="Times New Roman" w:cstheme="majorBidi"/>
      <w:i/>
      <w:iCs/>
      <w:color w:val="272727" w:themeColor="text1" w:themeTint="D8"/>
      <w:sz w:val="18"/>
      <w:szCs w:val="21"/>
    </w:rPr>
  </w:style>
  <w:style w:type="paragraph" w:customStyle="1" w:styleId="DokumentRubrik">
    <w:name w:val="DokumentRubrik"/>
    <w:basedOn w:val="Normal"/>
    <w:next w:val="Normal"/>
    <w:link w:val="DokumentRubrikChar"/>
    <w:semiHidden/>
    <w:rsid w:val="006748B8"/>
    <w:pPr>
      <w:pBdr>
        <w:bottom w:val="single" w:sz="4" w:space="4" w:color="auto"/>
      </w:pBdr>
      <w:spacing w:before="120" w:after="240" w:line="240" w:lineRule="auto"/>
      <w:jc w:val="left"/>
    </w:pPr>
    <w:rPr>
      <w:noProof/>
      <w:sz w:val="36"/>
    </w:rPr>
  </w:style>
  <w:style w:type="character" w:customStyle="1" w:styleId="DokumentRubrikChar">
    <w:name w:val="DokumentRubrik Char"/>
    <w:basedOn w:val="Standardstycketeckensnitt"/>
    <w:link w:val="DokumentRubrik"/>
    <w:semiHidden/>
    <w:rsid w:val="00480971"/>
    <w:rPr>
      <w:rFonts w:ascii="Times New Roman" w:hAnsi="Times New Roman" w:cs="Times New Roman"/>
      <w:noProof/>
      <w:sz w:val="36"/>
      <w:szCs w:val="19"/>
    </w:rPr>
  </w:style>
  <w:style w:type="paragraph" w:customStyle="1" w:styleId="Rubrik1Dokumentinformation">
    <w:name w:val="Rubrik 1 Dokumentinformation"/>
    <w:basedOn w:val="Normal"/>
    <w:next w:val="Normal"/>
    <w:link w:val="Rubrik1DokumentinformationChar"/>
    <w:uiPriority w:val="4"/>
    <w:semiHidden/>
    <w:rsid w:val="00765AE1"/>
    <w:pPr>
      <w:keepNext/>
      <w:keepLines/>
      <w:spacing w:before="0"/>
      <w:jc w:val="left"/>
    </w:pPr>
    <w:rPr>
      <w:sz w:val="32"/>
    </w:rPr>
  </w:style>
  <w:style w:type="character" w:customStyle="1" w:styleId="Rubrik1DokumentinformationChar">
    <w:name w:val="Rubrik 1 Dokumentinformation Char"/>
    <w:basedOn w:val="Standardstycketeckensnitt"/>
    <w:link w:val="Rubrik1Dokumentinformation"/>
    <w:uiPriority w:val="4"/>
    <w:semiHidden/>
    <w:rsid w:val="00A37486"/>
    <w:rPr>
      <w:rFonts w:ascii="Times New Roman" w:hAnsi="Times New Roman" w:cs="Times New Roman"/>
      <w:sz w:val="32"/>
      <w:szCs w:val="19"/>
    </w:rPr>
  </w:style>
  <w:style w:type="paragraph" w:styleId="Ballongtext">
    <w:name w:val="Balloon Text"/>
    <w:basedOn w:val="Normal"/>
    <w:link w:val="BallongtextChar"/>
    <w:uiPriority w:val="99"/>
    <w:semiHidden/>
    <w:unhideWhenUsed/>
    <w:rsid w:val="00765AE1"/>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65AE1"/>
    <w:rPr>
      <w:rFonts w:ascii="Tahoma" w:hAnsi="Tahoma" w:cs="Tahoma"/>
      <w:sz w:val="16"/>
      <w:szCs w:val="16"/>
    </w:rPr>
  </w:style>
  <w:style w:type="paragraph" w:styleId="Brdtext">
    <w:name w:val="Body Text"/>
    <w:basedOn w:val="Normal"/>
    <w:link w:val="BrdtextChar1"/>
    <w:uiPriority w:val="99"/>
    <w:semiHidden/>
    <w:unhideWhenUsed/>
    <w:rsid w:val="00765AE1"/>
    <w:pPr>
      <w:jc w:val="left"/>
    </w:pPr>
  </w:style>
  <w:style w:type="character" w:customStyle="1" w:styleId="BrdtextChar1">
    <w:name w:val="Brödtext Char1"/>
    <w:basedOn w:val="Standardstycketeckensnitt"/>
    <w:link w:val="Brdtext"/>
    <w:uiPriority w:val="99"/>
    <w:semiHidden/>
    <w:rsid w:val="00765AE1"/>
    <w:rPr>
      <w:rFonts w:ascii="Times New Roman" w:hAnsi="Times New Roman" w:cs="Times New Roman"/>
      <w:sz w:val="19"/>
      <w:szCs w:val="19"/>
    </w:rPr>
  </w:style>
  <w:style w:type="character" w:customStyle="1" w:styleId="BrdtextChar">
    <w:name w:val="Brödtext Char"/>
    <w:basedOn w:val="Standardstycketeckensnitt"/>
    <w:uiPriority w:val="99"/>
    <w:semiHidden/>
    <w:rsid w:val="00765AE1"/>
    <w:rPr>
      <w:rFonts w:ascii="Times New Roman" w:hAnsi="Times New Roman" w:cs="Times New Roman"/>
      <w:sz w:val="19"/>
      <w:szCs w:val="19"/>
      <w:lang w:val="en-US"/>
    </w:rPr>
  </w:style>
  <w:style w:type="paragraph" w:customStyle="1" w:styleId="Normalkursiv">
    <w:name w:val="Normal kursiv"/>
    <w:basedOn w:val="Normal"/>
    <w:link w:val="NormalkursivChar"/>
    <w:semiHidden/>
    <w:rsid w:val="00765AE1"/>
    <w:pPr>
      <w:jc w:val="left"/>
    </w:pPr>
    <w:rPr>
      <w:i/>
    </w:rPr>
  </w:style>
  <w:style w:type="character" w:customStyle="1" w:styleId="NormalkursivChar">
    <w:name w:val="Normal kursiv Char"/>
    <w:basedOn w:val="Rubrik1DokumentinformationChar"/>
    <w:link w:val="Normalkursiv"/>
    <w:semiHidden/>
    <w:rsid w:val="00480971"/>
    <w:rPr>
      <w:rFonts w:ascii="Times New Roman" w:hAnsi="Times New Roman" w:cs="Times New Roman"/>
      <w:i/>
      <w:sz w:val="19"/>
      <w:szCs w:val="19"/>
    </w:rPr>
  </w:style>
  <w:style w:type="paragraph" w:styleId="Normaltindrag">
    <w:name w:val="Normal Indent"/>
    <w:aliases w:val="Normal_indrag,Normal Indrag"/>
    <w:basedOn w:val="Normal"/>
    <w:link w:val="NormaltindragChar"/>
    <w:rsid w:val="000E7317"/>
    <w:pPr>
      <w:spacing w:before="0"/>
      <w:ind w:firstLine="227"/>
    </w:pPr>
  </w:style>
  <w:style w:type="paragraph" w:customStyle="1" w:styleId="OrtochDatum">
    <w:name w:val="Ort och Datum"/>
    <w:basedOn w:val="Normal"/>
    <w:next w:val="Normal"/>
    <w:link w:val="OrtochDatumChar"/>
    <w:semiHidden/>
    <w:rsid w:val="00A50939"/>
    <w:pPr>
      <w:keepNext/>
      <w:keepLines/>
      <w:spacing w:before="360" w:after="360" w:line="240" w:lineRule="auto"/>
      <w:jc w:val="left"/>
    </w:pPr>
  </w:style>
  <w:style w:type="character" w:customStyle="1" w:styleId="OrtochDatumChar">
    <w:name w:val="Ort och Datum Char"/>
    <w:basedOn w:val="Rubrik1DokumentinformationChar"/>
    <w:link w:val="OrtochDatum"/>
    <w:semiHidden/>
    <w:rsid w:val="00A50939"/>
    <w:rPr>
      <w:rFonts w:ascii="Times New Roman" w:hAnsi="Times New Roman" w:cs="Times New Roman"/>
      <w:sz w:val="19"/>
      <w:szCs w:val="19"/>
    </w:rPr>
  </w:style>
  <w:style w:type="paragraph" w:customStyle="1" w:styleId="PVgnar">
    <w:name w:val="PåVägnar"/>
    <w:basedOn w:val="Normal"/>
    <w:next w:val="Normal"/>
    <w:link w:val="PVgnarChar"/>
    <w:semiHidden/>
    <w:rsid w:val="001114D3"/>
    <w:pPr>
      <w:keepNext/>
      <w:keepLines/>
      <w:spacing w:after="520" w:line="240" w:lineRule="auto"/>
      <w:jc w:val="left"/>
    </w:pPr>
  </w:style>
  <w:style w:type="character" w:customStyle="1" w:styleId="PVgnarChar">
    <w:name w:val="PåVägnar Char"/>
    <w:basedOn w:val="Rubrik1DokumentinformationChar"/>
    <w:link w:val="PVgnar"/>
    <w:semiHidden/>
    <w:rsid w:val="001114D3"/>
    <w:rPr>
      <w:rFonts w:ascii="Times New Roman" w:hAnsi="Times New Roman" w:cs="Times New Roman"/>
      <w:sz w:val="19"/>
      <w:szCs w:val="19"/>
    </w:rPr>
  </w:style>
  <w:style w:type="paragraph" w:customStyle="1" w:styleId="Ordfranden">
    <w:name w:val="Ordföranden"/>
    <w:basedOn w:val="Normal"/>
    <w:next w:val="Normal"/>
    <w:link w:val="OrdfrandenChar"/>
    <w:semiHidden/>
    <w:rsid w:val="00A50939"/>
    <w:pPr>
      <w:keepNext/>
      <w:keepLines/>
      <w:spacing w:after="440" w:line="240" w:lineRule="auto"/>
      <w:jc w:val="left"/>
    </w:pPr>
    <w:rPr>
      <w:i/>
    </w:rPr>
  </w:style>
  <w:style w:type="character" w:customStyle="1" w:styleId="OrdfrandenChar">
    <w:name w:val="Ordföranden Char"/>
    <w:basedOn w:val="Rubrik1DokumentinformationChar"/>
    <w:link w:val="Ordfranden"/>
    <w:semiHidden/>
    <w:rsid w:val="00A50939"/>
    <w:rPr>
      <w:rFonts w:ascii="Times New Roman" w:hAnsi="Times New Roman" w:cs="Times New Roman"/>
      <w:i/>
      <w:sz w:val="19"/>
      <w:szCs w:val="19"/>
    </w:rPr>
  </w:style>
  <w:style w:type="paragraph" w:customStyle="1" w:styleId="Reservationshnvisning">
    <w:name w:val="Reservationshänvisning"/>
    <w:basedOn w:val="Normal"/>
    <w:link w:val="ReservationshnvisningChar"/>
    <w:uiPriority w:val="99"/>
    <w:semiHidden/>
    <w:rsid w:val="00E3327C"/>
    <w:pPr>
      <w:spacing w:before="0" w:after="160"/>
      <w:contextualSpacing/>
      <w:jc w:val="right"/>
    </w:pPr>
    <w:rPr>
      <w:i/>
    </w:rPr>
  </w:style>
  <w:style w:type="character" w:customStyle="1" w:styleId="ReservationshnvisningChar">
    <w:name w:val="Reservationshänvisning Char"/>
    <w:basedOn w:val="Rubrik1DokumentinformationChar"/>
    <w:link w:val="Reservationshnvisning"/>
    <w:uiPriority w:val="99"/>
    <w:semiHidden/>
    <w:rsid w:val="00480971"/>
    <w:rPr>
      <w:rFonts w:ascii="Times New Roman" w:hAnsi="Times New Roman" w:cs="Times New Roman"/>
      <w:i/>
      <w:sz w:val="19"/>
      <w:szCs w:val="19"/>
    </w:rPr>
  </w:style>
  <w:style w:type="paragraph" w:customStyle="1" w:styleId="Frslagspunkt">
    <w:name w:val="Förslagspunkt"/>
    <w:basedOn w:val="Rubrik3"/>
    <w:link w:val="FrslagspunktChar"/>
    <w:uiPriority w:val="29"/>
    <w:semiHidden/>
    <w:rsid w:val="000F6879"/>
    <w:pPr>
      <w:spacing w:before="0"/>
      <w:outlineLvl w:val="9"/>
    </w:pPr>
    <w:rPr>
      <w:sz w:val="19"/>
    </w:rPr>
  </w:style>
  <w:style w:type="character" w:customStyle="1" w:styleId="FrslagspunktChar">
    <w:name w:val="Förslagspunkt Char"/>
    <w:basedOn w:val="ReservationshnvisningChar"/>
    <w:link w:val="Frslagspunkt"/>
    <w:uiPriority w:val="29"/>
    <w:semiHidden/>
    <w:rsid w:val="00825AAD"/>
    <w:rPr>
      <w:rFonts w:ascii="Times New Roman" w:eastAsiaTheme="majorEastAsia" w:hAnsi="Times New Roman" w:cs="Times New Roman"/>
      <w:b/>
      <w:bCs/>
      <w:i w:val="0"/>
      <w:sz w:val="19"/>
      <w:szCs w:val="19"/>
    </w:rPr>
  </w:style>
  <w:style w:type="paragraph" w:customStyle="1" w:styleId="Bilaga">
    <w:name w:val="Bilaga"/>
    <w:next w:val="Rubrik1"/>
    <w:link w:val="BilagaChar"/>
    <w:uiPriority w:val="99"/>
    <w:semiHidden/>
    <w:rsid w:val="000A7108"/>
    <w:pPr>
      <w:pageBreakBefore/>
      <w:spacing w:after="0" w:line="240" w:lineRule="auto"/>
    </w:pPr>
    <w:rPr>
      <w:rFonts w:ascii="Times New Roman" w:hAnsi="Times New Roman" w:cs="Times New Roman"/>
      <w:smallCaps/>
      <w:sz w:val="16"/>
      <w:szCs w:val="19"/>
      <w:u w:val="single"/>
    </w:rPr>
  </w:style>
  <w:style w:type="character" w:customStyle="1" w:styleId="BilagaChar">
    <w:name w:val="Bilaga Char"/>
    <w:basedOn w:val="Standardstycketeckensnitt"/>
    <w:link w:val="Bilaga"/>
    <w:uiPriority w:val="99"/>
    <w:semiHidden/>
    <w:rsid w:val="000A7108"/>
    <w:rPr>
      <w:rFonts w:ascii="Times New Roman" w:hAnsi="Times New Roman" w:cs="Times New Roman"/>
      <w:smallCaps/>
      <w:sz w:val="16"/>
      <w:szCs w:val="19"/>
      <w:u w:val="single"/>
    </w:rPr>
  </w:style>
  <w:style w:type="paragraph" w:customStyle="1" w:styleId="Bild-Rubrik">
    <w:name w:val="Bild - Rubrik"/>
    <w:next w:val="Normal"/>
    <w:uiPriority w:val="29"/>
    <w:unhideWhenUsed/>
    <w:qFormat/>
    <w:rsid w:val="00DF7817"/>
    <w:pPr>
      <w:spacing w:before="240" w:after="60" w:line="200" w:lineRule="exact"/>
    </w:pPr>
    <w:rPr>
      <w:rFonts w:ascii="Times New Roman" w:eastAsiaTheme="majorEastAsia" w:hAnsi="Times New Roman" w:cstheme="majorBidi"/>
      <w:b/>
      <w:sz w:val="18"/>
      <w:szCs w:val="19"/>
    </w:rPr>
  </w:style>
  <w:style w:type="paragraph" w:customStyle="1" w:styleId="Diagram-Rubrik">
    <w:name w:val="Diagram - Rubrik"/>
    <w:basedOn w:val="Bild-Rubrik"/>
    <w:next w:val="Normal"/>
    <w:uiPriority w:val="29"/>
    <w:unhideWhenUsed/>
    <w:qFormat/>
    <w:rsid w:val="00765AE1"/>
  </w:style>
  <w:style w:type="paragraph" w:styleId="Fotnotstext">
    <w:name w:val="footnote text"/>
    <w:basedOn w:val="Litentext"/>
    <w:link w:val="FotnotstextChar"/>
    <w:unhideWhenUsed/>
    <w:rsid w:val="00123108"/>
    <w:pPr>
      <w:spacing w:line="160" w:lineRule="exact"/>
    </w:pPr>
    <w:rPr>
      <w:szCs w:val="20"/>
    </w:rPr>
  </w:style>
  <w:style w:type="paragraph" w:customStyle="1" w:styleId="Litentext">
    <w:name w:val="Liten text"/>
    <w:basedOn w:val="Normal"/>
    <w:uiPriority w:val="99"/>
    <w:semiHidden/>
    <w:qFormat/>
    <w:rsid w:val="00765AE1"/>
    <w:pPr>
      <w:spacing w:before="0" w:line="240" w:lineRule="auto"/>
    </w:pPr>
    <w:rPr>
      <w:sz w:val="16"/>
    </w:rPr>
  </w:style>
  <w:style w:type="character" w:customStyle="1" w:styleId="FotnotstextChar">
    <w:name w:val="Fotnotstext Char"/>
    <w:basedOn w:val="Standardstycketeckensnitt"/>
    <w:link w:val="Fotnotstext"/>
    <w:uiPriority w:val="89"/>
    <w:rsid w:val="00D6413A"/>
    <w:rPr>
      <w:rFonts w:ascii="Times New Roman" w:hAnsi="Times New Roman" w:cs="Times New Roman"/>
      <w:sz w:val="16"/>
      <w:szCs w:val="20"/>
    </w:rPr>
  </w:style>
  <w:style w:type="paragraph" w:customStyle="1" w:styleId="Fotnotstextindrag">
    <w:name w:val="Fotnotstext indrag"/>
    <w:basedOn w:val="Fotnotstext"/>
    <w:link w:val="FotnotstextindragChar"/>
    <w:uiPriority w:val="89"/>
    <w:unhideWhenUsed/>
    <w:rsid w:val="00765AE1"/>
    <w:pPr>
      <w:ind w:left="113"/>
      <w:jc w:val="left"/>
    </w:pPr>
  </w:style>
  <w:style w:type="character" w:customStyle="1" w:styleId="FotnotstextindragChar">
    <w:name w:val="Fotnotstext indrag Char"/>
    <w:basedOn w:val="Standardstycketeckensnitt"/>
    <w:link w:val="Fotnotstextindrag"/>
    <w:uiPriority w:val="89"/>
    <w:rsid w:val="00D6413A"/>
    <w:rPr>
      <w:rFonts w:ascii="Times New Roman" w:hAnsi="Times New Roman" w:cs="Times New Roman"/>
      <w:sz w:val="16"/>
      <w:szCs w:val="20"/>
    </w:rPr>
  </w:style>
  <w:style w:type="paragraph" w:styleId="Innehllsfrteckningsrubrik">
    <w:name w:val="TOC Heading"/>
    <w:basedOn w:val="Rubrik1"/>
    <w:next w:val="Normal"/>
    <w:uiPriority w:val="99"/>
    <w:semiHidden/>
    <w:rsid w:val="00765AE1"/>
    <w:pPr>
      <w:keepLines/>
      <w:pageBreakBefore/>
      <w:spacing w:after="180"/>
      <w:outlineLvl w:val="9"/>
    </w:pPr>
    <w:rPr>
      <w:bCs w:val="0"/>
      <w:szCs w:val="32"/>
    </w:rPr>
  </w:style>
  <w:style w:type="paragraph" w:styleId="Rubrik">
    <w:name w:val="Title"/>
    <w:basedOn w:val="Normal"/>
    <w:next w:val="Normal"/>
    <w:link w:val="RubrikChar"/>
    <w:uiPriority w:val="10"/>
    <w:semiHidden/>
    <w:rsid w:val="00765AE1"/>
    <w:pPr>
      <w:spacing w:after="20" w:line="240" w:lineRule="atLeast"/>
      <w:jc w:val="left"/>
      <w:outlineLvl w:val="0"/>
    </w:pPr>
    <w:rPr>
      <w:rFonts w:eastAsiaTheme="majorEastAsia"/>
      <w:noProof/>
      <w:spacing w:val="-10"/>
      <w:sz w:val="40"/>
      <w:szCs w:val="56"/>
      <w:lang w:val="en-US"/>
    </w:rPr>
  </w:style>
  <w:style w:type="character" w:customStyle="1" w:styleId="RubrikChar">
    <w:name w:val="Rubrik Char"/>
    <w:basedOn w:val="Standardstycketeckensnitt"/>
    <w:link w:val="Rubrik"/>
    <w:uiPriority w:val="10"/>
    <w:semiHidden/>
    <w:rsid w:val="007601FA"/>
    <w:rPr>
      <w:rFonts w:ascii="Times New Roman" w:eastAsiaTheme="majorEastAsia" w:hAnsi="Times New Roman" w:cs="Times New Roman"/>
      <w:noProof/>
      <w:spacing w:val="-10"/>
      <w:sz w:val="40"/>
      <w:szCs w:val="56"/>
      <w:lang w:val="en-US"/>
    </w:rPr>
  </w:style>
  <w:style w:type="paragraph" w:customStyle="1" w:styleId="Sammanfattning">
    <w:name w:val="Sammanfattning"/>
    <w:basedOn w:val="Normal"/>
    <w:next w:val="Normal"/>
    <w:semiHidden/>
    <w:qFormat/>
    <w:rsid w:val="00F56D42"/>
    <w:pPr>
      <w:keepNext/>
      <w:spacing w:before="0" w:after="555"/>
      <w:jc w:val="left"/>
      <w:outlineLvl w:val="0"/>
    </w:pPr>
    <w:rPr>
      <w:sz w:val="33"/>
    </w:rPr>
  </w:style>
  <w:style w:type="paragraph" w:customStyle="1" w:styleId="Tabell-Rubrik">
    <w:name w:val="Tabell - Rubrik"/>
    <w:basedOn w:val="Diagram-Rubrik"/>
    <w:next w:val="Normal"/>
    <w:uiPriority w:val="29"/>
    <w:unhideWhenUsed/>
    <w:qFormat/>
    <w:rsid w:val="000B55AB"/>
    <w:pPr>
      <w:spacing w:line="200" w:lineRule="atLeast"/>
    </w:pPr>
  </w:style>
  <w:style w:type="paragraph" w:customStyle="1" w:styleId="Tabell-Underrubrik">
    <w:name w:val="Tabell - Underrubrik"/>
    <w:basedOn w:val="Tabell-Rubrik"/>
    <w:next w:val="Tabell-Text"/>
    <w:uiPriority w:val="29"/>
    <w:qFormat/>
    <w:rsid w:val="000B55AB"/>
    <w:pPr>
      <w:spacing w:before="0" w:after="20" w:line="160" w:lineRule="atLeast"/>
    </w:pPr>
    <w:rPr>
      <w:b w:val="0"/>
      <w:i/>
      <w:sz w:val="16"/>
    </w:rPr>
  </w:style>
  <w:style w:type="paragraph" w:customStyle="1" w:styleId="R1">
    <w:name w:val="R1"/>
    <w:next w:val="Normal"/>
    <w:uiPriority w:val="10"/>
    <w:unhideWhenUsed/>
    <w:qFormat/>
    <w:rsid w:val="009B75D8"/>
    <w:pPr>
      <w:keepNext/>
      <w:suppressAutoHyphens/>
      <w:spacing w:after="554" w:line="250" w:lineRule="atLeast"/>
    </w:pPr>
    <w:rPr>
      <w:rFonts w:ascii="Times New Roman" w:eastAsiaTheme="majorEastAsia" w:hAnsi="Times New Roman" w:cs="Times New Roman"/>
      <w:bCs/>
      <w:sz w:val="32"/>
      <w:szCs w:val="28"/>
    </w:rPr>
  </w:style>
  <w:style w:type="paragraph" w:customStyle="1" w:styleId="R2">
    <w:name w:val="R2"/>
    <w:next w:val="Normal"/>
    <w:uiPriority w:val="10"/>
    <w:unhideWhenUsed/>
    <w:qFormat/>
    <w:rsid w:val="009B75D8"/>
    <w:pPr>
      <w:keepNext/>
      <w:keepLines/>
      <w:suppressAutoHyphens/>
      <w:spacing w:before="400" w:after="0" w:line="250" w:lineRule="atLeast"/>
    </w:pPr>
    <w:rPr>
      <w:rFonts w:ascii="Times New Roman" w:eastAsiaTheme="majorEastAsia" w:hAnsi="Times New Roman" w:cs="Times New Roman"/>
      <w:bCs/>
      <w:sz w:val="27"/>
      <w:szCs w:val="26"/>
    </w:rPr>
  </w:style>
  <w:style w:type="paragraph" w:customStyle="1" w:styleId="R3">
    <w:name w:val="R3"/>
    <w:next w:val="Normal"/>
    <w:uiPriority w:val="10"/>
    <w:unhideWhenUsed/>
    <w:qFormat/>
    <w:rsid w:val="00DB45A9"/>
    <w:pPr>
      <w:keepNext/>
      <w:keepLines/>
      <w:suppressAutoHyphens/>
      <w:spacing w:before="400" w:after="0" w:line="250" w:lineRule="atLeast"/>
    </w:pPr>
    <w:rPr>
      <w:rFonts w:ascii="Times New Roman" w:eastAsiaTheme="majorEastAsia" w:hAnsi="Times New Roman" w:cs="Times New Roman"/>
      <w:b/>
      <w:bCs/>
      <w:sz w:val="21"/>
      <w:szCs w:val="19"/>
    </w:rPr>
  </w:style>
  <w:style w:type="paragraph" w:customStyle="1" w:styleId="R4">
    <w:name w:val="R4"/>
    <w:next w:val="Normal"/>
    <w:uiPriority w:val="10"/>
    <w:unhideWhenUsed/>
    <w:qFormat/>
    <w:rsid w:val="00DB45A9"/>
    <w:pPr>
      <w:spacing w:before="300" w:after="0" w:line="250" w:lineRule="atLeast"/>
    </w:pPr>
    <w:rPr>
      <w:rFonts w:ascii="Times New Roman" w:eastAsiaTheme="majorEastAsia" w:hAnsi="Times New Roman" w:cstheme="majorBidi"/>
      <w:bCs/>
      <w:i/>
      <w:iCs/>
      <w:color w:val="000000" w:themeColor="text1"/>
      <w:sz w:val="21"/>
      <w:szCs w:val="19"/>
    </w:rPr>
  </w:style>
  <w:style w:type="paragraph" w:customStyle="1" w:styleId="R5">
    <w:name w:val="R5"/>
    <w:next w:val="Normal"/>
    <w:uiPriority w:val="10"/>
    <w:unhideWhenUsed/>
    <w:qFormat/>
    <w:rsid w:val="00DB45A9"/>
    <w:pPr>
      <w:spacing w:before="240" w:after="0" w:line="250" w:lineRule="atLeast"/>
    </w:pPr>
    <w:rPr>
      <w:rFonts w:ascii="Times New Roman" w:eastAsiaTheme="majorEastAsia" w:hAnsi="Times New Roman" w:cstheme="majorBidi"/>
      <w:b/>
      <w:sz w:val="19"/>
      <w:szCs w:val="19"/>
    </w:rPr>
  </w:style>
  <w:style w:type="paragraph" w:customStyle="1" w:styleId="R6">
    <w:name w:val="R6"/>
    <w:next w:val="Normal"/>
    <w:uiPriority w:val="10"/>
    <w:unhideWhenUsed/>
    <w:qFormat/>
    <w:rsid w:val="00DB45A9"/>
    <w:pPr>
      <w:keepNext/>
      <w:keepLines/>
      <w:suppressAutoHyphens/>
      <w:spacing w:before="240" w:after="0" w:line="250" w:lineRule="atLeast"/>
    </w:pPr>
    <w:rPr>
      <w:rFonts w:ascii="Times New Roman" w:eastAsiaTheme="majorEastAsia" w:hAnsi="Times New Roman" w:cstheme="majorBidi"/>
      <w:i/>
      <w:color w:val="000000" w:themeColor="text1"/>
      <w:sz w:val="19"/>
      <w:szCs w:val="19"/>
    </w:rPr>
  </w:style>
  <w:style w:type="paragraph" w:styleId="Innehll1">
    <w:name w:val="toc 1"/>
    <w:basedOn w:val="Normal"/>
    <w:next w:val="Normal"/>
    <w:autoRedefine/>
    <w:uiPriority w:val="39"/>
    <w:unhideWhenUsed/>
    <w:rsid w:val="00946354"/>
    <w:pPr>
      <w:tabs>
        <w:tab w:val="right" w:leader="dot" w:pos="5897"/>
      </w:tabs>
      <w:spacing w:before="0" w:line="240" w:lineRule="auto"/>
      <w:ind w:right="567"/>
      <w:jc w:val="left"/>
    </w:pPr>
  </w:style>
  <w:style w:type="paragraph" w:styleId="Innehll2">
    <w:name w:val="toc 2"/>
    <w:basedOn w:val="Innehll1"/>
    <w:next w:val="Normal"/>
    <w:autoRedefine/>
    <w:uiPriority w:val="39"/>
    <w:unhideWhenUsed/>
    <w:rsid w:val="006B759D"/>
    <w:pPr>
      <w:tabs>
        <w:tab w:val="left" w:pos="113"/>
        <w:tab w:val="left" w:pos="227"/>
        <w:tab w:val="left" w:pos="340"/>
        <w:tab w:val="left" w:pos="454"/>
      </w:tabs>
      <w:ind w:left="113"/>
      <w:contextualSpacing/>
    </w:pPr>
  </w:style>
  <w:style w:type="paragraph" w:styleId="Innehll3">
    <w:name w:val="toc 3"/>
    <w:basedOn w:val="Innehll1"/>
    <w:next w:val="Normal"/>
    <w:autoRedefine/>
    <w:uiPriority w:val="39"/>
    <w:unhideWhenUsed/>
    <w:rsid w:val="00EE018E"/>
    <w:pPr>
      <w:ind w:left="227"/>
      <w:contextualSpacing/>
    </w:pPr>
  </w:style>
  <w:style w:type="paragraph" w:styleId="Innehll4">
    <w:name w:val="toc 4"/>
    <w:basedOn w:val="Innehll1"/>
    <w:next w:val="Normal"/>
    <w:autoRedefine/>
    <w:uiPriority w:val="39"/>
    <w:semiHidden/>
    <w:rsid w:val="009F6A83"/>
    <w:pPr>
      <w:ind w:left="340"/>
    </w:pPr>
  </w:style>
  <w:style w:type="paragraph" w:styleId="Innehll5">
    <w:name w:val="toc 5"/>
    <w:basedOn w:val="Innehll1"/>
    <w:next w:val="Normal"/>
    <w:autoRedefine/>
    <w:uiPriority w:val="39"/>
    <w:semiHidden/>
    <w:unhideWhenUsed/>
    <w:rsid w:val="00EE018E"/>
    <w:pPr>
      <w:ind w:left="454"/>
      <w:contextualSpacing/>
    </w:pPr>
  </w:style>
  <w:style w:type="paragraph" w:styleId="Innehll6">
    <w:name w:val="toc 6"/>
    <w:basedOn w:val="Normal"/>
    <w:next w:val="Normal"/>
    <w:autoRedefine/>
    <w:uiPriority w:val="39"/>
    <w:unhideWhenUsed/>
    <w:rsid w:val="00CF1829"/>
    <w:pPr>
      <w:spacing w:before="0" w:line="240" w:lineRule="auto"/>
      <w:ind w:left="953"/>
    </w:pPr>
  </w:style>
  <w:style w:type="paragraph" w:styleId="Innehll7">
    <w:name w:val="toc 7"/>
    <w:basedOn w:val="Innehll8"/>
    <w:next w:val="Normal"/>
    <w:autoRedefine/>
    <w:uiPriority w:val="39"/>
    <w:unhideWhenUsed/>
    <w:rsid w:val="00CF1829"/>
  </w:style>
  <w:style w:type="paragraph" w:styleId="Innehll8">
    <w:name w:val="toc 8"/>
    <w:basedOn w:val="Innehll1"/>
    <w:next w:val="Normal"/>
    <w:autoRedefine/>
    <w:uiPriority w:val="39"/>
    <w:unhideWhenUsed/>
    <w:rsid w:val="00CF1829"/>
  </w:style>
  <w:style w:type="paragraph" w:styleId="Sidhuvud">
    <w:name w:val="header"/>
    <w:basedOn w:val="Normal"/>
    <w:link w:val="SidhuvudChar"/>
    <w:uiPriority w:val="99"/>
    <w:semiHidden/>
    <w:rsid w:val="00765AE1"/>
    <w:pPr>
      <w:tabs>
        <w:tab w:val="center" w:pos="4536"/>
        <w:tab w:val="right" w:pos="9072"/>
      </w:tabs>
      <w:spacing w:line="240" w:lineRule="auto"/>
    </w:pPr>
    <w:rPr>
      <w:sz w:val="15"/>
    </w:rPr>
  </w:style>
  <w:style w:type="character" w:customStyle="1" w:styleId="SidhuvudChar">
    <w:name w:val="Sidhuvud Char"/>
    <w:basedOn w:val="Standardstycketeckensnitt"/>
    <w:link w:val="Sidhuvud"/>
    <w:uiPriority w:val="99"/>
    <w:semiHidden/>
    <w:rsid w:val="00480971"/>
    <w:rPr>
      <w:rFonts w:ascii="Times New Roman" w:hAnsi="Times New Roman" w:cs="Times New Roman"/>
      <w:sz w:val="15"/>
      <w:szCs w:val="19"/>
    </w:rPr>
  </w:style>
  <w:style w:type="paragraph" w:styleId="Sidfot">
    <w:name w:val="footer"/>
    <w:basedOn w:val="Normal"/>
    <w:link w:val="SidfotChar"/>
    <w:uiPriority w:val="99"/>
    <w:semiHidden/>
    <w:rsid w:val="00765AE1"/>
    <w:pPr>
      <w:tabs>
        <w:tab w:val="center" w:pos="4536"/>
        <w:tab w:val="right" w:pos="9072"/>
      </w:tabs>
      <w:spacing w:line="240" w:lineRule="auto"/>
    </w:pPr>
  </w:style>
  <w:style w:type="character" w:customStyle="1" w:styleId="SidfotChar">
    <w:name w:val="Sidfot Char"/>
    <w:basedOn w:val="Standardstycketeckensnitt"/>
    <w:link w:val="Sidfot"/>
    <w:uiPriority w:val="99"/>
    <w:semiHidden/>
    <w:rsid w:val="00480971"/>
    <w:rPr>
      <w:rFonts w:ascii="Times New Roman" w:hAnsi="Times New Roman" w:cs="Times New Roman"/>
      <w:sz w:val="19"/>
      <w:szCs w:val="19"/>
    </w:rPr>
  </w:style>
  <w:style w:type="character" w:styleId="Platshllartext">
    <w:name w:val="Placeholder Text"/>
    <w:basedOn w:val="Standardstycketeckensnitt"/>
    <w:uiPriority w:val="99"/>
    <w:semiHidden/>
    <w:rsid w:val="00765AE1"/>
    <w:rPr>
      <w:color w:val="808080"/>
    </w:rPr>
  </w:style>
  <w:style w:type="paragraph" w:customStyle="1" w:styleId="Normalruta">
    <w:name w:val="Normal ruta"/>
    <w:basedOn w:val="Normal"/>
    <w:next w:val="Normalrutaindrag"/>
    <w:semiHidden/>
    <w:qFormat/>
    <w:rsid w:val="00813A2D"/>
    <w:pPr>
      <w:keepNext/>
      <w:keepLines/>
      <w:pBdr>
        <w:top w:val="single" w:sz="4" w:space="4" w:color="auto"/>
        <w:left w:val="single" w:sz="4" w:space="4" w:color="auto"/>
        <w:bottom w:val="single" w:sz="4" w:space="4" w:color="auto"/>
        <w:right w:val="single" w:sz="4" w:space="4" w:color="auto"/>
      </w:pBdr>
      <w:ind w:left="113" w:right="113"/>
      <w:contextualSpacing/>
    </w:pPr>
  </w:style>
  <w:style w:type="paragraph" w:customStyle="1" w:styleId="Sidhuvudhgerstlld">
    <w:name w:val="Sidhuvud högerställd"/>
    <w:basedOn w:val="Normal"/>
    <w:semiHidden/>
    <w:qFormat/>
    <w:rsid w:val="00715725"/>
    <w:pPr>
      <w:spacing w:before="0" w:line="240" w:lineRule="auto"/>
      <w:jc w:val="right"/>
    </w:pPr>
    <w:rPr>
      <w:bCs/>
      <w:smallCaps/>
      <w:noProof/>
      <w:sz w:val="15"/>
      <w:szCs w:val="17"/>
    </w:rPr>
  </w:style>
  <w:style w:type="paragraph" w:customStyle="1" w:styleId="NumlistaTOC">
    <w:name w:val="NumlistaTOC"/>
    <w:basedOn w:val="Normal"/>
    <w:semiHidden/>
    <w:qFormat/>
    <w:rsid w:val="001104CD"/>
    <w:pPr>
      <w:numPr>
        <w:numId w:val="11"/>
      </w:numPr>
      <w:tabs>
        <w:tab w:val="left" w:pos="567"/>
        <w:tab w:val="left" w:pos="851"/>
        <w:tab w:val="right" w:leader="dot" w:pos="6237"/>
      </w:tabs>
      <w:spacing w:line="240" w:lineRule="auto"/>
      <w:ind w:left="0" w:right="567" w:firstLine="0"/>
      <w:jc w:val="left"/>
    </w:pPr>
  </w:style>
  <w:style w:type="paragraph" w:styleId="Figurfrteckning">
    <w:name w:val="table of figures"/>
    <w:basedOn w:val="Normal"/>
    <w:next w:val="Normal"/>
    <w:uiPriority w:val="99"/>
    <w:semiHidden/>
    <w:unhideWhenUsed/>
    <w:rsid w:val="00765AE1"/>
    <w:pPr>
      <w:spacing w:line="240" w:lineRule="auto"/>
    </w:pPr>
  </w:style>
  <w:style w:type="paragraph" w:customStyle="1" w:styleId="Frteckningsrubrik">
    <w:name w:val="Förteckningsrubrik"/>
    <w:basedOn w:val="R4"/>
    <w:next w:val="Normal"/>
    <w:semiHidden/>
    <w:qFormat/>
    <w:rsid w:val="00123108"/>
    <w:pPr>
      <w:spacing w:before="192" w:line="240" w:lineRule="auto"/>
    </w:pPr>
    <w:rPr>
      <w:sz w:val="19"/>
    </w:rPr>
  </w:style>
  <w:style w:type="paragraph" w:customStyle="1" w:styleId="Vapen">
    <w:name w:val="Vapen"/>
    <w:basedOn w:val="Rubrik1Dokumentinformation"/>
    <w:link w:val="VapenChar"/>
    <w:uiPriority w:val="99"/>
    <w:semiHidden/>
    <w:rsid w:val="00765AE1"/>
  </w:style>
  <w:style w:type="character" w:customStyle="1" w:styleId="VapenChar">
    <w:name w:val="Vapen Char"/>
    <w:basedOn w:val="Rubrik1DokumentinformationChar"/>
    <w:link w:val="Vapen"/>
    <w:uiPriority w:val="99"/>
    <w:semiHidden/>
    <w:rsid w:val="00480971"/>
    <w:rPr>
      <w:rFonts w:ascii="Times New Roman" w:hAnsi="Times New Roman" w:cs="Times New Roman"/>
      <w:sz w:val="32"/>
      <w:szCs w:val="19"/>
    </w:rPr>
  </w:style>
  <w:style w:type="paragraph" w:customStyle="1" w:styleId="Dokumentbeteckning">
    <w:name w:val="Dokumentbeteckning"/>
    <w:basedOn w:val="Rubrik1Dokumentinformation"/>
    <w:semiHidden/>
    <w:rsid w:val="007920FD"/>
    <w:rPr>
      <w:sz w:val="22"/>
    </w:rPr>
  </w:style>
  <w:style w:type="paragraph" w:customStyle="1" w:styleId="Kantrubrik">
    <w:name w:val="Kantrubrik"/>
    <w:basedOn w:val="Normal"/>
    <w:semiHidden/>
    <w:qFormat/>
    <w:rsid w:val="00B747CD"/>
    <w:pPr>
      <w:spacing w:before="0" w:line="240" w:lineRule="auto"/>
    </w:pPr>
    <w:rPr>
      <w:sz w:val="15"/>
      <w:szCs w:val="17"/>
    </w:rPr>
  </w:style>
  <w:style w:type="paragraph" w:styleId="Kommentarer">
    <w:name w:val="annotation text"/>
    <w:basedOn w:val="Normal"/>
    <w:link w:val="KommentarerChar"/>
    <w:uiPriority w:val="99"/>
    <w:semiHidden/>
    <w:unhideWhenUsed/>
    <w:rsid w:val="00765AE1"/>
    <w:pPr>
      <w:spacing w:line="240" w:lineRule="auto"/>
    </w:pPr>
    <w:rPr>
      <w:sz w:val="20"/>
      <w:szCs w:val="20"/>
    </w:rPr>
  </w:style>
  <w:style w:type="character" w:customStyle="1" w:styleId="KommentarerChar">
    <w:name w:val="Kommentarer Char"/>
    <w:basedOn w:val="Standardstycketeckensnitt"/>
    <w:link w:val="Kommentarer"/>
    <w:uiPriority w:val="99"/>
    <w:semiHidden/>
    <w:rsid w:val="00765AE1"/>
    <w:rPr>
      <w:rFonts w:ascii="Times New Roman" w:hAnsi="Times New Roman" w:cs="Times New Roman"/>
      <w:sz w:val="20"/>
      <w:szCs w:val="20"/>
    </w:rPr>
  </w:style>
  <w:style w:type="paragraph" w:styleId="Punktlista">
    <w:name w:val="List Bullet"/>
    <w:basedOn w:val="Normal"/>
    <w:uiPriority w:val="99"/>
    <w:semiHidden/>
    <w:unhideWhenUsed/>
    <w:qFormat/>
    <w:rsid w:val="0022671A"/>
    <w:pPr>
      <w:numPr>
        <w:numId w:val="6"/>
      </w:numPr>
      <w:tabs>
        <w:tab w:val="left" w:pos="567"/>
        <w:tab w:val="left" w:pos="1134"/>
        <w:tab w:val="left" w:pos="1701"/>
        <w:tab w:val="left" w:pos="2268"/>
        <w:tab w:val="left" w:pos="2835"/>
        <w:tab w:val="left" w:pos="3402"/>
        <w:tab w:val="left" w:pos="3969"/>
      </w:tabs>
      <w:spacing w:before="125" w:after="125"/>
      <w:ind w:left="357" w:hanging="357"/>
      <w:contextualSpacing/>
    </w:pPr>
  </w:style>
  <w:style w:type="paragraph" w:styleId="Citat">
    <w:name w:val="Quote"/>
    <w:basedOn w:val="Normal"/>
    <w:next w:val="Normal"/>
    <w:link w:val="CitatChar"/>
    <w:uiPriority w:val="8"/>
    <w:qFormat/>
    <w:rsid w:val="0002473F"/>
    <w:pPr>
      <w:spacing w:before="125" w:line="200" w:lineRule="exact"/>
      <w:ind w:left="284"/>
      <w:contextualSpacing/>
    </w:pPr>
    <w:rPr>
      <w:iCs/>
    </w:rPr>
  </w:style>
  <w:style w:type="character" w:customStyle="1" w:styleId="CitatChar">
    <w:name w:val="Citat Char"/>
    <w:basedOn w:val="Standardstycketeckensnitt"/>
    <w:link w:val="Citat"/>
    <w:uiPriority w:val="8"/>
    <w:rsid w:val="00946354"/>
    <w:rPr>
      <w:rFonts w:ascii="Times New Roman" w:hAnsi="Times New Roman" w:cs="Times New Roman"/>
      <w:iCs/>
      <w:sz w:val="19"/>
      <w:szCs w:val="19"/>
    </w:rPr>
  </w:style>
  <w:style w:type="paragraph" w:customStyle="1" w:styleId="Citatindrag">
    <w:name w:val="Citat indrag"/>
    <w:basedOn w:val="Citat"/>
    <w:uiPriority w:val="8"/>
    <w:qFormat/>
    <w:rsid w:val="0002473F"/>
    <w:pPr>
      <w:spacing w:before="0"/>
      <w:ind w:firstLine="227"/>
    </w:pPr>
  </w:style>
  <w:style w:type="character" w:styleId="Radnummer">
    <w:name w:val="line number"/>
    <w:basedOn w:val="Standardstycketeckensnitt"/>
    <w:uiPriority w:val="99"/>
    <w:semiHidden/>
    <w:rsid w:val="00765AE1"/>
  </w:style>
  <w:style w:type="paragraph" w:customStyle="1" w:styleId="Frslagstext">
    <w:name w:val="Förslagstext"/>
    <w:basedOn w:val="Normal"/>
    <w:uiPriority w:val="29"/>
    <w:semiHidden/>
    <w:qFormat/>
    <w:rsid w:val="006B759D"/>
    <w:pPr>
      <w:spacing w:before="0"/>
    </w:pPr>
  </w:style>
  <w:style w:type="paragraph" w:customStyle="1" w:styleId="Deltagare">
    <w:name w:val="Deltagare"/>
    <w:basedOn w:val="Normal"/>
    <w:uiPriority w:val="9"/>
    <w:qFormat/>
    <w:rsid w:val="00CE2850"/>
    <w:pPr>
      <w:keepNext/>
      <w:keepLines/>
      <w:suppressAutoHyphens/>
      <w:spacing w:before="500" w:line="200" w:lineRule="exact"/>
    </w:pPr>
  </w:style>
  <w:style w:type="paragraph" w:customStyle="1" w:styleId="Sidhuvudvnsterstlld">
    <w:name w:val="Sidhuvud vänsterställd"/>
    <w:basedOn w:val="Normal"/>
    <w:semiHidden/>
    <w:qFormat/>
    <w:rsid w:val="00715725"/>
    <w:pPr>
      <w:spacing w:before="0" w:line="240" w:lineRule="auto"/>
      <w:jc w:val="left"/>
    </w:pPr>
    <w:rPr>
      <w:smallCaps/>
      <w:sz w:val="15"/>
      <w:szCs w:val="17"/>
    </w:rPr>
  </w:style>
  <w:style w:type="paragraph" w:customStyle="1" w:styleId="Normalrutaindrag">
    <w:name w:val="Normal ruta indrag"/>
    <w:basedOn w:val="Normalruta"/>
    <w:semiHidden/>
    <w:qFormat/>
    <w:rsid w:val="00651318"/>
    <w:pPr>
      <w:spacing w:before="0"/>
      <w:ind w:firstLine="227"/>
    </w:pPr>
  </w:style>
  <w:style w:type="paragraph" w:customStyle="1" w:styleId="Normalrutafet">
    <w:name w:val="Normal ruta fet"/>
    <w:basedOn w:val="Normalruta"/>
    <w:next w:val="Normalruta"/>
    <w:semiHidden/>
    <w:qFormat/>
    <w:rsid w:val="00651318"/>
    <w:rPr>
      <w:b/>
    </w:rPr>
  </w:style>
  <w:style w:type="paragraph" w:customStyle="1" w:styleId="Stdrubrik">
    <w:name w:val="Stödrubrik"/>
    <w:next w:val="Normaltindrag"/>
    <w:semiHidden/>
    <w:rsid w:val="00D157D4"/>
    <w:pPr>
      <w:tabs>
        <w:tab w:val="left" w:pos="567"/>
        <w:tab w:val="left" w:pos="850"/>
        <w:tab w:val="left" w:pos="1701"/>
        <w:tab w:val="left" w:pos="2551"/>
        <w:tab w:val="left" w:pos="3402"/>
        <w:tab w:val="center" w:pos="4252"/>
        <w:tab w:val="left" w:pos="5102"/>
        <w:tab w:val="right" w:pos="5839"/>
        <w:tab w:val="right" w:pos="7370"/>
      </w:tabs>
      <w:spacing w:before="240" w:after="0" w:line="240" w:lineRule="exact"/>
    </w:pPr>
    <w:rPr>
      <w:rFonts w:ascii="Times New Roman" w:eastAsia="Times New Roman" w:hAnsi="Times New Roman" w:cs="Times New Roman"/>
      <w:b/>
      <w:sz w:val="19"/>
      <w:szCs w:val="24"/>
      <w:lang w:eastAsia="sv-SE"/>
    </w:rPr>
  </w:style>
  <w:style w:type="paragraph" w:styleId="Liststycke">
    <w:name w:val="List Paragraph"/>
    <w:basedOn w:val="Normal"/>
    <w:uiPriority w:val="34"/>
    <w:semiHidden/>
    <w:qFormat/>
    <w:rsid w:val="002A1E18"/>
    <w:pPr>
      <w:tabs>
        <w:tab w:val="left" w:pos="1134"/>
        <w:tab w:val="left" w:pos="1701"/>
        <w:tab w:val="left" w:pos="2268"/>
        <w:tab w:val="left" w:pos="2835"/>
        <w:tab w:val="left" w:pos="3402"/>
        <w:tab w:val="left" w:pos="3969"/>
        <w:tab w:val="left" w:pos="4536"/>
      </w:tabs>
      <w:ind w:left="567"/>
      <w:contextualSpacing/>
    </w:pPr>
  </w:style>
  <w:style w:type="character" w:customStyle="1" w:styleId="NormaltindragChar">
    <w:name w:val="Normalt indrag Char"/>
    <w:aliases w:val="Normal_indrag Char,Normal Indrag Char"/>
    <w:basedOn w:val="Standardstycketeckensnitt"/>
    <w:link w:val="Normaltindrag"/>
    <w:rsid w:val="000E7317"/>
    <w:rPr>
      <w:rFonts w:ascii="Times New Roman" w:hAnsi="Times New Roman" w:cs="Times New Roman"/>
      <w:sz w:val="19"/>
      <w:szCs w:val="19"/>
    </w:rPr>
  </w:style>
  <w:style w:type="paragraph" w:customStyle="1" w:styleId="Rubrik1numrerat">
    <w:name w:val="Rubrik 1 numrerat"/>
    <w:basedOn w:val="Rubrik1"/>
    <w:next w:val="Normal"/>
    <w:uiPriority w:val="5"/>
    <w:semiHidden/>
    <w:qFormat/>
    <w:rsid w:val="007601FA"/>
    <w:pPr>
      <w:numPr>
        <w:numId w:val="13"/>
      </w:numPr>
      <w:ind w:left="284" w:hanging="284"/>
    </w:pPr>
  </w:style>
  <w:style w:type="paragraph" w:customStyle="1" w:styleId="Rubrik2numrerat">
    <w:name w:val="Rubrik 2 numrerat"/>
    <w:basedOn w:val="Rubrik2"/>
    <w:uiPriority w:val="5"/>
    <w:semiHidden/>
    <w:qFormat/>
    <w:rsid w:val="007601FA"/>
    <w:pPr>
      <w:numPr>
        <w:numId w:val="14"/>
      </w:numPr>
      <w:ind w:left="284" w:hanging="284"/>
    </w:pPr>
  </w:style>
  <w:style w:type="paragraph" w:customStyle="1" w:styleId="R1bilaga">
    <w:name w:val="R1 bilaga"/>
    <w:basedOn w:val="R1"/>
    <w:next w:val="Normal"/>
    <w:semiHidden/>
    <w:qFormat/>
    <w:rsid w:val="00AC1737"/>
    <w:pPr>
      <w:keepNext w:val="0"/>
    </w:pPr>
  </w:style>
  <w:style w:type="paragraph" w:customStyle="1" w:styleId="Tabell-Text">
    <w:name w:val="Tabell - Text"/>
    <w:uiPriority w:val="29"/>
    <w:unhideWhenUsed/>
    <w:rsid w:val="00816F43"/>
    <w:pPr>
      <w:spacing w:after="0" w:line="240" w:lineRule="exact"/>
    </w:pPr>
    <w:rPr>
      <w:rFonts w:ascii="Times New Roman" w:eastAsia="Times New Roman" w:hAnsi="Times New Roman" w:cs="Times New Roman"/>
      <w:sz w:val="16"/>
      <w:szCs w:val="24"/>
      <w:lang w:eastAsia="sv-SE"/>
    </w:rPr>
  </w:style>
  <w:style w:type="paragraph" w:customStyle="1" w:styleId="Tabell-Siffror">
    <w:name w:val="Tabell - Siffror"/>
    <w:basedOn w:val="Tabell-Text"/>
    <w:uiPriority w:val="29"/>
    <w:unhideWhenUsed/>
    <w:rsid w:val="00816F43"/>
    <w:pPr>
      <w:jc w:val="right"/>
    </w:pPr>
  </w:style>
  <w:style w:type="paragraph" w:customStyle="1" w:styleId="Punktlistabomb">
    <w:name w:val="Punktlista bomb"/>
    <w:basedOn w:val="Normal"/>
    <w:uiPriority w:val="49"/>
    <w:qFormat/>
    <w:rsid w:val="001F6966"/>
    <w:pPr>
      <w:numPr>
        <w:numId w:val="15"/>
      </w:numPr>
      <w:tabs>
        <w:tab w:val="left" w:pos="284"/>
      </w:tabs>
      <w:spacing w:before="125" w:after="125"/>
      <w:ind w:left="284" w:hanging="284"/>
      <w:contextualSpacing/>
    </w:pPr>
    <w:rPr>
      <w:rFonts w:eastAsia="Times New Roman"/>
      <w:szCs w:val="24"/>
      <w:lang w:eastAsia="sv-SE"/>
    </w:rPr>
  </w:style>
  <w:style w:type="paragraph" w:customStyle="1" w:styleId="Punktlistagemener">
    <w:name w:val="Punktlista gemener"/>
    <w:basedOn w:val="Normal"/>
    <w:uiPriority w:val="49"/>
    <w:qFormat/>
    <w:rsid w:val="001F6966"/>
    <w:pPr>
      <w:numPr>
        <w:numId w:val="16"/>
      </w:numPr>
      <w:tabs>
        <w:tab w:val="left" w:pos="284"/>
        <w:tab w:val="left" w:pos="567"/>
        <w:tab w:val="left" w:pos="850"/>
        <w:tab w:val="left" w:pos="1701"/>
        <w:tab w:val="left" w:pos="2551"/>
        <w:tab w:val="left" w:pos="3402"/>
        <w:tab w:val="center" w:pos="4252"/>
        <w:tab w:val="left" w:pos="5102"/>
        <w:tab w:val="right" w:pos="5839"/>
        <w:tab w:val="right" w:pos="7370"/>
      </w:tabs>
      <w:spacing w:before="125" w:after="125"/>
      <w:ind w:left="284" w:hanging="284"/>
      <w:contextualSpacing/>
    </w:pPr>
    <w:rPr>
      <w:rFonts w:eastAsia="Times New Roman"/>
      <w:szCs w:val="24"/>
      <w:lang w:eastAsia="sv-SE"/>
    </w:rPr>
  </w:style>
  <w:style w:type="paragraph" w:customStyle="1" w:styleId="Punktlistalinje">
    <w:name w:val="Punktlista linje"/>
    <w:basedOn w:val="Normal"/>
    <w:uiPriority w:val="49"/>
    <w:qFormat/>
    <w:rsid w:val="001F6966"/>
    <w:pPr>
      <w:numPr>
        <w:numId w:val="17"/>
      </w:numPr>
      <w:tabs>
        <w:tab w:val="left" w:pos="284"/>
      </w:tabs>
      <w:spacing w:before="125" w:after="125"/>
      <w:ind w:left="284" w:hanging="284"/>
      <w:contextualSpacing/>
    </w:pPr>
    <w:rPr>
      <w:rFonts w:eastAsia="Times New Roman"/>
      <w:szCs w:val="24"/>
      <w:lang w:eastAsia="sv-SE"/>
    </w:rPr>
  </w:style>
  <w:style w:type="paragraph" w:customStyle="1" w:styleId="Punktlistasiffra">
    <w:name w:val="Punktlista siffra"/>
    <w:basedOn w:val="Normal"/>
    <w:uiPriority w:val="49"/>
    <w:qFormat/>
    <w:rsid w:val="001F6966"/>
    <w:pPr>
      <w:numPr>
        <w:numId w:val="18"/>
      </w:numPr>
      <w:tabs>
        <w:tab w:val="left" w:pos="284"/>
      </w:tabs>
      <w:spacing w:before="125" w:after="125"/>
      <w:ind w:left="284" w:hanging="284"/>
      <w:contextualSpacing/>
    </w:pPr>
    <w:rPr>
      <w:rFonts w:eastAsia="Times New Roman"/>
      <w:szCs w:val="24"/>
      <w:lang w:eastAsia="sv-SE"/>
    </w:rPr>
  </w:style>
  <w:style w:type="paragraph" w:customStyle="1" w:styleId="Rubrik3numrerat">
    <w:name w:val="Rubrik 3 numrerat"/>
    <w:basedOn w:val="Rubrik3"/>
    <w:uiPriority w:val="5"/>
    <w:semiHidden/>
    <w:qFormat/>
    <w:rsid w:val="009A1A23"/>
    <w:pPr>
      <w:numPr>
        <w:numId w:val="19"/>
      </w:numPr>
      <w:ind w:left="284" w:hanging="284"/>
    </w:pPr>
  </w:style>
  <w:style w:type="paragraph" w:customStyle="1" w:styleId="Tabell-Klla">
    <w:name w:val="Tabell - Källa"/>
    <w:basedOn w:val="Tabell-Text"/>
    <w:next w:val="Normal"/>
    <w:unhideWhenUsed/>
    <w:qFormat/>
    <w:rsid w:val="007869C0"/>
    <w:pPr>
      <w:spacing w:before="40" w:line="160" w:lineRule="exact"/>
      <w:contextualSpacing/>
    </w:pPr>
    <w:rPr>
      <w:sz w:val="14"/>
    </w:rPr>
  </w:style>
  <w:style w:type="table" w:styleId="Tabellrutnt">
    <w:name w:val="Table Grid"/>
    <w:basedOn w:val="Normaltabell"/>
    <w:rsid w:val="003E2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Radrubrik">
    <w:name w:val="Tabell - Radrubrik"/>
    <w:basedOn w:val="Tabell-Text"/>
    <w:unhideWhenUsed/>
    <w:qFormat/>
    <w:rsid w:val="00816F43"/>
    <w:rPr>
      <w:lang w:eastAsia="en-US"/>
    </w:rPr>
  </w:style>
  <w:style w:type="paragraph" w:customStyle="1" w:styleId="Tabell-Kolumnrubrik">
    <w:name w:val="Tabell - Kolumnrubrik"/>
    <w:basedOn w:val="Tabell-Text"/>
    <w:uiPriority w:val="29"/>
    <w:unhideWhenUsed/>
    <w:qFormat/>
    <w:rsid w:val="00816F43"/>
    <w:pPr>
      <w:tabs>
        <w:tab w:val="left" w:pos="567"/>
        <w:tab w:val="left" w:pos="850"/>
        <w:tab w:val="left" w:pos="1701"/>
        <w:tab w:val="left" w:pos="2551"/>
        <w:tab w:val="left" w:pos="3402"/>
        <w:tab w:val="center" w:pos="4252"/>
        <w:tab w:val="left" w:pos="5102"/>
        <w:tab w:val="right" w:pos="5839"/>
        <w:tab w:val="right" w:pos="7370"/>
      </w:tabs>
    </w:pPr>
    <w:rPr>
      <w:b/>
      <w:lang w:eastAsia="en-US"/>
    </w:rPr>
  </w:style>
  <w:style w:type="character" w:customStyle="1" w:styleId="Tabell-Upphjttecken">
    <w:name w:val="Tabell - Upphöjt tecken"/>
    <w:basedOn w:val="Standardstycketeckensnitt"/>
    <w:uiPriority w:val="29"/>
    <w:qFormat/>
    <w:rsid w:val="00C977C7"/>
    <w:rPr>
      <w:rFonts w:ascii="Times New Roman" w:hAnsi="Times New Roman"/>
      <w:caps w:val="0"/>
      <w:smallCaps w:val="0"/>
      <w:strike w:val="0"/>
      <w:dstrike w:val="0"/>
      <w:vanish w:val="0"/>
      <w:vertAlign w:val="superscript"/>
    </w:rPr>
  </w:style>
  <w:style w:type="paragraph" w:customStyle="1" w:styleId="Yrkandelista">
    <w:name w:val="Yrkandelista"/>
    <w:basedOn w:val="Normal"/>
    <w:uiPriority w:val="99"/>
    <w:semiHidden/>
    <w:qFormat/>
    <w:rsid w:val="004F0959"/>
    <w:pPr>
      <w:ind w:left="567" w:hanging="567"/>
      <w:contextualSpacing/>
    </w:pPr>
  </w:style>
  <w:style w:type="paragraph" w:customStyle="1" w:styleId="YrkandelistaEtt">
    <w:name w:val="YrkandelistaEtt"/>
    <w:basedOn w:val="Yrkandelista"/>
    <w:uiPriority w:val="99"/>
    <w:semiHidden/>
    <w:qFormat/>
    <w:rsid w:val="0031130F"/>
    <w:pPr>
      <w:ind w:left="0" w:firstLine="0"/>
    </w:pPr>
  </w:style>
  <w:style w:type="paragraph" w:customStyle="1" w:styleId="Bild-Underrubrik">
    <w:name w:val="Bild - Underrubrik"/>
    <w:basedOn w:val="Tabell-Underrubrik"/>
    <w:next w:val="Normal"/>
    <w:uiPriority w:val="29"/>
    <w:unhideWhenUsed/>
    <w:qFormat/>
    <w:rsid w:val="00433785"/>
  </w:style>
  <w:style w:type="paragraph" w:customStyle="1" w:styleId="Diagram-Underrubrik">
    <w:name w:val="Diagram - Underrubrik"/>
    <w:basedOn w:val="Bild-Underrubrik"/>
    <w:uiPriority w:val="29"/>
    <w:unhideWhenUsed/>
    <w:qFormat/>
    <w:rsid w:val="00433785"/>
  </w:style>
  <w:style w:type="paragraph" w:customStyle="1" w:styleId="Normalutanluftfre">
    <w:name w:val="Normal utan luft före"/>
    <w:basedOn w:val="Normal"/>
    <w:qFormat/>
    <w:rsid w:val="00E35CAF"/>
    <w:pPr>
      <w:spacing w:before="0"/>
    </w:pPr>
  </w:style>
  <w:style w:type="paragraph" w:customStyle="1" w:styleId="Grupprubrik">
    <w:name w:val="Grupprubrik"/>
    <w:basedOn w:val="Normal"/>
    <w:uiPriority w:val="49"/>
    <w:semiHidden/>
    <w:qFormat/>
    <w:rsid w:val="009E316B"/>
    <w:pPr>
      <w:keepNext/>
      <w:keepLines/>
      <w:spacing w:before="120"/>
      <w:ind w:left="442" w:hanging="442"/>
      <w:contextualSpacing/>
      <w:jc w:val="left"/>
    </w:pPr>
  </w:style>
  <w:style w:type="paragraph" w:customStyle="1" w:styleId="Normalinskjuten">
    <w:name w:val="Normal inskjuten"/>
    <w:basedOn w:val="Normal"/>
    <w:uiPriority w:val="49"/>
    <w:semiHidden/>
    <w:qFormat/>
    <w:rsid w:val="0053499B"/>
    <w:pPr>
      <w:ind w:left="442"/>
    </w:pPr>
    <w:rPr>
      <w:lang w:eastAsia="sv-SE"/>
    </w:rPr>
  </w:style>
  <w:style w:type="paragraph" w:customStyle="1" w:styleId="Reservationsrubrik">
    <w:name w:val="Reservationsrubrik"/>
    <w:basedOn w:val="Rubrik3"/>
    <w:next w:val="Normal"/>
    <w:uiPriority w:val="99"/>
    <w:semiHidden/>
    <w:qFormat/>
    <w:rsid w:val="00124B06"/>
    <w:pPr>
      <w:outlineLvl w:val="9"/>
    </w:pPr>
  </w:style>
  <w:style w:type="paragraph" w:customStyle="1" w:styleId="Srskiltyttranderubrik">
    <w:name w:val="Särskiltyttranderubrik"/>
    <w:basedOn w:val="Reservationsrubrik"/>
    <w:next w:val="Normal"/>
    <w:uiPriority w:val="99"/>
    <w:semiHidden/>
    <w:qFormat/>
    <w:rsid w:val="00124B06"/>
  </w:style>
  <w:style w:type="paragraph" w:customStyle="1" w:styleId="Avvikandemeningrubrik">
    <w:name w:val="Avvikandemeningrubrik"/>
    <w:basedOn w:val="Srskiltyttranderubrik"/>
    <w:next w:val="Normal"/>
    <w:uiPriority w:val="99"/>
    <w:semiHidden/>
    <w:qFormat/>
    <w:rsid w:val="00124B06"/>
  </w:style>
  <w:style w:type="character" w:styleId="Hyperlnk">
    <w:name w:val="Hyperlink"/>
    <w:basedOn w:val="Standardstycketeckensnitt"/>
    <w:uiPriority w:val="99"/>
    <w:unhideWhenUsed/>
    <w:rsid w:val="00C67732"/>
    <w:rPr>
      <w:color w:val="000000" w:themeColor="text1"/>
      <w:u w:val="none"/>
    </w:rPr>
  </w:style>
  <w:style w:type="paragraph" w:styleId="Innehll9">
    <w:name w:val="toc 9"/>
    <w:basedOn w:val="Normal"/>
    <w:next w:val="Normal"/>
    <w:autoRedefine/>
    <w:uiPriority w:val="39"/>
    <w:semiHidden/>
    <w:unhideWhenUsed/>
    <w:rsid w:val="00951929"/>
    <w:pPr>
      <w:spacing w:before="0"/>
      <w:ind w:left="284"/>
    </w:pPr>
  </w:style>
  <w:style w:type="paragraph" w:customStyle="1" w:styleId="TillX-utskottet">
    <w:name w:val="Till X-utskottet"/>
    <w:basedOn w:val="Rubrik1"/>
    <w:uiPriority w:val="99"/>
    <w:semiHidden/>
    <w:qFormat/>
    <w:rsid w:val="00743260"/>
    <w:pPr>
      <w:outlineLvl w:val="9"/>
    </w:pPr>
  </w:style>
  <w:style w:type="paragraph" w:customStyle="1" w:styleId="CitatiCitat">
    <w:name w:val="Citat i Citat"/>
    <w:basedOn w:val="Citat"/>
    <w:uiPriority w:val="8"/>
    <w:qFormat/>
    <w:rsid w:val="0002473F"/>
    <w:pPr>
      <w:ind w:left="567"/>
    </w:pPr>
  </w:style>
  <w:style w:type="paragraph" w:customStyle="1" w:styleId="CitatiCitatindrag">
    <w:name w:val="Citat i Citat indrag"/>
    <w:basedOn w:val="Citatindrag"/>
    <w:uiPriority w:val="8"/>
    <w:qFormat/>
    <w:rsid w:val="0002473F"/>
    <w:pPr>
      <w:ind w:left="567"/>
    </w:pPr>
  </w:style>
  <w:style w:type="paragraph" w:customStyle="1" w:styleId="Mellanrubrik">
    <w:name w:val="Mellanrubrik"/>
    <w:basedOn w:val="Rubrik3"/>
    <w:uiPriority w:val="99"/>
    <w:semiHidden/>
    <w:rsid w:val="00B84ADF"/>
    <w:pPr>
      <w:spacing w:before="0" w:after="120"/>
    </w:pPr>
  </w:style>
  <w:style w:type="paragraph" w:customStyle="1" w:styleId="Kronor">
    <w:name w:val="Kronor"/>
    <w:uiPriority w:val="14"/>
    <w:semiHidden/>
    <w:rsid w:val="000E7DFF"/>
    <w:pPr>
      <w:spacing w:line="240" w:lineRule="atLeast"/>
      <w:ind w:left="57"/>
      <w:jc w:val="center"/>
    </w:pPr>
    <w:rPr>
      <w:rFonts w:ascii="Times New Roman" w:hAnsi="Times New Roman" w:cs="Times New Roman"/>
      <w:noProof/>
      <w:sz w:val="19"/>
      <w:szCs w:val="19"/>
      <w:lang w:val="en-GB" w:eastAsia="en-GB"/>
    </w:rPr>
  </w:style>
  <w:style w:type="character" w:customStyle="1" w:styleId="Kapitelrubrik">
    <w:name w:val="Kapitelrubrik"/>
    <w:basedOn w:val="Rubrik1Char"/>
    <w:uiPriority w:val="14"/>
    <w:semiHidden/>
    <w:rsid w:val="00B7395D"/>
    <w:rPr>
      <w:rFonts w:ascii="Times New Roman" w:eastAsiaTheme="majorEastAsia" w:hAnsi="Times New Roman" w:cs="Times New Roman"/>
      <w:bCs/>
      <w:sz w:val="32"/>
      <w:szCs w:val="28"/>
    </w:rPr>
  </w:style>
  <w:style w:type="paragraph" w:customStyle="1" w:styleId="Titelrubrik">
    <w:name w:val="Titelrubrik"/>
    <w:uiPriority w:val="14"/>
    <w:semiHidden/>
    <w:rsid w:val="0039664C"/>
    <w:pPr>
      <w:suppressAutoHyphens/>
      <w:spacing w:line="360" w:lineRule="exact"/>
    </w:pPr>
    <w:rPr>
      <w:rFonts w:ascii="Times New Roman" w:eastAsia="Times New Roman" w:hAnsi="Times New Roman" w:cs="Times New Roman"/>
      <w:sz w:val="32"/>
      <w:szCs w:val="20"/>
    </w:rPr>
  </w:style>
  <w:style w:type="character" w:customStyle="1" w:styleId="Bilagerubrik">
    <w:name w:val="Bilagerubrik"/>
    <w:basedOn w:val="Standardstycketeckensnitt"/>
    <w:uiPriority w:val="14"/>
    <w:semiHidden/>
    <w:rsid w:val="008D4EC2"/>
  </w:style>
  <w:style w:type="paragraph" w:customStyle="1" w:styleId="InformationOmRixdok">
    <w:name w:val="InformationOmRixdok"/>
    <w:uiPriority w:val="89"/>
    <w:semiHidden/>
    <w:rsid w:val="00732DB4"/>
    <w:pPr>
      <w:spacing w:after="120" w:line="240" w:lineRule="auto"/>
    </w:pPr>
    <w:rPr>
      <w:rFonts w:ascii="Times New Roman" w:hAnsi="Times New Roman" w:cs="Times New Roman"/>
      <w:color w:val="FF0000"/>
      <w:szCs w:val="19"/>
    </w:rPr>
  </w:style>
  <w:style w:type="paragraph" w:customStyle="1" w:styleId="Titelrubrik2">
    <w:name w:val="Titelrubrik2"/>
    <w:basedOn w:val="Titelrubrik"/>
    <w:uiPriority w:val="14"/>
    <w:semiHidden/>
    <w:rsid w:val="0039664C"/>
    <w:pPr>
      <w:spacing w:after="0"/>
    </w:pPr>
    <w:rPr>
      <w:sz w:val="36"/>
    </w:rPr>
  </w:style>
  <w:style w:type="character" w:styleId="Kommentarsreferens">
    <w:name w:val="annotation reference"/>
    <w:basedOn w:val="Standardstycketeckensnitt"/>
    <w:uiPriority w:val="99"/>
    <w:semiHidden/>
    <w:unhideWhenUsed/>
    <w:rsid w:val="00FB5EC9"/>
    <w:rPr>
      <w:sz w:val="16"/>
      <w:szCs w:val="16"/>
    </w:rPr>
  </w:style>
  <w:style w:type="paragraph" w:styleId="Kommentarsmne">
    <w:name w:val="annotation subject"/>
    <w:basedOn w:val="Kommentarer"/>
    <w:next w:val="Kommentarer"/>
    <w:link w:val="KommentarsmneChar"/>
    <w:uiPriority w:val="99"/>
    <w:semiHidden/>
    <w:unhideWhenUsed/>
    <w:rsid w:val="00FB5EC9"/>
    <w:rPr>
      <w:b/>
      <w:bCs/>
    </w:rPr>
  </w:style>
  <w:style w:type="character" w:customStyle="1" w:styleId="KommentarsmneChar">
    <w:name w:val="Kommentarsämne Char"/>
    <w:basedOn w:val="KommentarerChar"/>
    <w:link w:val="Kommentarsmne"/>
    <w:uiPriority w:val="99"/>
    <w:semiHidden/>
    <w:rsid w:val="00FB5EC9"/>
    <w:rPr>
      <w:rFonts w:ascii="Times New Roman" w:hAnsi="Times New Roman" w:cs="Times New Roman"/>
      <w:b/>
      <w:bCs/>
      <w:sz w:val="20"/>
      <w:szCs w:val="20"/>
    </w:rPr>
  </w:style>
  <w:style w:type="paragraph" w:customStyle="1" w:styleId="Rubrik1TOC">
    <w:name w:val="Rubrik 1 TOC"/>
    <w:basedOn w:val="Rubrik1"/>
    <w:uiPriority w:val="4"/>
    <w:semiHidden/>
    <w:unhideWhenUsed/>
    <w:qFormat/>
    <w:rsid w:val="00946354"/>
    <w:pPr>
      <w:pageBreakBefore/>
      <w:outlineLvl w:val="9"/>
    </w:pPr>
  </w:style>
  <w:style w:type="character" w:styleId="Fotnotsreferens">
    <w:name w:val="footnote reference"/>
    <w:basedOn w:val="Standardstycketeckensnitt"/>
    <w:semiHidden/>
    <w:unhideWhenUsed/>
    <w:rsid w:val="00D035BF"/>
    <w:rPr>
      <w:vertAlign w:val="superscript"/>
    </w:rPr>
  </w:style>
  <w:style w:type="table" w:customStyle="1" w:styleId="Tabellrutnt1">
    <w:name w:val="Tabellrutnät1"/>
    <w:basedOn w:val="Normaltabell"/>
    <w:next w:val="Tabellrutnt"/>
    <w:rsid w:val="00D035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
    <w:name w:val="Tabellrutnät2"/>
    <w:basedOn w:val="Normaltabell"/>
    <w:next w:val="Tabellrutnt"/>
    <w:rsid w:val="00242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3">
    <w:name w:val="Tabellrutnät3"/>
    <w:basedOn w:val="Normaltabell"/>
    <w:next w:val="Tabellrutnt"/>
    <w:rsid w:val="00242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4">
    <w:name w:val="Tabellrutnät4"/>
    <w:basedOn w:val="Normaltabell"/>
    <w:next w:val="Tabellrutnt"/>
    <w:rsid w:val="00242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5">
    <w:name w:val="Tabellrutnät5"/>
    <w:basedOn w:val="Normaltabell"/>
    <w:next w:val="Tabellrutnt"/>
    <w:rsid w:val="009F53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6">
    <w:name w:val="Tabellrutnät6"/>
    <w:basedOn w:val="Normaltabell"/>
    <w:next w:val="Tabellrutnt"/>
    <w:rsid w:val="00FD5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7">
    <w:name w:val="Tabellrutnät7"/>
    <w:basedOn w:val="Normaltabell"/>
    <w:next w:val="Tabellrutnt"/>
    <w:rsid w:val="00FD5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8">
    <w:name w:val="Tabellrutnät8"/>
    <w:basedOn w:val="Normaltabell"/>
    <w:next w:val="Tabellrutnt"/>
    <w:rsid w:val="00FD5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9">
    <w:name w:val="Tabellrutnät9"/>
    <w:basedOn w:val="Normaltabell"/>
    <w:next w:val="Tabellrutnt"/>
    <w:rsid w:val="00FD5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0">
    <w:name w:val="Tabellrutnät10"/>
    <w:basedOn w:val="Normaltabell"/>
    <w:next w:val="Tabellrutnt"/>
    <w:rsid w:val="00C56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1">
    <w:name w:val="Tabellrutnät11"/>
    <w:basedOn w:val="Normaltabell"/>
    <w:next w:val="Tabellrutnt"/>
    <w:rsid w:val="00C56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2">
    <w:name w:val="Tabellrutnät12"/>
    <w:basedOn w:val="Normaltabell"/>
    <w:next w:val="Tabellrutnt"/>
    <w:rsid w:val="0059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3">
    <w:name w:val="Tabellrutnät13"/>
    <w:basedOn w:val="Normaltabell"/>
    <w:next w:val="Tabellrutnt"/>
    <w:rsid w:val="00DA6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link w:val="TabelltextChar"/>
    <w:rsid w:val="000405F0"/>
    <w:pPr>
      <w:tabs>
        <w:tab w:val="left" w:pos="567"/>
        <w:tab w:val="left" w:pos="850"/>
        <w:tab w:val="left" w:pos="1701"/>
        <w:tab w:val="left" w:pos="2551"/>
        <w:tab w:val="left" w:pos="3402"/>
        <w:tab w:val="center" w:pos="4252"/>
        <w:tab w:val="left" w:pos="5102"/>
        <w:tab w:val="right" w:pos="5839"/>
        <w:tab w:val="right" w:pos="7370"/>
      </w:tabs>
      <w:spacing w:after="0" w:line="200" w:lineRule="exact"/>
      <w:jc w:val="both"/>
    </w:pPr>
    <w:rPr>
      <w:rFonts w:ascii="Times New Roman" w:eastAsia="Times New Roman" w:hAnsi="Times New Roman" w:cs="Times New Roman"/>
      <w:sz w:val="17"/>
      <w:szCs w:val="24"/>
      <w:lang w:eastAsia="sv-SE"/>
    </w:rPr>
  </w:style>
  <w:style w:type="paragraph" w:customStyle="1" w:styleId="Tabelltextsiffror">
    <w:name w:val="Tabelltext siffror"/>
    <w:basedOn w:val="Tabelltext"/>
    <w:rsid w:val="000405F0"/>
    <w:pPr>
      <w:jc w:val="right"/>
    </w:pPr>
  </w:style>
  <w:style w:type="character" w:customStyle="1" w:styleId="TabelltextChar">
    <w:name w:val="Tabelltext Char"/>
    <w:basedOn w:val="Standardstycketeckensnitt"/>
    <w:link w:val="Tabelltext"/>
    <w:rsid w:val="000405F0"/>
    <w:rPr>
      <w:rFonts w:ascii="Times New Roman" w:eastAsia="Times New Roman" w:hAnsi="Times New Roman" w:cs="Times New Roman"/>
      <w:sz w:val="17"/>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image" Target="media/image4.ti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yperlink" Target="http://www.eu-upplysningen.se" TargetMode="External"/><Relationship Id="rId23"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eader" Target="head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Bet&#228;nkande\RixD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E80CAD4B0DE4CFD85D5C13B284997B8"/>
        <w:category>
          <w:name w:val="Allmänt"/>
          <w:gallery w:val="placeholder"/>
        </w:category>
        <w:types>
          <w:type w:val="bbPlcHdr"/>
        </w:types>
        <w:behaviors>
          <w:behavior w:val="content"/>
        </w:behaviors>
        <w:guid w:val="{6765497C-2B41-4966-9F29-963C9F9B2143}"/>
      </w:docPartPr>
      <w:docPartBody>
        <w:p w:rsidR="00833266" w:rsidRDefault="00DE0285">
          <w:pPr>
            <w:pStyle w:val="5E80CAD4B0DE4CFD85D5C13B284997B8"/>
          </w:pPr>
          <w:r w:rsidRPr="00B622E1">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285"/>
    <w:rsid w:val="00012C49"/>
    <w:rsid w:val="000411AA"/>
    <w:rsid w:val="00041D9C"/>
    <w:rsid w:val="000433E6"/>
    <w:rsid w:val="00044CB3"/>
    <w:rsid w:val="00055BC0"/>
    <w:rsid w:val="00073A0B"/>
    <w:rsid w:val="00085764"/>
    <w:rsid w:val="000C49B9"/>
    <w:rsid w:val="000C6C05"/>
    <w:rsid w:val="000F012A"/>
    <w:rsid w:val="000F189D"/>
    <w:rsid w:val="000F5C38"/>
    <w:rsid w:val="00192034"/>
    <w:rsid w:val="00192C9E"/>
    <w:rsid w:val="001965E5"/>
    <w:rsid w:val="00197F84"/>
    <w:rsid w:val="001B1EBF"/>
    <w:rsid w:val="00213761"/>
    <w:rsid w:val="00224EEE"/>
    <w:rsid w:val="0024015F"/>
    <w:rsid w:val="00245461"/>
    <w:rsid w:val="002456D5"/>
    <w:rsid w:val="00291D40"/>
    <w:rsid w:val="002D669F"/>
    <w:rsid w:val="0033146E"/>
    <w:rsid w:val="00371FBE"/>
    <w:rsid w:val="00385E03"/>
    <w:rsid w:val="003C012A"/>
    <w:rsid w:val="003C511A"/>
    <w:rsid w:val="003F4603"/>
    <w:rsid w:val="00435425"/>
    <w:rsid w:val="004630DE"/>
    <w:rsid w:val="00487254"/>
    <w:rsid w:val="004B3601"/>
    <w:rsid w:val="004C03FC"/>
    <w:rsid w:val="004E5588"/>
    <w:rsid w:val="0050618E"/>
    <w:rsid w:val="00524D59"/>
    <w:rsid w:val="00527FD1"/>
    <w:rsid w:val="00530BBF"/>
    <w:rsid w:val="00550C8C"/>
    <w:rsid w:val="00561ECB"/>
    <w:rsid w:val="00566972"/>
    <w:rsid w:val="005854CD"/>
    <w:rsid w:val="00591E03"/>
    <w:rsid w:val="005B57CE"/>
    <w:rsid w:val="005F5F13"/>
    <w:rsid w:val="006271EA"/>
    <w:rsid w:val="006326C4"/>
    <w:rsid w:val="0064351D"/>
    <w:rsid w:val="00644888"/>
    <w:rsid w:val="00683FF6"/>
    <w:rsid w:val="00691AAB"/>
    <w:rsid w:val="006C18EF"/>
    <w:rsid w:val="006D0183"/>
    <w:rsid w:val="006F3C86"/>
    <w:rsid w:val="007209EC"/>
    <w:rsid w:val="00726819"/>
    <w:rsid w:val="00742C1A"/>
    <w:rsid w:val="00761F0D"/>
    <w:rsid w:val="00762891"/>
    <w:rsid w:val="007663C7"/>
    <w:rsid w:val="00784635"/>
    <w:rsid w:val="007879F8"/>
    <w:rsid w:val="007A346C"/>
    <w:rsid w:val="007B5E3A"/>
    <w:rsid w:val="007C6856"/>
    <w:rsid w:val="007E753D"/>
    <w:rsid w:val="007F1B9F"/>
    <w:rsid w:val="00801631"/>
    <w:rsid w:val="0081383C"/>
    <w:rsid w:val="008308BC"/>
    <w:rsid w:val="00833266"/>
    <w:rsid w:val="00844586"/>
    <w:rsid w:val="00866965"/>
    <w:rsid w:val="00892C34"/>
    <w:rsid w:val="008A1DBF"/>
    <w:rsid w:val="008A342D"/>
    <w:rsid w:val="008A45E9"/>
    <w:rsid w:val="008D0C44"/>
    <w:rsid w:val="008E7914"/>
    <w:rsid w:val="00911CFF"/>
    <w:rsid w:val="009173F6"/>
    <w:rsid w:val="00927FEF"/>
    <w:rsid w:val="00980D9C"/>
    <w:rsid w:val="00985A43"/>
    <w:rsid w:val="009865B0"/>
    <w:rsid w:val="009C482F"/>
    <w:rsid w:val="00A225DE"/>
    <w:rsid w:val="00A4015D"/>
    <w:rsid w:val="00A40871"/>
    <w:rsid w:val="00AA101C"/>
    <w:rsid w:val="00AA19BA"/>
    <w:rsid w:val="00AA1F8F"/>
    <w:rsid w:val="00AB3462"/>
    <w:rsid w:val="00AC24D8"/>
    <w:rsid w:val="00AD217E"/>
    <w:rsid w:val="00AD678F"/>
    <w:rsid w:val="00AF2F61"/>
    <w:rsid w:val="00B3014C"/>
    <w:rsid w:val="00BC6271"/>
    <w:rsid w:val="00BF5A55"/>
    <w:rsid w:val="00C13060"/>
    <w:rsid w:val="00C30E4A"/>
    <w:rsid w:val="00C32A7E"/>
    <w:rsid w:val="00C355AA"/>
    <w:rsid w:val="00C4572D"/>
    <w:rsid w:val="00C66408"/>
    <w:rsid w:val="00C84823"/>
    <w:rsid w:val="00CA11CC"/>
    <w:rsid w:val="00D05A1A"/>
    <w:rsid w:val="00D20ACD"/>
    <w:rsid w:val="00D447FB"/>
    <w:rsid w:val="00D505F4"/>
    <w:rsid w:val="00D9755A"/>
    <w:rsid w:val="00DA5FB7"/>
    <w:rsid w:val="00DB216E"/>
    <w:rsid w:val="00DE0285"/>
    <w:rsid w:val="00E83AC3"/>
    <w:rsid w:val="00E90E3B"/>
    <w:rsid w:val="00EA6BB3"/>
    <w:rsid w:val="00EC10D5"/>
    <w:rsid w:val="00ED31C2"/>
    <w:rsid w:val="00ED5A8E"/>
    <w:rsid w:val="00EF1957"/>
    <w:rsid w:val="00F11BDD"/>
    <w:rsid w:val="00F27442"/>
    <w:rsid w:val="00F56E3B"/>
    <w:rsid w:val="00F632DC"/>
    <w:rsid w:val="00F723C5"/>
    <w:rsid w:val="00F832D5"/>
    <w:rsid w:val="00F93E27"/>
    <w:rsid w:val="00FA67DE"/>
    <w:rsid w:val="00FE114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E80CAD4B0DE4CFD85D5C13B284997B8">
    <w:name w:val="5E80CAD4B0DE4CFD85D5C13B284997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03CFF-BCD9-4EEF-A461-50338A438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RixDok</Template>
  <TotalTime>0</TotalTime>
  <Pages>83</Pages>
  <Words>20714</Words>
  <Characters>127185</Characters>
  <Application>Microsoft Office Word</Application>
  <DocSecurity>0</DocSecurity>
  <Lines>5529</Lines>
  <Paragraphs>3286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144613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Version 3.2</cp:keywords>
  <cp:lastModifiedBy/>
  <cp:revision>1</cp:revision>
  <cp:lastPrinted>2014-07-16T13:27:00Z</cp:lastPrinted>
  <dcterms:created xsi:type="dcterms:W3CDTF">2016-02-22T10:46:00Z</dcterms:created>
  <dcterms:modified xsi:type="dcterms:W3CDTF">2016-02-22T10:46:00Z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typ">
    <vt:lpwstr>redogörelse</vt:lpwstr>
  </property>
  <property fmtid="{D5CDD505-2E9C-101B-9397-08002B2CF9AE}" pid="3" name="Organ">
    <vt:lpwstr>Riksdagsstyrelsen</vt:lpwstr>
  </property>
  <property fmtid="{D5CDD505-2E9C-101B-9397-08002B2CF9AE}" pid="4" name="Nummer">
    <vt:lpwstr>1</vt:lpwstr>
  </property>
  <property fmtid="{D5CDD505-2E9C-101B-9397-08002B2CF9AE}" pid="5" name="RiksmöteÅr">
    <vt:lpwstr>2015/16</vt:lpwstr>
  </property>
  <property fmtid="{D5CDD505-2E9C-101B-9397-08002B2CF9AE}" pid="6" name="Dokbeteckning">
    <vt:lpwstr>2015/16:RS1</vt:lpwstr>
  </property>
  <property fmtid="{D5CDD505-2E9C-101B-9397-08002B2CF9AE}" pid="7" name="Dokrubrik">
    <vt:lpwstr>Riksdagsförvaltningens årsredovisning för verksamhetsåret 2015</vt:lpwstr>
  </property>
  <property fmtid="{D5CDD505-2E9C-101B-9397-08002B2CF9AE}" pid="8" name="VIS">
    <vt:lpwstr>0</vt:lpwstr>
  </property>
  <property fmtid="{D5CDD505-2E9C-101B-9397-08002B2CF9AE}" pid="9" name="VIR">
    <vt:lpwstr>0</vt:lpwstr>
  </property>
  <property fmtid="{D5CDD505-2E9C-101B-9397-08002B2CF9AE}" pid="10" name="Typrubrik">
    <vt:lpwstr>Redogörelse till riksdagen</vt:lpwstr>
  </property>
</Properties>
</file>