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5D4" w:rsidRPr="00BC3464" w:rsidRDefault="00FE55D4">
      <w:pPr>
        <w:pStyle w:val="Hemstlrubrik"/>
      </w:pPr>
      <w:r w:rsidRPr="00BC3464">
        <w:t>Förslag till riksdagsbeslut</w:t>
      </w:r>
    </w:p>
    <w:p w:rsidR="00FE55D4" w:rsidRPr="00BC3464" w:rsidRDefault="00FE55D4">
      <w:pPr>
        <w:pStyle w:val="Hemstlatt"/>
        <w:numPr>
          <w:ilvl w:val="0"/>
          <w:numId w:val="1"/>
        </w:numPr>
      </w:pPr>
      <w:r w:rsidRPr="00BC3464">
        <w:t>Riksdagen tillkännager för regeringen som sin mening vad i motionen anförs om att tillsätta en utredning som ser över försäkringsbolagens handläggning av trafikskadeärenden.</w:t>
      </w:r>
    </w:p>
    <w:p w:rsidR="00FE55D4" w:rsidRPr="00BC3464" w:rsidRDefault="00FE55D4">
      <w:pPr>
        <w:pStyle w:val="Hemstlatt"/>
        <w:numPr>
          <w:ilvl w:val="0"/>
          <w:numId w:val="1"/>
        </w:numPr>
      </w:pPr>
      <w:r w:rsidRPr="00BC3464">
        <w:t>Riksdagen tillkännager för regeringen som sin mening vad i motionen anförs om att regeringen ska tillsätta en utredning som granskar försäkringsbolagens egna läkares roll vid personskadereglering, innefa</w:t>
      </w:r>
      <w:r w:rsidRPr="00BC3464">
        <w:t>t</w:t>
      </w:r>
      <w:r w:rsidRPr="00BC3464">
        <w:t>tande frågor om försäkringsläkarnas lojalitetsförhållande gentemot bol</w:t>
      </w:r>
      <w:r w:rsidRPr="00BC3464">
        <w:t>a</w:t>
      </w:r>
      <w:r w:rsidRPr="00BC3464">
        <w:t>get, deras medicinska ansvar och vilken vikt som i skaderegleringen til</w:t>
      </w:r>
      <w:r w:rsidRPr="00BC3464">
        <w:t>l</w:t>
      </w:r>
      <w:r w:rsidRPr="00BC3464">
        <w:t>mäts försäkringsläkarnas bedömning jämfört med de behandlande läka</w:t>
      </w:r>
      <w:r w:rsidRPr="00BC3464">
        <w:t>r</w:t>
      </w:r>
      <w:r w:rsidRPr="00BC3464">
        <w:t>nas bedömning.</w:t>
      </w:r>
    </w:p>
    <w:p w:rsidR="00FE55D4" w:rsidRPr="00BC3464" w:rsidRDefault="00FE55D4">
      <w:pPr>
        <w:pStyle w:val="Hemstlatt"/>
        <w:numPr>
          <w:ilvl w:val="0"/>
          <w:numId w:val="1"/>
        </w:numPr>
      </w:pPr>
      <w:r w:rsidRPr="00BC3464">
        <w:t>Riksdagen tillkännager för regeringen som sin mening vad i motionen anförs om att utredningen även bör omfatta frågan om hur fö</w:t>
      </w:r>
      <w:r w:rsidRPr="00BC3464">
        <w:t>r</w:t>
      </w:r>
      <w:r w:rsidRPr="00BC3464">
        <w:t>säkringsbolagens handläggningstider ska kunna bli kortare och mer fö</w:t>
      </w:r>
      <w:r w:rsidRPr="00BC3464">
        <w:t>r</w:t>
      </w:r>
      <w:r w:rsidRPr="00BC3464">
        <w:t>utsägbara.</w:t>
      </w:r>
    </w:p>
    <w:p w:rsidR="00FE55D4" w:rsidRPr="00BC3464" w:rsidRDefault="00FE55D4">
      <w:pPr>
        <w:pStyle w:val="Hemstlatt"/>
        <w:numPr>
          <w:ilvl w:val="0"/>
          <w:numId w:val="1"/>
        </w:numPr>
      </w:pPr>
      <w:r w:rsidRPr="00BC3464">
        <w:t>Riksdagen begär att regeringen lägger fram förslag till la</w:t>
      </w:r>
      <w:r w:rsidRPr="00BC3464">
        <w:t>g</w:t>
      </w:r>
      <w:r w:rsidRPr="00BC3464">
        <w:t>stiftning som innebär att rätten till omprövning av ersättningsbeslut gäller alla trafikskadade personer oavsett vilket år skadan inträ</w:t>
      </w:r>
      <w:r w:rsidRPr="00BC3464">
        <w:t>f</w:t>
      </w:r>
      <w:r w:rsidRPr="00BC3464">
        <w:t>fat.</w:t>
      </w:r>
    </w:p>
    <w:p w:rsidR="00FE55D4" w:rsidRPr="00BC3464" w:rsidRDefault="00FE55D4">
      <w:pPr>
        <w:pStyle w:val="Rubrik1"/>
      </w:pPr>
      <w:r w:rsidRPr="00BC3464">
        <w:t>Försäkringsläkares lojalitet med bolaget</w:t>
      </w:r>
    </w:p>
    <w:p w:rsidR="00FE55D4" w:rsidRPr="00BC3464" w:rsidRDefault="00FE55D4">
      <w:r w:rsidRPr="00BC3464">
        <w:t>Vid regleringen av personskador till följd av olycksfall eller trafikskador hamnar ofta försäkringstagaren i ett underläge gentemot försäkringsbolaget. Detta förekommer särskilt vid de svårbedömda whiplashskadorna. Vi menar att det beror på att försäkringsbolaget har tillgång till fler läkare vid den m</w:t>
      </w:r>
      <w:r w:rsidRPr="00BC3464">
        <w:t>e</w:t>
      </w:r>
      <w:r w:rsidRPr="00BC3464">
        <w:t>dicinska bedömningen och att bolagen numera sällan beviljar juridiskt ombud till den drabbade.</w:t>
      </w:r>
    </w:p>
    <w:p w:rsidR="00FE55D4" w:rsidRPr="00BC3464" w:rsidRDefault="00FE55D4">
      <w:pPr>
        <w:pStyle w:val="Normaltindrag"/>
      </w:pPr>
      <w:r w:rsidRPr="00BC3464">
        <w:t xml:space="preserve">Det är vanligt att försäkringsläkaren hänvisar till att försäkringstagarens skada är ett resultat av sjukdom som föreligger sedan tidigare och att skadan därför inte har något orsakssamband med det trauma som försäkringstagaren </w:t>
      </w:r>
      <w:r w:rsidRPr="00BC3464">
        <w:lastRenderedPageBreak/>
        <w:t>råkat ut för vid olyckstillfället. Ofta tillmäts försäkringsläkarens medicinska bedömning större vikt vid skaderegleringen vid avvikelser från den behan</w:t>
      </w:r>
      <w:r w:rsidRPr="00BC3464">
        <w:t>d</w:t>
      </w:r>
      <w:r w:rsidRPr="00BC3464">
        <w:t>lande läkarens bedömning, vilket drabbar den skadelidande negativt. Detta sker trots att HD uttalat att det rent principiellt inte torde finnas anledning att ge försteg åt den ena läkarens bedömning i de fall då två läkares bedömningar i fråga om orsakssambandet skiljer sig åt (NJA 2001 s. 657).</w:t>
      </w:r>
    </w:p>
    <w:p w:rsidR="00FE55D4" w:rsidRPr="00BC3464" w:rsidRDefault="00FE55D4">
      <w:pPr>
        <w:pStyle w:val="Normaltindrag"/>
      </w:pPr>
      <w:r w:rsidRPr="00BC3464">
        <w:t>Vänsterpartiet anser att det finns ett lojalitetsförhållande m</w:t>
      </w:r>
      <w:r w:rsidRPr="00BC3464">
        <w:t>ellan försä</w:t>
      </w:r>
      <w:r w:rsidRPr="00BC3464">
        <w:t>k</w:t>
      </w:r>
      <w:r w:rsidRPr="00BC3464">
        <w:t>ringsläkare och försäkringsbolag som är orimligt, inte minst med tanke på att försäkringsbolagets läkare ofta gör sin bedömning på handlingarna och sällan träffar den skadelidande alls. Det är också anmärkningsvärt att varken försä</w:t>
      </w:r>
      <w:r w:rsidRPr="00BC3464">
        <w:t>k</w:t>
      </w:r>
      <w:r w:rsidRPr="00BC3464">
        <w:t>ringsbolagens läkare i sin funktion som sakkunniga eller Trafikskadenäm</w:t>
      </w:r>
      <w:r w:rsidRPr="00BC3464">
        <w:t>n</w:t>
      </w:r>
      <w:r w:rsidRPr="00BC3464">
        <w:t>dens medicinska rådgivare står under Socialstyrelsens tillsyn.</w:t>
      </w:r>
    </w:p>
    <w:p w:rsidR="00FE55D4" w:rsidRPr="00BC3464" w:rsidRDefault="00FE55D4">
      <w:pPr>
        <w:pStyle w:val="Normaltindrag"/>
      </w:pPr>
      <w:r w:rsidRPr="00BC3464">
        <w:t>Finansinspektionen har på regeringens uppdrag undersökt hur trafikskad</w:t>
      </w:r>
      <w:r w:rsidRPr="00BC3464">
        <w:t>e</w:t>
      </w:r>
      <w:r w:rsidRPr="00BC3464">
        <w:t>ärenden handläggs av försäkringsbolagen. I rapporten ”Stärkt skydd för tr</w:t>
      </w:r>
      <w:r w:rsidRPr="00BC3464">
        <w:t>a</w:t>
      </w:r>
      <w:r w:rsidRPr="00BC3464">
        <w:t>fikskadade – åtgärder och förslag” (dnr 03-513-601) presenterar Finansi</w:t>
      </w:r>
      <w:r w:rsidRPr="00BC3464">
        <w:t>n</w:t>
      </w:r>
      <w:r w:rsidRPr="00BC3464">
        <w:t>spektionen sin analys av situationen och förslag till förbättringar. Enligt vår mening ger emellertid inte rapporten tillräckligt underlag för att fatta beslut om vilka åtgärder som bör vidtas, bl.a. finns det brister i den del som behan</w:t>
      </w:r>
      <w:r w:rsidRPr="00BC3464">
        <w:t>d</w:t>
      </w:r>
      <w:r w:rsidRPr="00BC3464">
        <w:t>lar relationen mellan försäkringsbolagen och deras sakkunniga läkare. Lagu</w:t>
      </w:r>
      <w:r w:rsidRPr="00BC3464">
        <w:t>t</w:t>
      </w:r>
      <w:r w:rsidRPr="00BC3464">
        <w:t>skottet har dock tidigare avstyrkt liknande motioner</w:t>
      </w:r>
      <w:r w:rsidRPr="00BC3464">
        <w:t xml:space="preserve"> med motiveringen att frågeställningarna ska övervägas i samband med den fortsatta beredningen av Finansinspektionens rapport (bet. 2004/05:LU17, bet. 2005/06:LU14 s. 34).</w:t>
      </w:r>
    </w:p>
    <w:p w:rsidR="00FE55D4" w:rsidRPr="00BC3464" w:rsidRDefault="00FE55D4">
      <w:pPr>
        <w:pStyle w:val="Normaltindrag"/>
      </w:pPr>
      <w:r w:rsidRPr="00BC3464">
        <w:t>Vänsterpartiet anser att det är nödvändigt att göra en djupare analys än den som Finansinspektionen har presenterat. Socialstyrelsen har med anledning av ett uppdrag från regeringen i januari 2004 lagt fram en rapport om tillsyn över försäkringsläkare (dnr 00-10798/03). Enligt Socialstyrelsens bedömning är det av vikt för de trafikskadade</w:t>
      </w:r>
      <w:r w:rsidRPr="00BC3464">
        <w:t xml:space="preserve"> att förtroendeproblemet då det gäller försä</w:t>
      </w:r>
      <w:r w:rsidRPr="00BC3464">
        <w:t>k</w:t>
      </w:r>
      <w:r w:rsidRPr="00BC3464">
        <w:t>ringsbolagens medicinska rådgivare åtgärdas (s.7).</w:t>
      </w:r>
    </w:p>
    <w:p w:rsidR="00FE55D4" w:rsidRPr="00BC3464" w:rsidRDefault="00FE55D4">
      <w:pPr>
        <w:pStyle w:val="Normaltindrag"/>
      </w:pPr>
      <w:r w:rsidRPr="00BC3464">
        <w:t>Socialstyrelsen gör dock den bedömningen att Trafikskadenämnden bör kunna remittera de ärenden där den behandlande läkarens och försäkringsb</w:t>
      </w:r>
      <w:r w:rsidRPr="00BC3464">
        <w:t>o</w:t>
      </w:r>
      <w:r w:rsidRPr="00BC3464">
        <w:t>lagets läkare kommit till olika slutsatser eller när orsakssambandet annars är svårbedömt till Socialstyrelsens rättsliga råd. Samtidigt konstaterar Socialst</w:t>
      </w:r>
      <w:r w:rsidRPr="00BC3464">
        <w:t>y</w:t>
      </w:r>
      <w:r w:rsidRPr="00BC3464">
        <w:t>relsen att om även andra tvistiga försäkringsmedicinska ärenden som t.ex. bedömningar av orsakssamband vid olycksfall skulle hänskjutas till Rättsliga rådet skulle detta medföra en avsevärd arbetsbelastning (s.7).</w:t>
      </w:r>
    </w:p>
    <w:p w:rsidR="00FE55D4" w:rsidRPr="00BC3464" w:rsidRDefault="00FE55D4">
      <w:pPr>
        <w:pStyle w:val="Normaltindrag"/>
      </w:pPr>
      <w:r w:rsidRPr="00BC3464">
        <w:t xml:space="preserve">Vänsterpartiet kan konstatera att det saknas en övergripande genomlysning av försäkringsläkarnas roll vid personskadereglering. Regeringen </w:t>
      </w:r>
      <w:r w:rsidRPr="00BC3464">
        <w:t>bör därför tillsätta en utredning som ser över försäkringsbolagens handläggning av tr</w:t>
      </w:r>
      <w:r w:rsidRPr="00BC3464">
        <w:t>a</w:t>
      </w:r>
      <w:r w:rsidRPr="00BC3464">
        <w:t>fikskadeärenden.</w:t>
      </w:r>
    </w:p>
    <w:p w:rsidR="00FE55D4" w:rsidRPr="00BC3464" w:rsidRDefault="00FE55D4">
      <w:pPr>
        <w:pStyle w:val="Normaltindrag"/>
      </w:pPr>
      <w:r w:rsidRPr="00BC3464">
        <w:t>Regeringen bör även tillsätta en utredning som ser över försäkringsbol</w:t>
      </w:r>
      <w:r w:rsidRPr="00BC3464">
        <w:t>a</w:t>
      </w:r>
      <w:r w:rsidRPr="00BC3464">
        <w:t>gens egna läkares roll vid personskadereglering med betoning särskilt på frågor som deras lojalitetsförhållande gentemot försäkringsbolaget, deras medicinska ansvar och vilken vikt som i skaderegleringen tillmäts försä</w:t>
      </w:r>
      <w:r w:rsidRPr="00BC3464">
        <w:t>k</w:t>
      </w:r>
      <w:r w:rsidRPr="00BC3464">
        <w:t>ringsläkarnas bedömning jämfört med de behandlande läkarnas bedömning.</w:t>
      </w:r>
    </w:p>
    <w:p w:rsidR="00FE55D4" w:rsidRPr="00BC3464" w:rsidRDefault="00FE55D4">
      <w:pPr>
        <w:pStyle w:val="Normaltindrag"/>
      </w:pPr>
      <w:r w:rsidRPr="00BC3464">
        <w:t>Utredningen bör också behandla frågan om försäkringsbolagens handläg</w:t>
      </w:r>
      <w:r w:rsidRPr="00BC3464">
        <w:t>g</w:t>
      </w:r>
      <w:r w:rsidRPr="00BC3464">
        <w:t>ningstider och komma med förslag på hur de kan bli kortare och mer föru</w:t>
      </w:r>
      <w:r w:rsidRPr="00BC3464">
        <w:t>t</w:t>
      </w:r>
      <w:r w:rsidRPr="00BC3464">
        <w:t>sägbara. Detta bör riksdagen som sin mening ge regeringen till känna.</w:t>
      </w:r>
    </w:p>
    <w:p w:rsidR="00FE55D4" w:rsidRPr="00BC3464" w:rsidRDefault="00FE55D4">
      <w:pPr>
        <w:pStyle w:val="Rubrik1"/>
      </w:pPr>
      <w:r w:rsidRPr="00BC3464">
        <w:t>Omprövning av ersättningsbeslut</w:t>
      </w:r>
    </w:p>
    <w:p w:rsidR="00FE55D4" w:rsidRPr="00BC3464" w:rsidRDefault="00FE55D4">
      <w:pPr>
        <w:pStyle w:val="Rubrik2"/>
        <w:spacing w:before="120"/>
      </w:pPr>
      <w:r w:rsidRPr="00BC3464">
        <w:t>Trafikskadelagen</w:t>
      </w:r>
    </w:p>
    <w:p w:rsidR="00FE55D4" w:rsidRPr="00BC3464" w:rsidRDefault="00FE55D4">
      <w:r w:rsidRPr="00BC3464">
        <w:t>Enligt trafikskadelagen ska varje motorfordonsägare ha trafikförsäkring för sitt fordon. Ersättning betalas ur trafikförsäkringen så snart någon i fordonet skadas. Både förare och passagerare har alltså rätt till ersättning (prop. 1975/76:15). När ett ärende enligt trafikskadelagen slutreglerats finns enligt nuvarande bestämmelser en begränsad rätt till omprövning.</w:t>
      </w:r>
    </w:p>
    <w:p w:rsidR="00FE55D4" w:rsidRPr="00BC3464" w:rsidRDefault="00FE55D4">
      <w:pPr>
        <w:pStyle w:val="Normaltindrag"/>
      </w:pPr>
      <w:r w:rsidRPr="00BC3464">
        <w:t>Ersättningsfrågan kan omprövas om förhållandena som legat till grund för ersättningens bestämmande väsentligen har förändrats (se 9 § trafikskadel</w:t>
      </w:r>
      <w:r w:rsidRPr="00BC3464">
        <w:t>a</w:t>
      </w:r>
      <w:r w:rsidRPr="00BC3464">
        <w:t>gen som hänvisar till bl.a. 5 kap. 5 § skadeståndslagen). Från att tidigare e</w:t>
      </w:r>
      <w:r w:rsidRPr="00BC3464">
        <w:t>n</w:t>
      </w:r>
      <w:r w:rsidRPr="00BC3464">
        <w:t>dast ha omfattat ersättning för förlust av inkomst och underhåll, gäller o</w:t>
      </w:r>
      <w:r w:rsidRPr="00BC3464">
        <w:t>m</w:t>
      </w:r>
      <w:r w:rsidRPr="00BC3464">
        <w:t>prövningsrätten inträffade skador fr.o.m. år 2002 alla former av ersättning, således även kostnader och ideell ersättning.</w:t>
      </w:r>
    </w:p>
    <w:p w:rsidR="00FE55D4" w:rsidRPr="00BC3464" w:rsidRDefault="00FE55D4">
      <w:pPr>
        <w:pStyle w:val="Normaltindrag"/>
      </w:pPr>
      <w:r w:rsidRPr="00BC3464">
        <w:t>Enligt den tidigare lagstiftningen (bilansvarighetslagen och trafikförsä</w:t>
      </w:r>
      <w:r w:rsidRPr="00BC3464">
        <w:t>k</w:t>
      </w:r>
      <w:r w:rsidRPr="00BC3464">
        <w:t>ringslagen) fanns det inte några särskilda bestämmelser om rätt till omprö</w:t>
      </w:r>
      <w:r w:rsidRPr="00BC3464">
        <w:t>v</w:t>
      </w:r>
      <w:r w:rsidRPr="00BC3464">
        <w:t>ning av ett ersättningsbeslut. I äldre skadefall som inträffat före 1976 har försäkringsbolagen, utan särskilt lagstöd, i vissa fall godtagit omprövning vid väsentligt och bestående medicinsk försämring, och man har i de fallen me</w:t>
      </w:r>
      <w:r w:rsidRPr="00BC3464">
        <w:t>d</w:t>
      </w:r>
      <w:r w:rsidRPr="00BC3464">
        <w:t>gett den skadelidande rätt till omprövning av ersättningsfrågan i dess helhet. Omprövning kan även medges om förändringen inträffat senare.</w:t>
      </w:r>
    </w:p>
    <w:p w:rsidR="00FE55D4" w:rsidRPr="00BC3464" w:rsidRDefault="00FE55D4">
      <w:pPr>
        <w:pStyle w:val="Normaltindrag"/>
      </w:pPr>
      <w:r w:rsidRPr="00BC3464">
        <w:t>Trafikskadenämnden har i ett av sina senaste yttranden (2006-02-0</w:t>
      </w:r>
      <w:r w:rsidRPr="00BC3464">
        <w:t>7) gjort bedömningen att rätt till omprövning av ett ersättningsbeslut från är 1970 torde föreligga. Dock råder fortfarande en viss tveksamhet i praxis om det är möjligt för en person som skadats innan år 1976 att få sitt ersättningsbeslut omprövat eftersom uttryckligt lagstöd för omprövning saknades innan den nya lagen trädde i kraft. Den rådande situationen har medfört att många tr</w:t>
      </w:r>
      <w:r w:rsidRPr="00BC3464">
        <w:t>a</w:t>
      </w:r>
      <w:r w:rsidRPr="00BC3464">
        <w:t>fikskadade människor drabbas av stora inkomstförluster på grund av att deras livräntor inte följer med i löneutvecklingen.</w:t>
      </w:r>
    </w:p>
    <w:p w:rsidR="00FE55D4" w:rsidRPr="00BC3464" w:rsidRDefault="00FE55D4">
      <w:pPr>
        <w:pStyle w:val="Normaltindrag"/>
      </w:pPr>
      <w:r w:rsidRPr="00BC3464">
        <w:t>Fö</w:t>
      </w:r>
      <w:r w:rsidRPr="00BC3464">
        <w:t>rsäkringsbolagen är med andra ord fortfarande fria att neka en person rätt till omprövning av ersättningsbeslutet om skadan inträffat innan 1976. Regeringen bör därför återkomma med förslag till lagstiftning som innebär att rätten till omprövning av ersättningsbeslut gäller alla trafikskadade personer oavsett vilket år skadan inträffat.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3464">
        <w:trPr>
          <w:cantSplit/>
        </w:trPr>
        <w:tc>
          <w:tcPr>
            <w:tcW w:w="3046" w:type="dxa"/>
          </w:tcPr>
          <w:p w:rsidR="00FE55D4" w:rsidRPr="00BC3464" w:rsidRDefault="00FE55D4">
            <w:pPr>
              <w:pStyle w:val="UnderskriftDatum"/>
              <w:spacing w:before="240"/>
            </w:pPr>
            <w:r w:rsidRPr="00BC3464">
              <w:t>Stockholm den 17 oktober 2006</w:t>
            </w:r>
          </w:p>
        </w:tc>
        <w:tc>
          <w:tcPr>
            <w:tcW w:w="3047" w:type="dxa"/>
          </w:tcPr>
          <w:p w:rsidR="00FE55D4" w:rsidRPr="00BC3464" w:rsidRDefault="00FE55D4">
            <w:pPr>
              <w:pStyle w:val="Underskrifter"/>
              <w:spacing w:before="240"/>
            </w:pPr>
          </w:p>
        </w:tc>
      </w:tr>
      <w:tr w:rsidR="00000000" w:rsidRPr="00BC3464">
        <w:trPr>
          <w:cantSplit/>
        </w:trPr>
        <w:tc>
          <w:tcPr>
            <w:tcW w:w="3046" w:type="dxa"/>
          </w:tcPr>
          <w:p w:rsidR="00FE55D4" w:rsidRPr="00BC3464" w:rsidRDefault="00FE55D4">
            <w:pPr>
              <w:pStyle w:val="Underskrifter"/>
            </w:pPr>
            <w:r w:rsidRPr="00BC3464">
              <w:t>Egon Frid (v)</w:t>
            </w:r>
          </w:p>
        </w:tc>
        <w:tc>
          <w:tcPr>
            <w:tcW w:w="3046" w:type="dxa"/>
          </w:tcPr>
          <w:p w:rsidR="00FE55D4" w:rsidRPr="00BC3464" w:rsidRDefault="00FE55D4">
            <w:pPr>
              <w:pStyle w:val="Underskrifter"/>
            </w:pPr>
          </w:p>
        </w:tc>
      </w:tr>
      <w:tr w:rsidR="00000000" w:rsidRPr="00BC3464">
        <w:trPr>
          <w:cantSplit/>
        </w:trPr>
        <w:tc>
          <w:tcPr>
            <w:tcW w:w="3046" w:type="dxa"/>
          </w:tcPr>
          <w:p w:rsidR="00FE55D4" w:rsidRPr="00BC3464" w:rsidRDefault="00FE55D4">
            <w:pPr>
              <w:pStyle w:val="Underskrifter"/>
            </w:pPr>
            <w:r w:rsidRPr="00BC3464">
              <w:t>Torbjörn Björlund (v)</w:t>
            </w:r>
          </w:p>
        </w:tc>
        <w:tc>
          <w:tcPr>
            <w:tcW w:w="3046" w:type="dxa"/>
          </w:tcPr>
          <w:p w:rsidR="00FE55D4" w:rsidRPr="00BC3464" w:rsidRDefault="00FE55D4">
            <w:pPr>
              <w:pStyle w:val="Underskrifter"/>
            </w:pPr>
            <w:r w:rsidRPr="00BC3464">
              <w:t>Rossana Dinamarca (v)</w:t>
            </w:r>
          </w:p>
        </w:tc>
      </w:tr>
      <w:tr w:rsidR="00000000" w:rsidRPr="00BC3464">
        <w:trPr>
          <w:cantSplit/>
        </w:trPr>
        <w:tc>
          <w:tcPr>
            <w:tcW w:w="3046" w:type="dxa"/>
          </w:tcPr>
          <w:p w:rsidR="00FE55D4" w:rsidRPr="00BC3464" w:rsidRDefault="00FE55D4">
            <w:pPr>
              <w:pStyle w:val="Underskrifter"/>
            </w:pPr>
            <w:r w:rsidRPr="00BC3464">
              <w:t>Siv Holma (v)</w:t>
            </w:r>
          </w:p>
        </w:tc>
        <w:tc>
          <w:tcPr>
            <w:tcW w:w="3046" w:type="dxa"/>
          </w:tcPr>
          <w:p w:rsidR="00FE55D4" w:rsidRPr="00BC3464" w:rsidRDefault="00FE55D4">
            <w:pPr>
              <w:pStyle w:val="Underskrifter"/>
            </w:pPr>
            <w:r w:rsidRPr="00BC3464">
              <w:t>Elina Linna (v)</w:t>
            </w:r>
          </w:p>
        </w:tc>
      </w:tr>
      <w:tr w:rsidR="00000000" w:rsidRPr="00BC3464">
        <w:trPr>
          <w:cantSplit/>
        </w:trPr>
        <w:tc>
          <w:tcPr>
            <w:tcW w:w="3046" w:type="dxa"/>
          </w:tcPr>
          <w:p w:rsidR="00FE55D4" w:rsidRPr="00BC3464" w:rsidRDefault="00FE55D4">
            <w:pPr>
              <w:pStyle w:val="Underskrifter"/>
            </w:pPr>
            <w:r w:rsidRPr="00BC3464">
              <w:t>Eva Olofsson (v)</w:t>
            </w:r>
          </w:p>
        </w:tc>
        <w:tc>
          <w:tcPr>
            <w:tcW w:w="3046" w:type="dxa"/>
          </w:tcPr>
          <w:p w:rsidR="00FE55D4" w:rsidRPr="00BC3464" w:rsidRDefault="00FE55D4">
            <w:pPr>
              <w:pStyle w:val="Underskrifter"/>
            </w:pPr>
            <w:r w:rsidRPr="00BC3464">
              <w:t>LiseLotte Olsson (v)</w:t>
            </w:r>
          </w:p>
        </w:tc>
      </w:tr>
    </w:tbl>
    <w:p w:rsidR="00FE55D4" w:rsidRPr="00BC3464" w:rsidRDefault="00FE55D4">
      <w:pPr>
        <w:pStyle w:val="Normaltindrag"/>
      </w:pPr>
    </w:p>
    <w:sectPr w:rsidR="00FE55D4" w:rsidRPr="00BC34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5D4" w:rsidRPr="00BC3464" w:rsidRDefault="00FE55D4">
      <w:r w:rsidRPr="00BC3464">
        <w:separator/>
      </w:r>
    </w:p>
  </w:endnote>
  <w:endnote w:type="continuationSeparator" w:id="0">
    <w:p w:rsidR="00FE55D4" w:rsidRPr="00BC3464" w:rsidRDefault="00FE55D4">
      <w:r w:rsidRPr="00BC34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D4" w:rsidRPr="00BC3464" w:rsidRDefault="00BC3464">
    <w:pPr>
      <w:pStyle w:val="Sidfot"/>
    </w:pPr>
    <w:r w:rsidRPr="00BC34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77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D4" w:rsidRDefault="00FE55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5D4" w:rsidRDefault="00FE55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D4" w:rsidRPr="00BC3464" w:rsidRDefault="00BC3464">
    <w:pPr>
      <w:pStyle w:val="Sidfot"/>
    </w:pPr>
    <w:r w:rsidRPr="00BC34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16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D4" w:rsidRDefault="00FE55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5D4" w:rsidRDefault="00FE55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D4" w:rsidRPr="00BC3464" w:rsidRDefault="00BC3464">
    <w:pPr>
      <w:pStyle w:val="Sidfot"/>
    </w:pPr>
    <w:r w:rsidRPr="00BC34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744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D4" w:rsidRDefault="00FE55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5D4" w:rsidRDefault="00FE55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5D4" w:rsidRPr="00BC3464" w:rsidRDefault="00FE55D4">
      <w:r w:rsidRPr="00BC3464">
        <w:separator/>
      </w:r>
    </w:p>
  </w:footnote>
  <w:footnote w:type="continuationSeparator" w:id="0">
    <w:p w:rsidR="00FE55D4" w:rsidRPr="00BC3464" w:rsidRDefault="00FE55D4">
      <w:r w:rsidRPr="00BC34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D4" w:rsidRPr="00BC3464" w:rsidRDefault="00BC3464">
    <w:pPr>
      <w:pStyle w:val="Sidhuvud"/>
    </w:pPr>
    <w:r w:rsidRPr="00BC34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963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D4" w:rsidRDefault="00FE55D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5D4" w:rsidRDefault="00FE55D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D4" w:rsidRPr="00BC3464" w:rsidRDefault="00BC3464">
    <w:pPr>
      <w:pStyle w:val="Sidhuvud"/>
    </w:pPr>
    <w:r w:rsidRPr="00BC34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156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D4" w:rsidRDefault="00FE55D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5D4" w:rsidRDefault="00FE55D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D4" w:rsidRPr="00BC3464" w:rsidRDefault="00FE55D4">
    <w:pPr>
      <w:pStyle w:val="FSHNormal"/>
      <w:tabs>
        <w:tab w:val="right" w:pos="5840"/>
      </w:tabs>
    </w:pPr>
    <w:r w:rsidRPr="00BC3464">
      <w:br/>
    </w:r>
    <w:r w:rsidRPr="00BC3464">
      <w:fldChar w:fldCharType="begin" w:fldLock="1"/>
    </w:r>
    <w:r w:rsidRPr="00BC3464">
      <w:instrText xml:space="preserve"> DOCPROPERTY</w:instrText>
    </w:r>
    <w:r w:rsidRPr="00BC3464">
      <w:rPr>
        <w:sz w:val="18"/>
      </w:rPr>
      <w:instrText xml:space="preserve"> "YearUser" *\charformat </w:instrText>
    </w:r>
    <w:r w:rsidRPr="00BC3464">
      <w:fldChar w:fldCharType="separate"/>
    </w:r>
    <w:r w:rsidRPr="00BC3464">
      <w:t>2006/07</w:t>
    </w:r>
    <w:r w:rsidRPr="00BC3464">
      <w:fldChar w:fldCharType="end"/>
    </w:r>
    <w:r w:rsidRPr="00BC3464">
      <w:t xml:space="preserve"> </w:t>
    </w:r>
    <w:r w:rsidRPr="00BC3464">
      <w:tab/>
      <w:t xml:space="preserve">mnr: </w:t>
    </w:r>
    <w:r w:rsidRPr="00BC3464">
      <w:fldChar w:fldCharType="begin" w:fldLock="1"/>
    </w:r>
    <w:r w:rsidRPr="00BC3464">
      <w:instrText xml:space="preserve"> DOCPROPERTY</w:instrText>
    </w:r>
    <w:r w:rsidRPr="00BC3464">
      <w:rPr>
        <w:sz w:val="18"/>
      </w:rPr>
      <w:instrText xml:space="preserve"> "Motionsnummer" *\charformat </w:instrText>
    </w:r>
    <w:r w:rsidRPr="00BC3464">
      <w:fldChar w:fldCharType="separate"/>
    </w:r>
    <w:r w:rsidRPr="00BC3464">
      <w:t>C221</w:t>
    </w:r>
    <w:r w:rsidRPr="00BC3464">
      <w:fldChar w:fldCharType="end"/>
    </w:r>
    <w:r w:rsidRPr="00BC3464">
      <w:br/>
    </w:r>
    <w:r w:rsidRPr="00BC3464">
      <w:fldChar w:fldCharType="begin" w:fldLock="1"/>
    </w:r>
    <w:r w:rsidRPr="00BC3464">
      <w:instrText xml:space="preserve"> DOCPROPERTY</w:instrText>
    </w:r>
    <w:r w:rsidRPr="00BC3464">
      <w:rPr>
        <w:sz w:val="18"/>
      </w:rPr>
      <w:instrText xml:space="preserve"> "Samling" *\charformat </w:instrText>
    </w:r>
    <w:r w:rsidRPr="00BC3464">
      <w:fldChar w:fldCharType="end"/>
    </w:r>
    <w:r w:rsidRPr="00BC3464">
      <w:tab/>
      <w:t xml:space="preserve">pnr: </w:t>
    </w:r>
    <w:r w:rsidRPr="00BC3464">
      <w:fldChar w:fldCharType="begin" w:fldLock="1"/>
    </w:r>
    <w:r w:rsidRPr="00BC3464">
      <w:instrText xml:space="preserve"> DOCPROPERTY</w:instrText>
    </w:r>
    <w:r w:rsidRPr="00BC3464">
      <w:rPr>
        <w:sz w:val="18"/>
      </w:rPr>
      <w:instrText xml:space="preserve"> "Partinummer" *\charformat </w:instrText>
    </w:r>
    <w:r w:rsidRPr="00BC3464">
      <w:fldChar w:fldCharType="separate"/>
    </w:r>
    <w:r w:rsidRPr="00BC3464">
      <w:t>v842</w:t>
    </w:r>
    <w:r w:rsidRPr="00BC3464">
      <w:fldChar w:fldCharType="end"/>
    </w:r>
  </w:p>
  <w:p w:rsidR="00FE55D4" w:rsidRPr="00BC3464" w:rsidRDefault="00FE55D4">
    <w:pPr>
      <w:pStyle w:val="FSHRub1"/>
    </w:pPr>
    <w:r w:rsidRPr="00BC3464">
      <w:t>Motion till riksdagen</w:t>
    </w:r>
    <w:r w:rsidRPr="00BC3464">
      <w:br/>
    </w:r>
    <w:r w:rsidRPr="00BC3464">
      <w:fldChar w:fldCharType="begin" w:fldLock="1"/>
    </w:r>
    <w:r w:rsidRPr="00BC3464">
      <w:instrText xml:space="preserve"> DOCPROPERTY "YearUser" *\charformat </w:instrText>
    </w:r>
    <w:r w:rsidRPr="00BC3464">
      <w:fldChar w:fldCharType="separate"/>
    </w:r>
    <w:r w:rsidRPr="00BC3464">
      <w:t>2006/07</w:t>
    </w:r>
    <w:r w:rsidRPr="00BC3464">
      <w:fldChar w:fldCharType="end"/>
    </w:r>
    <w:r w:rsidRPr="00BC3464">
      <w:t>:</w:t>
    </w:r>
    <w:r w:rsidRPr="00BC3464">
      <w:fldChar w:fldCharType="begin" w:fldLock="1"/>
    </w:r>
    <w:r w:rsidRPr="00BC3464">
      <w:instrText xml:space="preserve"> DOCPROPERTY "Motionsnummer" *\charformat </w:instrText>
    </w:r>
    <w:r w:rsidRPr="00BC3464">
      <w:fldChar w:fldCharType="separate"/>
    </w:r>
    <w:r w:rsidRPr="00BC3464">
      <w:t>C221</w:t>
    </w:r>
    <w:r w:rsidRPr="00BC3464">
      <w:fldChar w:fldCharType="end"/>
    </w:r>
  </w:p>
  <w:p w:rsidR="00FE55D4" w:rsidRPr="00BC3464" w:rsidRDefault="00FE55D4">
    <w:pPr>
      <w:pStyle w:val="FSHNormalS5"/>
    </w:pPr>
    <w:r w:rsidRPr="00BC3464">
      <w:fldChar w:fldCharType="begin" w:fldLock="1"/>
    </w:r>
    <w:r w:rsidRPr="00BC3464">
      <w:instrText xml:space="preserve"> DOCPROPERTY "MotionarText" *\charformat </w:instrText>
    </w:r>
    <w:r w:rsidRPr="00BC3464">
      <w:fldChar w:fldCharType="separate"/>
    </w:r>
    <w:r w:rsidRPr="00BC3464">
      <w:t>av Egon Frid m.fl. (v)</w:t>
    </w:r>
    <w:r w:rsidRPr="00BC3464">
      <w:fldChar w:fldCharType="end"/>
    </w:r>
    <w:r w:rsidRPr="00BC3464">
      <w:br/>
    </w:r>
    <w:r w:rsidRPr="00BC3464">
      <w:fldChar w:fldCharType="begin" w:fldLock="1"/>
    </w:r>
    <w:r w:rsidRPr="00BC3464">
      <w:instrText xml:space="preserve"> DOCPROPERTY "SvarFrasKort" *\charformat </w:instrText>
    </w:r>
    <w:r w:rsidRPr="00BC3464">
      <w:fldChar w:fldCharType="end"/>
    </w:r>
  </w:p>
  <w:p w:rsidR="00FE55D4" w:rsidRPr="00BC3464" w:rsidRDefault="00FE55D4">
    <w:pPr>
      <w:pStyle w:val="FSHTitel"/>
    </w:pPr>
    <w:r w:rsidRPr="00BC3464">
      <w:fldChar w:fldCharType="begin" w:fldLock="1"/>
    </w:r>
    <w:r w:rsidRPr="00BC3464">
      <w:instrText xml:space="preserve"> DOCPROPERTY</w:instrText>
    </w:r>
    <w:r w:rsidRPr="00BC3464">
      <w:rPr>
        <w:sz w:val="18"/>
      </w:rPr>
      <w:instrText xml:space="preserve"> "RubrikSvar" *\charformat </w:instrText>
    </w:r>
    <w:r w:rsidRPr="00BC3464">
      <w:fldChar w:fldCharType="separate"/>
    </w:r>
    <w:r w:rsidRPr="00BC3464">
      <w:t>Trafikskadades situation</w:t>
    </w:r>
    <w:r w:rsidRPr="00BC3464">
      <w:fldChar w:fldCharType="end"/>
    </w:r>
  </w:p>
  <w:p w:rsidR="00FE55D4" w:rsidRPr="00BC3464" w:rsidRDefault="00FE55D4">
    <w:pPr>
      <w:pStyle w:val="Normal00"/>
    </w:pPr>
  </w:p>
  <w:p w:rsidR="00FE55D4" w:rsidRPr="00BC3464" w:rsidRDefault="00FE55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EF36A7"/>
    <w:multiLevelType w:val="multilevel"/>
    <w:tmpl w:val="893E95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06E5DC4"/>
    <w:multiLevelType w:val="hybridMultilevel"/>
    <w:tmpl w:val="8EF28514"/>
    <w:lvl w:ilvl="0" w:tplc="EB6409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1657263">
    <w:abstractNumId w:val="15"/>
  </w:num>
  <w:num w:numId="2" w16cid:durableId="774516064">
    <w:abstractNumId w:val="10"/>
  </w:num>
  <w:num w:numId="3" w16cid:durableId="1835953523">
    <w:abstractNumId w:val="12"/>
  </w:num>
  <w:num w:numId="4" w16cid:durableId="622998324">
    <w:abstractNumId w:val="13"/>
  </w:num>
  <w:num w:numId="5" w16cid:durableId="11735465">
    <w:abstractNumId w:val="8"/>
  </w:num>
  <w:num w:numId="6" w16cid:durableId="816075053">
    <w:abstractNumId w:val="3"/>
  </w:num>
  <w:num w:numId="7" w16cid:durableId="4093589">
    <w:abstractNumId w:val="2"/>
  </w:num>
  <w:num w:numId="8" w16cid:durableId="110324282">
    <w:abstractNumId w:val="1"/>
  </w:num>
  <w:num w:numId="9" w16cid:durableId="2089617363">
    <w:abstractNumId w:val="0"/>
  </w:num>
  <w:num w:numId="10" w16cid:durableId="1441074036">
    <w:abstractNumId w:val="9"/>
  </w:num>
  <w:num w:numId="11" w16cid:durableId="70348190">
    <w:abstractNumId w:val="7"/>
  </w:num>
  <w:num w:numId="12" w16cid:durableId="594291537">
    <w:abstractNumId w:val="6"/>
  </w:num>
  <w:num w:numId="13" w16cid:durableId="1817381315">
    <w:abstractNumId w:val="5"/>
  </w:num>
  <w:num w:numId="14" w16cid:durableId="568855361">
    <w:abstractNumId w:val="4"/>
  </w:num>
  <w:num w:numId="15" w16cid:durableId="1891991230">
    <w:abstractNumId w:val="14"/>
  </w:num>
  <w:num w:numId="16" w16cid:durableId="49574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C861CF"/>
    <w:rsid w:val="00BC3464"/>
    <w:rsid w:val="00C861CF"/>
    <w:rsid w:val="00FE55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431971-70F6-4418-8530-89777406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9484A"/>
    <w:pPr>
      <w:spacing w:before="125" w:line="250" w:lineRule="atLeast"/>
      <w:jc w:val="both"/>
    </w:pPr>
    <w:rPr>
      <w:sz w:val="19"/>
      <w:lang w:val="sv-SE" w:eastAsia="sv-SE"/>
    </w:rPr>
  </w:style>
  <w:style w:type="paragraph" w:styleId="Rubrik1">
    <w:name w:val="heading 1"/>
    <w:basedOn w:val="Normal"/>
    <w:next w:val="Normal"/>
    <w:qFormat/>
    <w:rsid w:val="0099484A"/>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484A"/>
    <w:pPr>
      <w:numPr>
        <w:ilvl w:val="1"/>
      </w:numPr>
      <w:spacing w:before="500" w:line="250" w:lineRule="exact"/>
      <w:outlineLvl w:val="1"/>
    </w:pPr>
    <w:rPr>
      <w:sz w:val="27"/>
    </w:rPr>
  </w:style>
  <w:style w:type="paragraph" w:styleId="Rubrik3">
    <w:name w:val="heading 3"/>
    <w:aliases w:val="Mellanrubrik"/>
    <w:basedOn w:val="Rubrik2"/>
    <w:next w:val="Normal"/>
    <w:qFormat/>
    <w:rsid w:val="0099484A"/>
    <w:pPr>
      <w:numPr>
        <w:ilvl w:val="2"/>
      </w:numPr>
      <w:spacing w:before="250" w:after="0"/>
      <w:outlineLvl w:val="2"/>
    </w:pPr>
    <w:rPr>
      <w:b/>
      <w:sz w:val="21"/>
    </w:rPr>
  </w:style>
  <w:style w:type="paragraph" w:styleId="Rubrik4">
    <w:name w:val="heading 4"/>
    <w:aliases w:val="KursivRubrik"/>
    <w:basedOn w:val="Rubrik3"/>
    <w:next w:val="Normal"/>
    <w:qFormat/>
    <w:rsid w:val="0099484A"/>
    <w:pPr>
      <w:numPr>
        <w:ilvl w:val="3"/>
      </w:numPr>
      <w:outlineLvl w:val="3"/>
    </w:pPr>
    <w:rPr>
      <w:b w:val="0"/>
      <w:i/>
    </w:rPr>
  </w:style>
  <w:style w:type="paragraph" w:styleId="Rubrik5">
    <w:name w:val="heading 5"/>
    <w:aliases w:val="PackadFetRubrik,PackadKursivRubrik"/>
    <w:basedOn w:val="Rubrik4"/>
    <w:next w:val="Normal"/>
    <w:qFormat/>
    <w:rsid w:val="0099484A"/>
    <w:pPr>
      <w:numPr>
        <w:ilvl w:val="4"/>
      </w:numPr>
      <w:tabs>
        <w:tab w:val="clear" w:pos="1021"/>
      </w:tabs>
      <w:spacing w:before="125"/>
      <w:outlineLvl w:val="4"/>
    </w:pPr>
    <w:rPr>
      <w:i w:val="0"/>
      <w:sz w:val="19"/>
    </w:rPr>
  </w:style>
  <w:style w:type="paragraph" w:styleId="Rubrik6">
    <w:name w:val="heading 6"/>
    <w:basedOn w:val="Rubrik5"/>
    <w:next w:val="Normal"/>
    <w:qFormat/>
    <w:rsid w:val="0099484A"/>
    <w:pPr>
      <w:numPr>
        <w:ilvl w:val="5"/>
      </w:numPr>
      <w:spacing w:before="50" w:line="200" w:lineRule="exact"/>
      <w:outlineLvl w:val="5"/>
    </w:pPr>
    <w:rPr>
      <w:caps/>
      <w:sz w:val="14"/>
    </w:rPr>
  </w:style>
  <w:style w:type="paragraph" w:styleId="Rubrik7">
    <w:name w:val="heading 7"/>
    <w:basedOn w:val="Rubrik6"/>
    <w:next w:val="Normal"/>
    <w:qFormat/>
    <w:rsid w:val="0099484A"/>
    <w:pPr>
      <w:numPr>
        <w:ilvl w:val="6"/>
      </w:numPr>
      <w:spacing w:before="0"/>
      <w:outlineLvl w:val="6"/>
    </w:pPr>
  </w:style>
  <w:style w:type="paragraph" w:styleId="Rubrik8">
    <w:name w:val="heading 8"/>
    <w:basedOn w:val="Rubrik7"/>
    <w:next w:val="Normal"/>
    <w:qFormat/>
    <w:rsid w:val="0099484A"/>
    <w:pPr>
      <w:numPr>
        <w:ilvl w:val="7"/>
      </w:numPr>
      <w:outlineLvl w:val="7"/>
    </w:pPr>
  </w:style>
  <w:style w:type="paragraph" w:styleId="Rubrik9">
    <w:name w:val="heading 9"/>
    <w:basedOn w:val="Rubrik8"/>
    <w:next w:val="Normal"/>
    <w:qFormat/>
    <w:rsid w:val="0099484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9484A"/>
    <w:pPr>
      <w:spacing w:before="0"/>
      <w:ind w:firstLine="227"/>
    </w:pPr>
  </w:style>
  <w:style w:type="paragraph" w:styleId="Citat">
    <w:name w:val="Quote"/>
    <w:basedOn w:val="Normal"/>
    <w:next w:val="Normal"/>
    <w:qFormat/>
    <w:rsid w:val="0099484A"/>
    <w:pPr>
      <w:spacing w:line="200" w:lineRule="exact"/>
      <w:ind w:left="340"/>
    </w:pPr>
  </w:style>
  <w:style w:type="paragraph" w:customStyle="1" w:styleId="Citatindrag">
    <w:name w:val="Citat_indrag"/>
    <w:aliases w:val="Packad"/>
    <w:basedOn w:val="Citat"/>
    <w:rsid w:val="0099484A"/>
    <w:pPr>
      <w:spacing w:before="0"/>
      <w:ind w:firstLine="227"/>
    </w:pPr>
  </w:style>
  <w:style w:type="paragraph" w:customStyle="1" w:styleId="FSHNormal">
    <w:name w:val="FSH_Normal"/>
    <w:semiHidden/>
    <w:rsid w:val="0099484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9484A"/>
    <w:pPr>
      <w:spacing w:line="240" w:lineRule="auto"/>
    </w:pPr>
  </w:style>
  <w:style w:type="paragraph" w:customStyle="1" w:styleId="FSHNormalS5">
    <w:name w:val="FSH_NormalS5"/>
    <w:basedOn w:val="FSHNormal"/>
    <w:next w:val="FSHNormal"/>
    <w:semiHidden/>
    <w:rsid w:val="0099484A"/>
    <w:pPr>
      <w:keepNext/>
      <w:keepLines/>
      <w:widowControl/>
      <w:spacing w:before="230" w:after="520" w:line="250" w:lineRule="exact"/>
    </w:pPr>
    <w:rPr>
      <w:b/>
      <w:sz w:val="27"/>
    </w:rPr>
  </w:style>
  <w:style w:type="paragraph" w:customStyle="1" w:styleId="FSHNormL">
    <w:name w:val="FSH_NormLÖ"/>
    <w:basedOn w:val="FSHNormal"/>
    <w:next w:val="FSHNormal"/>
    <w:semiHidden/>
    <w:rsid w:val="0099484A"/>
    <w:pPr>
      <w:pBdr>
        <w:top w:val="single" w:sz="12" w:space="1" w:color="auto"/>
      </w:pBdr>
    </w:pPr>
  </w:style>
  <w:style w:type="paragraph" w:customStyle="1" w:styleId="FSHRub1">
    <w:name w:val="FSH_Rub1"/>
    <w:aliases w:val="Rubrik1_S5,Huvudrubrik"/>
    <w:basedOn w:val="FSHNormal"/>
    <w:next w:val="FSHNormal"/>
    <w:semiHidden/>
    <w:rsid w:val="0099484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9484A"/>
    <w:pPr>
      <w:spacing w:before="240" w:after="80" w:line="360" w:lineRule="exact"/>
    </w:pPr>
    <w:rPr>
      <w:sz w:val="36"/>
    </w:rPr>
  </w:style>
  <w:style w:type="paragraph" w:customStyle="1" w:styleId="FSHTitel">
    <w:name w:val="FSH_Titel"/>
    <w:aliases w:val="Dokumentrubrik"/>
    <w:basedOn w:val="FSHRub1"/>
    <w:next w:val="FSHNormal"/>
    <w:semiHidden/>
    <w:rsid w:val="0099484A"/>
    <w:pPr>
      <w:pBdr>
        <w:bottom w:val="single" w:sz="4" w:space="3" w:color="auto"/>
      </w:pBdr>
      <w:spacing w:before="0" w:after="80" w:line="400" w:lineRule="exact"/>
    </w:pPr>
    <w:rPr>
      <w:sz w:val="40"/>
    </w:rPr>
  </w:style>
  <w:style w:type="paragraph" w:customStyle="1" w:styleId="Hemstlrubrik">
    <w:name w:val="Hemstl_rubrik"/>
    <w:basedOn w:val="Rubrik1"/>
    <w:next w:val="Normal"/>
    <w:rsid w:val="0099484A"/>
    <w:pPr>
      <w:spacing w:after="250"/>
    </w:pPr>
  </w:style>
  <w:style w:type="paragraph" w:customStyle="1" w:styleId="Autokorrigering">
    <w:name w:val="Autokorrigering"/>
    <w:rsid w:val="0099484A"/>
    <w:rPr>
      <w:sz w:val="24"/>
      <w:szCs w:val="24"/>
      <w:lang w:val="sv-SE" w:eastAsia="sv-SE"/>
    </w:rPr>
  </w:style>
  <w:style w:type="paragraph" w:styleId="Fotnotstext">
    <w:name w:val="footnote text"/>
    <w:basedOn w:val="Normal"/>
    <w:semiHidden/>
    <w:rsid w:val="0099484A"/>
    <w:pPr>
      <w:spacing w:line="280" w:lineRule="atLeast"/>
    </w:pPr>
    <w:rPr>
      <w:rFonts w:ascii="Bembo" w:hAnsi="Bembo"/>
      <w:sz w:val="20"/>
    </w:rPr>
  </w:style>
  <w:style w:type="paragraph" w:customStyle="1" w:styleId="KantRubrikS5H">
    <w:name w:val="KantRubrikS5H"/>
    <w:semiHidden/>
    <w:rsid w:val="0099484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9484A"/>
    <w:pPr>
      <w:spacing w:line="200" w:lineRule="exact"/>
    </w:pPr>
  </w:style>
  <w:style w:type="paragraph" w:customStyle="1" w:styleId="KantRubrikS5V">
    <w:name w:val="KantRubrikS5V"/>
    <w:basedOn w:val="KantRubrikS5H"/>
    <w:semiHidden/>
    <w:rsid w:val="0099484A"/>
    <w:pPr>
      <w:tabs>
        <w:tab w:val="right" w:pos="1814"/>
        <w:tab w:val="left" w:pos="1899"/>
      </w:tabs>
      <w:ind w:right="0"/>
      <w:jc w:val="left"/>
    </w:pPr>
  </w:style>
  <w:style w:type="paragraph" w:customStyle="1" w:styleId="KantRubrikS5Vrad2">
    <w:name w:val="KantRubrikS5Vrad2"/>
    <w:basedOn w:val="KantRubrikS5V"/>
    <w:semiHidden/>
    <w:rsid w:val="0099484A"/>
    <w:pPr>
      <w:tabs>
        <w:tab w:val="clear" w:pos="1814"/>
        <w:tab w:val="clear" w:pos="1899"/>
        <w:tab w:val="right" w:pos="1418"/>
        <w:tab w:val="left" w:pos="1503"/>
      </w:tabs>
    </w:pPr>
  </w:style>
  <w:style w:type="paragraph" w:customStyle="1" w:styleId="Lagtext">
    <w:name w:val="Lagtext"/>
    <w:basedOn w:val="Lagtextrubrik"/>
    <w:next w:val="Lagtextindrag"/>
    <w:rsid w:val="0099484A"/>
    <w:pPr>
      <w:spacing w:before="0"/>
    </w:pPr>
    <w:rPr>
      <w:sz w:val="19"/>
    </w:rPr>
  </w:style>
  <w:style w:type="paragraph" w:customStyle="1" w:styleId="Lagtextrubrik">
    <w:name w:val="Lagtext_rubrik"/>
    <w:basedOn w:val="Normal"/>
    <w:next w:val="Normal"/>
    <w:rsid w:val="0099484A"/>
    <w:pPr>
      <w:suppressAutoHyphens/>
      <w:spacing w:line="220" w:lineRule="exact"/>
    </w:pPr>
    <w:rPr>
      <w:i/>
      <w:sz w:val="21"/>
    </w:rPr>
  </w:style>
  <w:style w:type="paragraph" w:customStyle="1" w:styleId="Lagtextindrag">
    <w:name w:val="Lagtext_indrag"/>
    <w:basedOn w:val="Lagtext"/>
    <w:rsid w:val="0099484A"/>
    <w:pPr>
      <w:ind w:firstLine="170"/>
    </w:pPr>
  </w:style>
  <w:style w:type="paragraph" w:customStyle="1" w:styleId="NormalA4fot">
    <w:name w:val="Normal_A4fot"/>
    <w:basedOn w:val="Normal"/>
    <w:semiHidden/>
    <w:rsid w:val="0099484A"/>
    <w:pPr>
      <w:spacing w:before="240" w:line="240" w:lineRule="auto"/>
      <w:jc w:val="center"/>
    </w:pPr>
  </w:style>
  <w:style w:type="paragraph" w:customStyle="1" w:styleId="NormalA4sidnr">
    <w:name w:val="Normal_A4sidnr"/>
    <w:basedOn w:val="Normal"/>
    <w:semiHidden/>
    <w:rsid w:val="0099484A"/>
    <w:pPr>
      <w:spacing w:after="240"/>
      <w:jc w:val="center"/>
    </w:pPr>
  </w:style>
  <w:style w:type="paragraph" w:customStyle="1" w:styleId="NormalS5sidnrH">
    <w:name w:val="Normal_S5sidnrH"/>
    <w:basedOn w:val="Normal"/>
    <w:semiHidden/>
    <w:rsid w:val="0099484A"/>
    <w:pPr>
      <w:spacing w:before="0" w:line="240" w:lineRule="auto"/>
      <w:ind w:right="57"/>
      <w:jc w:val="right"/>
    </w:pPr>
  </w:style>
  <w:style w:type="paragraph" w:customStyle="1" w:styleId="NormalS5sidnrV">
    <w:name w:val="Normal_S5sidnrV"/>
    <w:basedOn w:val="NormalS5sidnrH"/>
    <w:semiHidden/>
    <w:rsid w:val="0099484A"/>
    <w:pPr>
      <w:tabs>
        <w:tab w:val="right" w:pos="1814"/>
        <w:tab w:val="left" w:pos="1899"/>
      </w:tabs>
      <w:ind w:right="0"/>
      <w:jc w:val="left"/>
    </w:pPr>
  </w:style>
  <w:style w:type="paragraph" w:customStyle="1" w:styleId="Normal00">
    <w:name w:val="Normal00"/>
    <w:basedOn w:val="Normal"/>
    <w:semiHidden/>
    <w:rsid w:val="0099484A"/>
    <w:pPr>
      <w:spacing w:before="0" w:line="240" w:lineRule="auto"/>
      <w:jc w:val="left"/>
    </w:pPr>
  </w:style>
  <w:style w:type="paragraph" w:customStyle="1" w:styleId="PunktlistaBomb">
    <w:name w:val="Punktlista_Bomb"/>
    <w:aliases w:val="Bomb"/>
    <w:basedOn w:val="Normal"/>
    <w:rsid w:val="0099484A"/>
    <w:pPr>
      <w:numPr>
        <w:numId w:val="2"/>
      </w:numPr>
    </w:pPr>
  </w:style>
  <w:style w:type="paragraph" w:customStyle="1" w:styleId="PunktlistaNummer">
    <w:name w:val="Punktlista_Nummer"/>
    <w:aliases w:val="Nummerlista"/>
    <w:basedOn w:val="Normal"/>
    <w:rsid w:val="0099484A"/>
    <w:pPr>
      <w:numPr>
        <w:numId w:val="3"/>
      </w:numPr>
    </w:pPr>
  </w:style>
  <w:style w:type="paragraph" w:customStyle="1" w:styleId="PunktlistaTankstreck">
    <w:name w:val="Punktlista_Tankstreck"/>
    <w:aliases w:val="Tankstreck"/>
    <w:basedOn w:val="Normal"/>
    <w:rsid w:val="0099484A"/>
    <w:pPr>
      <w:numPr>
        <w:numId w:val="4"/>
      </w:numPr>
    </w:pPr>
  </w:style>
  <w:style w:type="paragraph" w:customStyle="1" w:styleId="RubrikSammanf">
    <w:name w:val="RubrikSammanf"/>
    <w:basedOn w:val="Rubrik1"/>
    <w:next w:val="Normal"/>
    <w:rsid w:val="0099484A"/>
  </w:style>
  <w:style w:type="paragraph" w:customStyle="1" w:styleId="RubrikInnehllsf">
    <w:name w:val="RubrikInnehållsf"/>
    <w:basedOn w:val="RubrikSammanf"/>
    <w:next w:val="Normal"/>
    <w:rsid w:val="0099484A"/>
  </w:style>
  <w:style w:type="paragraph" w:customStyle="1" w:styleId="Tabellochbildrubrik">
    <w:name w:val="Tabell och bildrubrik"/>
    <w:basedOn w:val="Normal"/>
    <w:next w:val="Normal"/>
    <w:rsid w:val="0099484A"/>
    <w:pPr>
      <w:suppressAutoHyphens/>
      <w:spacing w:before="300" w:line="200" w:lineRule="exact"/>
      <w:jc w:val="left"/>
    </w:pPr>
    <w:rPr>
      <w:caps/>
      <w:sz w:val="14"/>
    </w:rPr>
  </w:style>
  <w:style w:type="paragraph" w:customStyle="1" w:styleId="Underskrifter">
    <w:name w:val="Underskrifter"/>
    <w:basedOn w:val="Normal"/>
    <w:rsid w:val="0099484A"/>
    <w:pPr>
      <w:keepNext/>
      <w:keepLines/>
      <w:suppressAutoHyphens/>
      <w:spacing w:before="0" w:after="40" w:line="250" w:lineRule="exact"/>
    </w:pPr>
    <w:rPr>
      <w:i/>
    </w:rPr>
  </w:style>
  <w:style w:type="paragraph" w:customStyle="1" w:styleId="UnderskriftDatum">
    <w:name w:val="UnderskriftDatum"/>
    <w:basedOn w:val="Underskrifter"/>
    <w:next w:val="Underskrifter"/>
    <w:rsid w:val="0099484A"/>
    <w:pPr>
      <w:spacing w:before="250" w:after="125"/>
    </w:pPr>
    <w:rPr>
      <w:i w:val="0"/>
    </w:rPr>
  </w:style>
  <w:style w:type="paragraph" w:styleId="Sidhuvud">
    <w:name w:val="header"/>
    <w:basedOn w:val="Normal"/>
    <w:semiHidden/>
    <w:rsid w:val="0099484A"/>
    <w:pPr>
      <w:tabs>
        <w:tab w:val="center" w:pos="4536"/>
        <w:tab w:val="right" w:pos="9072"/>
      </w:tabs>
    </w:pPr>
  </w:style>
  <w:style w:type="paragraph" w:styleId="Sidfot">
    <w:name w:val="footer"/>
    <w:basedOn w:val="Normal"/>
    <w:semiHidden/>
    <w:rsid w:val="0099484A"/>
    <w:pPr>
      <w:tabs>
        <w:tab w:val="center" w:pos="4536"/>
        <w:tab w:val="right" w:pos="9072"/>
      </w:tabs>
    </w:pPr>
  </w:style>
  <w:style w:type="paragraph" w:styleId="Innehll1">
    <w:name w:val="toc 1"/>
    <w:basedOn w:val="Normal"/>
    <w:next w:val="Innehll2"/>
    <w:semiHidden/>
    <w:rsid w:val="0099484A"/>
    <w:pPr>
      <w:tabs>
        <w:tab w:val="right" w:leader="dot" w:pos="5953"/>
      </w:tabs>
      <w:suppressAutoHyphens/>
      <w:spacing w:before="0"/>
      <w:ind w:right="567"/>
      <w:jc w:val="left"/>
    </w:pPr>
  </w:style>
  <w:style w:type="paragraph" w:styleId="Innehll2">
    <w:name w:val="toc 2"/>
    <w:basedOn w:val="Innehll1"/>
    <w:next w:val="Innehll3"/>
    <w:semiHidden/>
    <w:rsid w:val="0099484A"/>
    <w:pPr>
      <w:ind w:left="284"/>
    </w:pPr>
  </w:style>
  <w:style w:type="paragraph" w:styleId="Innehll3">
    <w:name w:val="toc 3"/>
    <w:basedOn w:val="Innehll2"/>
    <w:next w:val="Innehll4"/>
    <w:semiHidden/>
    <w:rsid w:val="0099484A"/>
    <w:pPr>
      <w:ind w:left="567"/>
    </w:pPr>
  </w:style>
  <w:style w:type="paragraph" w:styleId="Innehll4">
    <w:name w:val="toc 4"/>
    <w:basedOn w:val="Innehll3"/>
    <w:next w:val="Normal"/>
    <w:semiHidden/>
    <w:rsid w:val="0099484A"/>
  </w:style>
  <w:style w:type="paragraph" w:customStyle="1" w:styleId="Hemstlatt">
    <w:name w:val="Hemstl_att"/>
    <w:aliases w:val="HemstPunkt,HemstPunktFlera,HemställansPunkt,Förslagstext"/>
    <w:basedOn w:val="Normal"/>
    <w:next w:val="Normal"/>
    <w:rsid w:val="0099484A"/>
    <w:pPr>
      <w:keepLines/>
      <w:numPr>
        <w:numId w:val="15"/>
      </w:numPr>
      <w:spacing w:before="0"/>
    </w:pPr>
  </w:style>
  <w:style w:type="paragraph" w:styleId="Datum">
    <w:name w:val="Date"/>
    <w:basedOn w:val="Normal"/>
    <w:next w:val="Normal"/>
    <w:semiHidden/>
    <w:rsid w:val="0099484A"/>
  </w:style>
  <w:style w:type="character" w:styleId="Hyperlnk">
    <w:name w:val="Hyperlink"/>
    <w:basedOn w:val="Standardstycketeckensnitt"/>
    <w:semiHidden/>
    <w:rsid w:val="0099484A"/>
    <w:rPr>
      <w:color w:val="0000FF"/>
      <w:u w:val="single"/>
    </w:rPr>
  </w:style>
  <w:style w:type="paragraph" w:styleId="Indragetstycke">
    <w:name w:val="Block Text"/>
    <w:basedOn w:val="Normal"/>
    <w:semiHidden/>
    <w:rsid w:val="0099484A"/>
    <w:pPr>
      <w:spacing w:after="120"/>
      <w:ind w:left="1440" w:right="1440"/>
    </w:pPr>
  </w:style>
  <w:style w:type="paragraph" w:styleId="Innehll5">
    <w:name w:val="toc 5"/>
    <w:basedOn w:val="Innehll4"/>
    <w:next w:val="Normal"/>
    <w:semiHidden/>
    <w:rsid w:val="0099484A"/>
  </w:style>
  <w:style w:type="paragraph" w:styleId="Lista">
    <w:name w:val="List"/>
    <w:basedOn w:val="Normal"/>
    <w:semiHidden/>
    <w:rsid w:val="0099484A"/>
    <w:pPr>
      <w:ind w:left="283" w:hanging="283"/>
    </w:pPr>
  </w:style>
  <w:style w:type="paragraph" w:styleId="Normalwebb">
    <w:name w:val="Normal (Web)"/>
    <w:basedOn w:val="Normal"/>
    <w:semiHidden/>
    <w:rsid w:val="0099484A"/>
    <w:rPr>
      <w:szCs w:val="24"/>
    </w:rPr>
  </w:style>
  <w:style w:type="paragraph" w:styleId="Numreradlista">
    <w:name w:val="List Number"/>
    <w:basedOn w:val="Normal"/>
    <w:semiHidden/>
    <w:rsid w:val="0099484A"/>
    <w:pPr>
      <w:numPr>
        <w:numId w:val="5"/>
      </w:numPr>
    </w:pPr>
  </w:style>
  <w:style w:type="paragraph" w:styleId="Punktlista">
    <w:name w:val="List Bullet"/>
    <w:basedOn w:val="Normal"/>
    <w:semiHidden/>
    <w:rsid w:val="0099484A"/>
    <w:pPr>
      <w:numPr>
        <w:numId w:val="10"/>
      </w:numPr>
    </w:pPr>
  </w:style>
  <w:style w:type="character" w:styleId="Radnummer">
    <w:name w:val="line number"/>
    <w:basedOn w:val="Standardstycketeckensnitt"/>
    <w:semiHidden/>
    <w:rsid w:val="0099484A"/>
  </w:style>
  <w:style w:type="character" w:styleId="Sidnummer">
    <w:name w:val="page number"/>
    <w:basedOn w:val="Standardstycketeckensnitt"/>
    <w:semiHidden/>
    <w:rsid w:val="0099484A"/>
  </w:style>
  <w:style w:type="paragraph" w:styleId="Signatur">
    <w:name w:val="Signature"/>
    <w:basedOn w:val="Normal"/>
    <w:semiHidden/>
    <w:rsid w:val="0099484A"/>
    <w:pPr>
      <w:ind w:left="4252"/>
    </w:pPr>
  </w:style>
  <w:style w:type="paragraph" w:styleId="Underrubrik">
    <w:name w:val="Subtitle"/>
    <w:basedOn w:val="Normal"/>
    <w:qFormat/>
    <w:rsid w:val="0099484A"/>
    <w:pPr>
      <w:spacing w:after="60"/>
      <w:jc w:val="center"/>
      <w:outlineLvl w:val="1"/>
    </w:pPr>
    <w:rPr>
      <w:rFonts w:ascii="Arial" w:hAnsi="Arial" w:cs="Arial"/>
      <w:szCs w:val="24"/>
    </w:rPr>
  </w:style>
  <w:style w:type="character" w:styleId="Fotnotsreferens">
    <w:name w:val="footnote reference"/>
    <w:basedOn w:val="Standardstycketeckensnitt"/>
    <w:semiHidden/>
    <w:rsid w:val="00994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6555</Characters>
  <Application>Microsoft Office Word</Application>
  <DocSecurity>4</DocSecurity>
  <Lines>117</Lines>
  <Paragraphs>34</Paragraphs>
  <ScaleCrop>false</ScaleCrop>
  <HeadingPairs>
    <vt:vector size="2" baseType="variant">
      <vt:variant>
        <vt:lpstr>Rubrik</vt:lpstr>
      </vt:variant>
      <vt:variant>
        <vt:i4>1</vt:i4>
      </vt:variant>
    </vt:vector>
  </HeadingPairs>
  <TitlesOfParts>
    <vt:vector size="1" baseType="lpstr">
      <vt:lpstr>v842</vt:lpstr>
    </vt:vector>
  </TitlesOfParts>
  <Company>Riksdagen</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v842</dc:title>
  <dc:subject>v842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2007-01-16T13:37:00Z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Trafikskadades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Trafikskadades situation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20062007000000000118000008420075</vt:lpwstr>
  </property>
  <property fmtid="{D5CDD505-2E9C-101B-9397-08002B2CF9AE}" pid="47" name="datum">
    <vt:lpwstr>061017</vt:lpwstr>
  </property>
  <property fmtid="{D5CDD505-2E9C-101B-9397-08002B2CF9AE}" pid="48" name="avsändar-e-post">
    <vt:lpwstr/>
  </property>
  <property fmtid="{D5CDD505-2E9C-101B-9397-08002B2CF9AE}" pid="49" name="id">
    <vt:lpwstr>20062007000000000118000008420075</vt:lpwstr>
  </property>
  <property fmtid="{D5CDD505-2E9C-101B-9397-08002B2CF9AE}" pid="50" name="nummer">
    <vt:lpwstr>221</vt:lpwstr>
  </property>
  <property fmtid="{D5CDD505-2E9C-101B-9397-08002B2CF9AE}" pid="51" name="utskottsbeteckning">
    <vt:lpwstr>C</vt:lpwstr>
  </property>
  <property fmtid="{D5CDD505-2E9C-101B-9397-08002B2CF9AE}" pid="52" name="GlobalUID">
    <vt:lpwstr>{4A6291D3-2D9D-49B5-9ACD-5BE0B7B516ED}</vt:lpwstr>
  </property>
  <property fmtid="{D5CDD505-2E9C-101B-9397-08002B2CF9AE}" pid="53" name="Överföringar">
    <vt:i4>0</vt:i4>
  </property>
  <property fmtid="{D5CDD505-2E9C-101B-9397-08002B2CF9AE}" pid="54" name="Checksum">
    <vt:lpwstr>*0001457589452*</vt:lpwstr>
  </property>
  <property fmtid="{D5CDD505-2E9C-101B-9397-08002B2CF9AE}" pid="55" name="IdNummer">
    <vt:lpwstr>764024</vt:lpwstr>
  </property>
  <property fmtid="{D5CDD505-2E9C-101B-9397-08002B2CF9AE}" pid="56" name="urixOrigin">
    <vt:lpwstr>070215 16:27:16.707</vt:lpwstr>
  </property>
  <property fmtid="{D5CDD505-2E9C-101B-9397-08002B2CF9AE}" pid="57" name="skuggnummer">
    <vt:lpwstr>49</vt:lpwstr>
  </property>
  <property fmtid="{D5CDD505-2E9C-101B-9397-08002B2CF9AE}" pid="58" name="urixVersion">
    <vt:lpwstr>3.1.4.4</vt:lpwstr>
  </property>
  <property fmtid="{D5CDD505-2E9C-101B-9397-08002B2CF9AE}" pid="59" name="urixGuid">
    <vt:lpwstr>{7691F986-38A5-42F7-9C15-0992CBE1BD83}</vt:lpwstr>
  </property>
</Properties>
</file>