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Pr="001624AD" w:rsidRDefault="0096348C" w:rsidP="0096348C">
      <w:pPr>
        <w:rPr>
          <w:sz w:val="22"/>
          <w:szCs w:val="22"/>
        </w:rPr>
      </w:pPr>
    </w:p>
    <w:p w14:paraId="141D60C6" w14:textId="77777777" w:rsidR="0096348C" w:rsidRPr="001624AD" w:rsidRDefault="0096348C" w:rsidP="0096348C">
      <w:pPr>
        <w:rPr>
          <w:sz w:val="22"/>
          <w:szCs w:val="22"/>
        </w:rPr>
      </w:pPr>
    </w:p>
    <w:p w14:paraId="461641F4" w14:textId="77777777" w:rsidR="0096348C" w:rsidRPr="001624AD" w:rsidRDefault="0096348C" w:rsidP="0096348C">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RPr="001624AD" w14:paraId="0E5D8527" w14:textId="77777777" w:rsidTr="00103F5F">
        <w:trPr>
          <w:cantSplit/>
          <w:trHeight w:val="742"/>
        </w:trPr>
        <w:tc>
          <w:tcPr>
            <w:tcW w:w="1985" w:type="dxa"/>
          </w:tcPr>
          <w:p w14:paraId="5EED060E" w14:textId="1D212FF6" w:rsidR="0096348C" w:rsidRPr="001624AD" w:rsidRDefault="00A44FE3" w:rsidP="0096348C">
            <w:pPr>
              <w:rPr>
                <w:b/>
                <w:sz w:val="22"/>
                <w:szCs w:val="22"/>
              </w:rPr>
            </w:pPr>
            <w:r w:rsidRPr="001624AD">
              <w:rPr>
                <w:b/>
                <w:sz w:val="22"/>
                <w:szCs w:val="22"/>
              </w:rPr>
              <w:t>Protokoll</w:t>
            </w:r>
          </w:p>
        </w:tc>
        <w:tc>
          <w:tcPr>
            <w:tcW w:w="6237" w:type="dxa"/>
          </w:tcPr>
          <w:p w14:paraId="460E2DD0" w14:textId="7A3871AF" w:rsidR="0096348C" w:rsidRPr="001624AD" w:rsidRDefault="00F5222B" w:rsidP="00E97AED">
            <w:pPr>
              <w:ind w:right="-269"/>
              <w:rPr>
                <w:b/>
                <w:sz w:val="22"/>
                <w:szCs w:val="22"/>
              </w:rPr>
            </w:pPr>
            <w:r w:rsidRPr="001624AD">
              <w:rPr>
                <w:b/>
                <w:sz w:val="22"/>
                <w:szCs w:val="22"/>
              </w:rPr>
              <w:t>Utskottssammanträde 20</w:t>
            </w:r>
            <w:r w:rsidR="00914E3E" w:rsidRPr="001624AD">
              <w:rPr>
                <w:b/>
                <w:sz w:val="22"/>
                <w:szCs w:val="22"/>
              </w:rPr>
              <w:t>2</w:t>
            </w:r>
            <w:r w:rsidR="00991F8E" w:rsidRPr="001624AD">
              <w:rPr>
                <w:b/>
                <w:sz w:val="22"/>
                <w:szCs w:val="22"/>
              </w:rPr>
              <w:t>3</w:t>
            </w:r>
            <w:r w:rsidR="006375F0" w:rsidRPr="001624AD">
              <w:rPr>
                <w:b/>
                <w:sz w:val="22"/>
                <w:szCs w:val="22"/>
              </w:rPr>
              <w:t>/2</w:t>
            </w:r>
            <w:r w:rsidR="00991F8E" w:rsidRPr="001624AD">
              <w:rPr>
                <w:b/>
                <w:sz w:val="22"/>
                <w:szCs w:val="22"/>
              </w:rPr>
              <w:t>4</w:t>
            </w:r>
            <w:r w:rsidR="00C07F65" w:rsidRPr="001624AD">
              <w:rPr>
                <w:b/>
                <w:sz w:val="22"/>
                <w:szCs w:val="22"/>
              </w:rPr>
              <w:t>:</w:t>
            </w:r>
            <w:r w:rsidR="00FC0CD4" w:rsidRPr="001624AD">
              <w:rPr>
                <w:b/>
                <w:sz w:val="22"/>
                <w:szCs w:val="22"/>
              </w:rPr>
              <w:t>8</w:t>
            </w:r>
          </w:p>
          <w:p w14:paraId="29005F87" w14:textId="77777777" w:rsidR="0096348C" w:rsidRPr="001624AD" w:rsidRDefault="0096348C" w:rsidP="00E97AED">
            <w:pPr>
              <w:ind w:right="-269"/>
              <w:rPr>
                <w:b/>
                <w:sz w:val="22"/>
                <w:szCs w:val="22"/>
              </w:rPr>
            </w:pPr>
          </w:p>
        </w:tc>
      </w:tr>
      <w:tr w:rsidR="0096348C" w:rsidRPr="001624AD" w14:paraId="4B697052" w14:textId="77777777" w:rsidTr="00103F5F">
        <w:tc>
          <w:tcPr>
            <w:tcW w:w="1985" w:type="dxa"/>
          </w:tcPr>
          <w:p w14:paraId="34C9EB1B" w14:textId="77777777" w:rsidR="0096348C" w:rsidRPr="001624AD" w:rsidRDefault="00C07F65" w:rsidP="0096348C">
            <w:pPr>
              <w:rPr>
                <w:sz w:val="22"/>
                <w:szCs w:val="22"/>
              </w:rPr>
            </w:pPr>
            <w:r w:rsidRPr="001624AD">
              <w:rPr>
                <w:sz w:val="22"/>
                <w:szCs w:val="22"/>
              </w:rPr>
              <w:t>Datum</w:t>
            </w:r>
          </w:p>
        </w:tc>
        <w:tc>
          <w:tcPr>
            <w:tcW w:w="6237" w:type="dxa"/>
          </w:tcPr>
          <w:p w14:paraId="414D3EA7" w14:textId="6F9BAE37" w:rsidR="008035C8" w:rsidRPr="001624AD" w:rsidRDefault="00A257B8" w:rsidP="00AF3CA6">
            <w:pPr>
              <w:ind w:right="355"/>
              <w:rPr>
                <w:sz w:val="22"/>
                <w:szCs w:val="22"/>
              </w:rPr>
            </w:pPr>
            <w:r w:rsidRPr="001624AD">
              <w:rPr>
                <w:sz w:val="22"/>
                <w:szCs w:val="22"/>
              </w:rPr>
              <w:t>20</w:t>
            </w:r>
            <w:r w:rsidR="00CF36BC" w:rsidRPr="001624AD">
              <w:rPr>
                <w:sz w:val="22"/>
                <w:szCs w:val="22"/>
              </w:rPr>
              <w:t>2</w:t>
            </w:r>
            <w:r w:rsidR="00991F8E" w:rsidRPr="001624AD">
              <w:rPr>
                <w:sz w:val="22"/>
                <w:szCs w:val="22"/>
              </w:rPr>
              <w:t>3</w:t>
            </w:r>
            <w:r w:rsidR="005E70F9" w:rsidRPr="001624AD">
              <w:rPr>
                <w:sz w:val="22"/>
                <w:szCs w:val="22"/>
              </w:rPr>
              <w:t>-</w:t>
            </w:r>
            <w:r w:rsidR="00FC0CD4" w:rsidRPr="001624AD">
              <w:rPr>
                <w:sz w:val="22"/>
                <w:szCs w:val="22"/>
              </w:rPr>
              <w:t>10-03</w:t>
            </w:r>
          </w:p>
        </w:tc>
      </w:tr>
      <w:tr w:rsidR="0096348C" w:rsidRPr="001624AD" w14:paraId="6C84D6B3" w14:textId="77777777" w:rsidTr="00103F5F">
        <w:tc>
          <w:tcPr>
            <w:tcW w:w="1985" w:type="dxa"/>
          </w:tcPr>
          <w:p w14:paraId="2706E9F5" w14:textId="77777777" w:rsidR="0096348C" w:rsidRPr="001624AD" w:rsidRDefault="00C07F65" w:rsidP="0096348C">
            <w:pPr>
              <w:rPr>
                <w:sz w:val="22"/>
                <w:szCs w:val="22"/>
              </w:rPr>
            </w:pPr>
            <w:r w:rsidRPr="001624AD">
              <w:rPr>
                <w:sz w:val="22"/>
                <w:szCs w:val="22"/>
              </w:rPr>
              <w:t>Tid</w:t>
            </w:r>
          </w:p>
        </w:tc>
        <w:tc>
          <w:tcPr>
            <w:tcW w:w="6237" w:type="dxa"/>
          </w:tcPr>
          <w:p w14:paraId="4F4A329F" w14:textId="0E621EEA" w:rsidR="0096348C" w:rsidRPr="001624AD" w:rsidRDefault="009476AF" w:rsidP="00AF3CA6">
            <w:pPr>
              <w:ind w:right="-269"/>
              <w:rPr>
                <w:sz w:val="22"/>
                <w:szCs w:val="22"/>
              </w:rPr>
            </w:pPr>
            <w:r w:rsidRPr="001624AD">
              <w:rPr>
                <w:sz w:val="22"/>
                <w:szCs w:val="22"/>
              </w:rPr>
              <w:t>K</w:t>
            </w:r>
            <w:r w:rsidR="00111135" w:rsidRPr="001624AD">
              <w:rPr>
                <w:sz w:val="22"/>
                <w:szCs w:val="22"/>
              </w:rPr>
              <w:t>l</w:t>
            </w:r>
            <w:r w:rsidRPr="001624AD">
              <w:rPr>
                <w:sz w:val="22"/>
                <w:szCs w:val="22"/>
              </w:rPr>
              <w:t>.</w:t>
            </w:r>
            <w:r w:rsidR="00B0566E" w:rsidRPr="001624AD">
              <w:rPr>
                <w:sz w:val="22"/>
                <w:szCs w:val="22"/>
              </w:rPr>
              <w:t>11.00-11.22</w:t>
            </w:r>
          </w:p>
        </w:tc>
      </w:tr>
      <w:tr w:rsidR="0096348C" w:rsidRPr="001624AD" w14:paraId="68CA04C7" w14:textId="77777777" w:rsidTr="00103F5F">
        <w:tc>
          <w:tcPr>
            <w:tcW w:w="1985" w:type="dxa"/>
          </w:tcPr>
          <w:p w14:paraId="3F2D822B" w14:textId="77777777" w:rsidR="0096348C" w:rsidRPr="001624AD" w:rsidRDefault="00C07F65" w:rsidP="0096348C">
            <w:pPr>
              <w:rPr>
                <w:sz w:val="22"/>
                <w:szCs w:val="22"/>
              </w:rPr>
            </w:pPr>
            <w:r w:rsidRPr="001624AD">
              <w:rPr>
                <w:sz w:val="22"/>
                <w:szCs w:val="22"/>
              </w:rPr>
              <w:t>Närvarande</w:t>
            </w:r>
          </w:p>
        </w:tc>
        <w:tc>
          <w:tcPr>
            <w:tcW w:w="6237" w:type="dxa"/>
          </w:tcPr>
          <w:p w14:paraId="4FE79040" w14:textId="77777777" w:rsidR="0096348C" w:rsidRPr="001624AD" w:rsidRDefault="0096348C" w:rsidP="00E97AED">
            <w:pPr>
              <w:ind w:right="-269"/>
              <w:rPr>
                <w:sz w:val="22"/>
                <w:szCs w:val="22"/>
              </w:rPr>
            </w:pPr>
            <w:r w:rsidRPr="001624AD">
              <w:rPr>
                <w:sz w:val="22"/>
                <w:szCs w:val="22"/>
              </w:rPr>
              <w:t>Se bilaga 1</w:t>
            </w:r>
          </w:p>
          <w:p w14:paraId="0195BEEC" w14:textId="77777777" w:rsidR="003C0E60" w:rsidRPr="001624AD" w:rsidRDefault="003C0E60" w:rsidP="00E97AED">
            <w:pPr>
              <w:ind w:right="-269"/>
              <w:rPr>
                <w:sz w:val="22"/>
                <w:szCs w:val="22"/>
              </w:rPr>
            </w:pPr>
          </w:p>
        </w:tc>
      </w:tr>
    </w:tbl>
    <w:p w14:paraId="2926241B" w14:textId="77777777" w:rsidR="0096348C" w:rsidRPr="001624AD" w:rsidRDefault="0096348C" w:rsidP="0096348C">
      <w:pPr>
        <w:tabs>
          <w:tab w:val="left" w:pos="1701"/>
        </w:tabs>
        <w:rPr>
          <w:snapToGrid w:val="0"/>
          <w:color w:val="000000"/>
          <w:sz w:val="22"/>
          <w:szCs w:val="22"/>
        </w:rPr>
      </w:pPr>
    </w:p>
    <w:p w14:paraId="3743EEA2" w14:textId="77777777" w:rsidR="00795259" w:rsidRPr="001624AD" w:rsidRDefault="00795259" w:rsidP="0096348C">
      <w:pPr>
        <w:tabs>
          <w:tab w:val="left" w:pos="1701"/>
        </w:tabs>
        <w:rPr>
          <w:snapToGrid w:val="0"/>
          <w:color w:val="000000"/>
          <w:sz w:val="22"/>
          <w:szCs w:val="22"/>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rsidRPr="001624AD" w14:paraId="2C8ABE0A" w14:textId="77777777" w:rsidTr="008035C8">
        <w:tc>
          <w:tcPr>
            <w:tcW w:w="567" w:type="dxa"/>
          </w:tcPr>
          <w:p w14:paraId="442699FD" w14:textId="5C0D1406" w:rsidR="00A44FE3" w:rsidRPr="001624AD" w:rsidRDefault="00A44FE3" w:rsidP="00C92C53">
            <w:pPr>
              <w:pStyle w:val="Default"/>
              <w:rPr>
                <w:b/>
                <w:sz w:val="22"/>
                <w:szCs w:val="22"/>
              </w:rPr>
            </w:pPr>
            <w:r w:rsidRPr="001624AD">
              <w:rPr>
                <w:b/>
                <w:sz w:val="22"/>
                <w:szCs w:val="22"/>
              </w:rPr>
              <w:t xml:space="preserve">§ </w:t>
            </w:r>
            <w:r w:rsidR="00B0566E" w:rsidRPr="001624AD">
              <w:rPr>
                <w:b/>
                <w:sz w:val="22"/>
                <w:szCs w:val="22"/>
              </w:rPr>
              <w:t>1</w:t>
            </w:r>
          </w:p>
        </w:tc>
        <w:tc>
          <w:tcPr>
            <w:tcW w:w="7655" w:type="dxa"/>
          </w:tcPr>
          <w:p w14:paraId="5A9C9A8C" w14:textId="77777777" w:rsidR="00A44FE3" w:rsidRPr="001624AD" w:rsidRDefault="00B0566E" w:rsidP="00C92C53">
            <w:pPr>
              <w:pStyle w:val="Default"/>
              <w:rPr>
                <w:bCs/>
                <w:sz w:val="22"/>
                <w:szCs w:val="22"/>
              </w:rPr>
            </w:pPr>
            <w:r w:rsidRPr="001624AD">
              <w:rPr>
                <w:b/>
                <w:bCs/>
                <w:sz w:val="22"/>
                <w:szCs w:val="22"/>
              </w:rPr>
              <w:t>Riksbanksfullmäktiges presidium om aktuella riksbanksfrågor</w:t>
            </w:r>
            <w:r w:rsidRPr="001624AD">
              <w:rPr>
                <w:bCs/>
                <w:sz w:val="22"/>
                <w:szCs w:val="22"/>
              </w:rPr>
              <w:t xml:space="preserve"> </w:t>
            </w:r>
          </w:p>
          <w:p w14:paraId="17EE5049" w14:textId="406B6D74" w:rsidR="00B0566E" w:rsidRPr="001624AD" w:rsidRDefault="00B0566E" w:rsidP="00B0566E">
            <w:pPr>
              <w:pStyle w:val="Default"/>
              <w:rPr>
                <w:bCs/>
                <w:sz w:val="22"/>
                <w:szCs w:val="22"/>
              </w:rPr>
            </w:pPr>
            <w:r w:rsidRPr="001624AD">
              <w:rPr>
                <w:bCs/>
                <w:sz w:val="22"/>
                <w:szCs w:val="22"/>
              </w:rPr>
              <w:t>Bo Broman, ordförande och Tomas Eneroth, vice ordförande informerade utskottet och svarade på ledamöternas frågor.</w:t>
            </w:r>
            <w:r w:rsidRPr="001624AD">
              <w:rPr>
                <w:bCs/>
                <w:sz w:val="22"/>
                <w:szCs w:val="22"/>
              </w:rPr>
              <w:br/>
            </w:r>
          </w:p>
        </w:tc>
      </w:tr>
      <w:tr w:rsidR="00B0566E" w:rsidRPr="001624AD" w14:paraId="05FBBD1C" w14:textId="77777777" w:rsidTr="008035C8">
        <w:tc>
          <w:tcPr>
            <w:tcW w:w="567" w:type="dxa"/>
          </w:tcPr>
          <w:p w14:paraId="3EDD8D72" w14:textId="7028CCA0" w:rsidR="00B0566E" w:rsidRPr="001624AD" w:rsidRDefault="00B0566E" w:rsidP="00B0566E">
            <w:pPr>
              <w:pStyle w:val="Default"/>
              <w:rPr>
                <w:b/>
                <w:sz w:val="22"/>
                <w:szCs w:val="22"/>
              </w:rPr>
            </w:pPr>
            <w:r w:rsidRPr="001624AD">
              <w:rPr>
                <w:b/>
                <w:sz w:val="22"/>
                <w:szCs w:val="22"/>
              </w:rPr>
              <w:t>§ 3</w:t>
            </w:r>
          </w:p>
        </w:tc>
        <w:tc>
          <w:tcPr>
            <w:tcW w:w="7655" w:type="dxa"/>
          </w:tcPr>
          <w:p w14:paraId="7020CED1" w14:textId="77777777" w:rsidR="00B0566E" w:rsidRPr="001624AD" w:rsidRDefault="00B0566E" w:rsidP="00B0566E">
            <w:pPr>
              <w:outlineLvl w:val="0"/>
              <w:rPr>
                <w:b/>
                <w:sz w:val="22"/>
                <w:szCs w:val="22"/>
              </w:rPr>
            </w:pPr>
            <w:r w:rsidRPr="001624AD">
              <w:rPr>
                <w:b/>
                <w:sz w:val="22"/>
                <w:szCs w:val="22"/>
              </w:rPr>
              <w:t xml:space="preserve">Justering av protokoll </w:t>
            </w:r>
          </w:p>
          <w:p w14:paraId="1F5FFCA1" w14:textId="059256AC" w:rsidR="00B0566E" w:rsidRPr="001624AD" w:rsidRDefault="00B0566E" w:rsidP="00B0566E">
            <w:pPr>
              <w:pStyle w:val="Default"/>
              <w:rPr>
                <w:bCs/>
                <w:sz w:val="22"/>
                <w:szCs w:val="22"/>
              </w:rPr>
            </w:pPr>
            <w:r w:rsidRPr="001624AD">
              <w:rPr>
                <w:bCs/>
                <w:sz w:val="22"/>
                <w:szCs w:val="22"/>
              </w:rPr>
              <w:t>Utskottet justerade protokoll nr 2023</w:t>
            </w:r>
            <w:r w:rsidR="006E04F5">
              <w:rPr>
                <w:bCs/>
                <w:sz w:val="22"/>
                <w:szCs w:val="22"/>
              </w:rPr>
              <w:t>/</w:t>
            </w:r>
            <w:r w:rsidRPr="001624AD">
              <w:rPr>
                <w:bCs/>
                <w:sz w:val="22"/>
                <w:szCs w:val="22"/>
              </w:rPr>
              <w:t>24:6 och 7.</w:t>
            </w:r>
          </w:p>
          <w:p w14:paraId="548824E1" w14:textId="5899CD25" w:rsidR="00B0566E" w:rsidRPr="001624AD" w:rsidRDefault="00B0566E" w:rsidP="00B0566E">
            <w:pPr>
              <w:pStyle w:val="Default"/>
              <w:rPr>
                <w:b/>
                <w:sz w:val="22"/>
                <w:szCs w:val="22"/>
              </w:rPr>
            </w:pPr>
          </w:p>
        </w:tc>
      </w:tr>
      <w:tr w:rsidR="009476AF" w:rsidRPr="001624AD" w14:paraId="070968C2" w14:textId="77777777" w:rsidTr="008035C8">
        <w:tc>
          <w:tcPr>
            <w:tcW w:w="567" w:type="dxa"/>
          </w:tcPr>
          <w:p w14:paraId="1A178F32" w14:textId="480C7931" w:rsidR="009476AF" w:rsidRPr="001624AD" w:rsidRDefault="009476AF" w:rsidP="009476AF">
            <w:pPr>
              <w:tabs>
                <w:tab w:val="left" w:pos="1701"/>
              </w:tabs>
              <w:rPr>
                <w:b/>
                <w:snapToGrid w:val="0"/>
                <w:sz w:val="22"/>
                <w:szCs w:val="22"/>
              </w:rPr>
            </w:pPr>
            <w:r w:rsidRPr="001624AD">
              <w:rPr>
                <w:b/>
                <w:snapToGrid w:val="0"/>
                <w:sz w:val="22"/>
                <w:szCs w:val="22"/>
              </w:rPr>
              <w:t xml:space="preserve">§ </w:t>
            </w:r>
            <w:r w:rsidR="00B0566E" w:rsidRPr="001624AD">
              <w:rPr>
                <w:b/>
                <w:snapToGrid w:val="0"/>
                <w:sz w:val="22"/>
                <w:szCs w:val="22"/>
              </w:rPr>
              <w:t>4</w:t>
            </w:r>
          </w:p>
        </w:tc>
        <w:tc>
          <w:tcPr>
            <w:tcW w:w="7655" w:type="dxa"/>
          </w:tcPr>
          <w:p w14:paraId="7F3D2F1C" w14:textId="77777777" w:rsidR="00B0566E" w:rsidRPr="001624AD" w:rsidRDefault="00B0566E" w:rsidP="009476AF">
            <w:pPr>
              <w:outlineLvl w:val="0"/>
              <w:rPr>
                <w:b/>
                <w:bCs/>
                <w:iCs/>
                <w:sz w:val="22"/>
                <w:szCs w:val="22"/>
              </w:rPr>
            </w:pPr>
            <w:r w:rsidRPr="001624AD">
              <w:rPr>
                <w:b/>
                <w:bCs/>
                <w:iCs/>
                <w:sz w:val="22"/>
                <w:szCs w:val="22"/>
              </w:rPr>
              <w:t>EU:s kapitaltäcknings- och krishanteringsregelverk – några förtydliganden (FiU13)</w:t>
            </w:r>
          </w:p>
          <w:p w14:paraId="01741127" w14:textId="77777777" w:rsidR="00B0566E" w:rsidRPr="001624AD" w:rsidRDefault="00B0566E" w:rsidP="009476AF">
            <w:pPr>
              <w:outlineLvl w:val="0"/>
              <w:rPr>
                <w:iCs/>
                <w:sz w:val="22"/>
                <w:szCs w:val="22"/>
              </w:rPr>
            </w:pPr>
            <w:r w:rsidRPr="001624AD">
              <w:rPr>
                <w:iCs/>
                <w:sz w:val="22"/>
                <w:szCs w:val="22"/>
              </w:rPr>
              <w:t>Utskottet inledde beredningen av proposition 2023/24:4.</w:t>
            </w:r>
          </w:p>
          <w:p w14:paraId="32584477" w14:textId="77777777" w:rsidR="00B0566E" w:rsidRPr="001624AD" w:rsidRDefault="00B0566E" w:rsidP="009476AF">
            <w:pPr>
              <w:outlineLvl w:val="0"/>
              <w:rPr>
                <w:iCs/>
                <w:sz w:val="22"/>
                <w:szCs w:val="22"/>
              </w:rPr>
            </w:pPr>
          </w:p>
          <w:p w14:paraId="14DD40BE" w14:textId="57537AA3" w:rsidR="009476AF" w:rsidRPr="001624AD" w:rsidRDefault="00B0566E" w:rsidP="009476AF">
            <w:pPr>
              <w:outlineLvl w:val="0"/>
              <w:rPr>
                <w:sz w:val="22"/>
                <w:szCs w:val="22"/>
              </w:rPr>
            </w:pPr>
            <w:r w:rsidRPr="001624AD">
              <w:rPr>
                <w:iCs/>
                <w:sz w:val="22"/>
                <w:szCs w:val="22"/>
              </w:rPr>
              <w:t xml:space="preserve">Ärendet bordlades. </w:t>
            </w:r>
            <w:r w:rsidRPr="001624AD">
              <w:rPr>
                <w:sz w:val="22"/>
                <w:szCs w:val="22"/>
              </w:rPr>
              <w:br/>
            </w:r>
          </w:p>
        </w:tc>
      </w:tr>
      <w:tr w:rsidR="00B0566E" w:rsidRPr="001624AD" w14:paraId="2A8DA1D8" w14:textId="77777777" w:rsidTr="008035C8">
        <w:tc>
          <w:tcPr>
            <w:tcW w:w="567" w:type="dxa"/>
          </w:tcPr>
          <w:p w14:paraId="52F56E86" w14:textId="40B36FB9" w:rsidR="00B0566E" w:rsidRPr="001624AD" w:rsidRDefault="00B0566E" w:rsidP="00B0566E">
            <w:pPr>
              <w:tabs>
                <w:tab w:val="left" w:pos="1701"/>
              </w:tabs>
              <w:rPr>
                <w:b/>
                <w:snapToGrid w:val="0"/>
                <w:sz w:val="22"/>
                <w:szCs w:val="22"/>
              </w:rPr>
            </w:pPr>
            <w:r w:rsidRPr="001624AD">
              <w:rPr>
                <w:b/>
                <w:snapToGrid w:val="0"/>
                <w:sz w:val="22"/>
                <w:szCs w:val="22"/>
              </w:rPr>
              <w:t>§ 5</w:t>
            </w:r>
          </w:p>
          <w:p w14:paraId="301CDD96" w14:textId="77777777" w:rsidR="00B0566E" w:rsidRPr="001624AD" w:rsidRDefault="00B0566E" w:rsidP="009476AF">
            <w:pPr>
              <w:tabs>
                <w:tab w:val="left" w:pos="1701"/>
              </w:tabs>
              <w:rPr>
                <w:b/>
                <w:snapToGrid w:val="0"/>
                <w:sz w:val="22"/>
                <w:szCs w:val="22"/>
              </w:rPr>
            </w:pPr>
          </w:p>
        </w:tc>
        <w:tc>
          <w:tcPr>
            <w:tcW w:w="7655" w:type="dxa"/>
          </w:tcPr>
          <w:p w14:paraId="45B338F9" w14:textId="4ABD4CB2" w:rsidR="00B0566E" w:rsidRPr="001624AD" w:rsidRDefault="00B0566E" w:rsidP="009476AF">
            <w:pPr>
              <w:outlineLvl w:val="0"/>
              <w:rPr>
                <w:sz w:val="22"/>
                <w:szCs w:val="22"/>
              </w:rPr>
            </w:pPr>
            <w:r w:rsidRPr="001624AD">
              <w:rPr>
                <w:b/>
                <w:bCs/>
                <w:sz w:val="22"/>
                <w:szCs w:val="22"/>
              </w:rPr>
              <w:t xml:space="preserve">Förslag till Europaparlamentets och rådets förordning om EU:s arbetsmarknadsstatistik om företag och om upphävande av rådets förordning och Europaparlamentets och rådets förordningar </w:t>
            </w:r>
            <w:proofErr w:type="gramStart"/>
            <w:r w:rsidRPr="001624AD">
              <w:rPr>
                <w:b/>
                <w:bCs/>
                <w:sz w:val="22"/>
                <w:szCs w:val="22"/>
              </w:rPr>
              <w:t>COM(</w:t>
            </w:r>
            <w:proofErr w:type="gramEnd"/>
            <w:r w:rsidRPr="001624AD">
              <w:rPr>
                <w:b/>
                <w:bCs/>
                <w:sz w:val="22"/>
                <w:szCs w:val="22"/>
              </w:rPr>
              <w:t xml:space="preserve">2023)459 </w:t>
            </w:r>
            <w:r w:rsidRPr="001624AD">
              <w:rPr>
                <w:b/>
                <w:bCs/>
                <w:sz w:val="22"/>
                <w:szCs w:val="22"/>
              </w:rPr>
              <w:br/>
            </w:r>
            <w:r w:rsidRPr="001624AD">
              <w:rPr>
                <w:sz w:val="22"/>
                <w:szCs w:val="22"/>
              </w:rPr>
              <w:t>Utskottet inledde subsidiaritetsprövningen av COM(2023)459.</w:t>
            </w:r>
          </w:p>
          <w:p w14:paraId="5B34256D" w14:textId="7A8C9B7D" w:rsidR="00B0566E" w:rsidRPr="001624AD" w:rsidRDefault="00B0566E" w:rsidP="009476AF">
            <w:pPr>
              <w:outlineLvl w:val="0"/>
              <w:rPr>
                <w:sz w:val="22"/>
                <w:szCs w:val="22"/>
              </w:rPr>
            </w:pPr>
          </w:p>
          <w:p w14:paraId="7F3602E4" w14:textId="523BB3A7" w:rsidR="00B0566E" w:rsidRPr="001624AD" w:rsidRDefault="00B0566E" w:rsidP="009476AF">
            <w:pPr>
              <w:outlineLvl w:val="0"/>
              <w:rPr>
                <w:sz w:val="22"/>
                <w:szCs w:val="22"/>
              </w:rPr>
            </w:pPr>
            <w:r w:rsidRPr="001624AD">
              <w:rPr>
                <w:sz w:val="22"/>
                <w:szCs w:val="22"/>
              </w:rPr>
              <w:t>Utskottet ansåg att förslaget inte strider mot subsidiaritetsprincipen.</w:t>
            </w:r>
          </w:p>
          <w:p w14:paraId="5E6D84D4" w14:textId="079D75DD" w:rsidR="00B0566E" w:rsidRPr="001624AD" w:rsidRDefault="00B0566E" w:rsidP="009476AF">
            <w:pPr>
              <w:outlineLvl w:val="0"/>
              <w:rPr>
                <w:b/>
                <w:sz w:val="22"/>
                <w:szCs w:val="22"/>
              </w:rPr>
            </w:pPr>
          </w:p>
        </w:tc>
      </w:tr>
      <w:tr w:rsidR="009476AF" w:rsidRPr="001624AD" w14:paraId="1587B42D" w14:textId="77777777" w:rsidTr="008035C8">
        <w:tc>
          <w:tcPr>
            <w:tcW w:w="567" w:type="dxa"/>
          </w:tcPr>
          <w:p w14:paraId="109E1604" w14:textId="49C1C82F" w:rsidR="009476AF" w:rsidRPr="001624AD" w:rsidRDefault="009476AF" w:rsidP="009476AF">
            <w:pPr>
              <w:tabs>
                <w:tab w:val="left" w:pos="1701"/>
              </w:tabs>
              <w:rPr>
                <w:b/>
                <w:snapToGrid w:val="0"/>
                <w:sz w:val="22"/>
                <w:szCs w:val="22"/>
              </w:rPr>
            </w:pPr>
            <w:r w:rsidRPr="001624AD">
              <w:rPr>
                <w:b/>
                <w:snapToGrid w:val="0"/>
                <w:sz w:val="22"/>
                <w:szCs w:val="22"/>
              </w:rPr>
              <w:t xml:space="preserve">§ </w:t>
            </w:r>
            <w:r w:rsidR="001624AD" w:rsidRPr="001624AD">
              <w:rPr>
                <w:b/>
                <w:snapToGrid w:val="0"/>
                <w:sz w:val="22"/>
                <w:szCs w:val="22"/>
              </w:rPr>
              <w:t>6</w:t>
            </w:r>
          </w:p>
        </w:tc>
        <w:tc>
          <w:tcPr>
            <w:tcW w:w="7655" w:type="dxa"/>
          </w:tcPr>
          <w:p w14:paraId="5846DD02" w14:textId="3894B41B" w:rsidR="009476AF" w:rsidRPr="001624AD" w:rsidRDefault="009476AF" w:rsidP="009476AF">
            <w:pPr>
              <w:outlineLvl w:val="0"/>
              <w:rPr>
                <w:b/>
                <w:sz w:val="22"/>
                <w:szCs w:val="22"/>
              </w:rPr>
            </w:pPr>
            <w:r w:rsidRPr="001624AD">
              <w:rPr>
                <w:b/>
                <w:sz w:val="22"/>
                <w:szCs w:val="22"/>
              </w:rPr>
              <w:t>Övrig</w:t>
            </w:r>
            <w:r w:rsidR="00991F8E" w:rsidRPr="001624AD">
              <w:rPr>
                <w:b/>
                <w:sz w:val="22"/>
                <w:szCs w:val="22"/>
              </w:rPr>
              <w:t>a frågor</w:t>
            </w:r>
          </w:p>
          <w:p w14:paraId="3BCE3112" w14:textId="5C435E61" w:rsidR="00B0566E" w:rsidRPr="001624AD" w:rsidRDefault="00B0566E" w:rsidP="009476AF">
            <w:pPr>
              <w:outlineLvl w:val="0"/>
              <w:rPr>
                <w:sz w:val="22"/>
                <w:szCs w:val="22"/>
              </w:rPr>
            </w:pPr>
            <w:r w:rsidRPr="001624AD">
              <w:rPr>
                <w:bCs/>
                <w:sz w:val="22"/>
                <w:szCs w:val="22"/>
              </w:rPr>
              <w:t xml:space="preserve">C-ledamoten föreslog att utskottet skulle ta ett initiativ om </w:t>
            </w:r>
            <w:r w:rsidR="00F819E1">
              <w:rPr>
                <w:sz w:val="22"/>
                <w:szCs w:val="22"/>
              </w:rPr>
              <w:t>tillkännagivande till regeringen om att återkomma med förslag om ökade resurser</w:t>
            </w:r>
            <w:r w:rsidRPr="001624AD">
              <w:rPr>
                <w:sz w:val="22"/>
                <w:szCs w:val="22"/>
              </w:rPr>
              <w:t xml:space="preserve"> för att stävja ungas gängkriminalitet</w:t>
            </w:r>
            <w:r w:rsidR="001624AD" w:rsidRPr="001624AD">
              <w:rPr>
                <w:sz w:val="22"/>
                <w:szCs w:val="22"/>
              </w:rPr>
              <w:t>, se bilaga 2.</w:t>
            </w:r>
          </w:p>
          <w:p w14:paraId="0480F29F" w14:textId="61E873DC" w:rsidR="00B0566E" w:rsidRPr="001624AD" w:rsidRDefault="00B0566E" w:rsidP="009476AF">
            <w:pPr>
              <w:outlineLvl w:val="0"/>
              <w:rPr>
                <w:sz w:val="22"/>
                <w:szCs w:val="22"/>
              </w:rPr>
            </w:pPr>
          </w:p>
          <w:p w14:paraId="2DB19E4F" w14:textId="21816E60" w:rsidR="00B0566E" w:rsidRPr="001624AD" w:rsidRDefault="00B0566E" w:rsidP="009476AF">
            <w:pPr>
              <w:outlineLvl w:val="0"/>
              <w:rPr>
                <w:bCs/>
                <w:sz w:val="22"/>
                <w:szCs w:val="22"/>
              </w:rPr>
            </w:pPr>
            <w:r w:rsidRPr="001624AD">
              <w:rPr>
                <w:bCs/>
                <w:sz w:val="22"/>
                <w:szCs w:val="22"/>
              </w:rPr>
              <w:t xml:space="preserve">Frågan bordlades. </w:t>
            </w:r>
          </w:p>
          <w:p w14:paraId="7D7421DA" w14:textId="6B43A540" w:rsidR="00B0566E" w:rsidRPr="001624AD" w:rsidRDefault="00B0566E" w:rsidP="009476AF">
            <w:pPr>
              <w:outlineLvl w:val="0"/>
              <w:rPr>
                <w:bCs/>
                <w:sz w:val="22"/>
                <w:szCs w:val="22"/>
              </w:rPr>
            </w:pPr>
          </w:p>
          <w:p w14:paraId="1D27683C" w14:textId="16457DC0" w:rsidR="00B0566E" w:rsidRPr="001624AD" w:rsidRDefault="00B0566E" w:rsidP="009476AF">
            <w:pPr>
              <w:outlineLvl w:val="0"/>
              <w:rPr>
                <w:bCs/>
                <w:sz w:val="22"/>
                <w:szCs w:val="22"/>
              </w:rPr>
            </w:pPr>
            <w:r w:rsidRPr="001624AD">
              <w:rPr>
                <w:bCs/>
                <w:sz w:val="22"/>
                <w:szCs w:val="22"/>
              </w:rPr>
              <w:t xml:space="preserve">Vice ordföranden Mikael Damberg (S) </w:t>
            </w:r>
            <w:r w:rsidR="001624AD" w:rsidRPr="001624AD">
              <w:rPr>
                <w:bCs/>
                <w:sz w:val="22"/>
                <w:szCs w:val="22"/>
              </w:rPr>
              <w:t xml:space="preserve">lyfte frågan om att kalla </w:t>
            </w:r>
            <w:r w:rsidRPr="001624AD">
              <w:rPr>
                <w:bCs/>
                <w:sz w:val="22"/>
                <w:szCs w:val="22"/>
              </w:rPr>
              <w:t xml:space="preserve">finansministern till ett </w:t>
            </w:r>
            <w:r w:rsidR="001624AD" w:rsidRPr="001624AD">
              <w:rPr>
                <w:bCs/>
                <w:sz w:val="22"/>
                <w:szCs w:val="22"/>
              </w:rPr>
              <w:t xml:space="preserve">kommande </w:t>
            </w:r>
            <w:r w:rsidRPr="001624AD">
              <w:rPr>
                <w:bCs/>
                <w:sz w:val="22"/>
                <w:szCs w:val="22"/>
              </w:rPr>
              <w:t xml:space="preserve">sammanträde för att informera om den fortsatta dialogen om </w:t>
            </w:r>
            <w:r w:rsidR="001624AD" w:rsidRPr="001624AD">
              <w:rPr>
                <w:bCs/>
                <w:sz w:val="22"/>
                <w:szCs w:val="22"/>
              </w:rPr>
              <w:t>Sveriges å</w:t>
            </w:r>
            <w:r w:rsidRPr="001624AD">
              <w:rPr>
                <w:bCs/>
                <w:sz w:val="22"/>
                <w:szCs w:val="22"/>
              </w:rPr>
              <w:t>terhämtningsplan</w:t>
            </w:r>
            <w:r w:rsidR="001624AD" w:rsidRPr="001624AD">
              <w:rPr>
                <w:bCs/>
                <w:sz w:val="22"/>
                <w:szCs w:val="22"/>
              </w:rPr>
              <w:t>.</w:t>
            </w:r>
          </w:p>
          <w:p w14:paraId="1BBF50B3" w14:textId="1A74F0C9" w:rsidR="009476AF" w:rsidRPr="001624AD" w:rsidRDefault="009476AF" w:rsidP="00F819E1">
            <w:pPr>
              <w:outlineLvl w:val="0"/>
              <w:rPr>
                <w:bCs/>
                <w:sz w:val="22"/>
                <w:szCs w:val="22"/>
              </w:rPr>
            </w:pPr>
          </w:p>
        </w:tc>
      </w:tr>
      <w:tr w:rsidR="002A5D58" w:rsidRPr="001624AD" w14:paraId="69468561" w14:textId="77777777" w:rsidTr="008035C8">
        <w:tc>
          <w:tcPr>
            <w:tcW w:w="567" w:type="dxa"/>
          </w:tcPr>
          <w:p w14:paraId="61C7046A" w14:textId="16A56378" w:rsidR="002A5D58" w:rsidRPr="001624AD" w:rsidRDefault="009476AF" w:rsidP="00A44FE3">
            <w:pPr>
              <w:tabs>
                <w:tab w:val="left" w:pos="1701"/>
              </w:tabs>
              <w:rPr>
                <w:b/>
                <w:snapToGrid w:val="0"/>
                <w:sz w:val="22"/>
                <w:szCs w:val="22"/>
              </w:rPr>
            </w:pPr>
            <w:r w:rsidRPr="001624AD">
              <w:rPr>
                <w:b/>
                <w:snapToGrid w:val="0"/>
                <w:sz w:val="22"/>
                <w:szCs w:val="22"/>
              </w:rPr>
              <w:t xml:space="preserve">§ </w:t>
            </w:r>
            <w:r w:rsidR="001624AD" w:rsidRPr="001624AD">
              <w:rPr>
                <w:b/>
                <w:snapToGrid w:val="0"/>
                <w:sz w:val="22"/>
                <w:szCs w:val="22"/>
              </w:rPr>
              <w:t>7</w:t>
            </w:r>
          </w:p>
        </w:tc>
        <w:tc>
          <w:tcPr>
            <w:tcW w:w="7655" w:type="dxa"/>
          </w:tcPr>
          <w:p w14:paraId="33C4C109" w14:textId="00BF3B62" w:rsidR="002A5D58" w:rsidRPr="001624AD" w:rsidRDefault="002A5D58" w:rsidP="00A44FE3">
            <w:pPr>
              <w:outlineLvl w:val="0"/>
              <w:rPr>
                <w:b/>
                <w:sz w:val="22"/>
                <w:szCs w:val="22"/>
              </w:rPr>
            </w:pPr>
            <w:r w:rsidRPr="001624AD">
              <w:rPr>
                <w:b/>
                <w:sz w:val="22"/>
                <w:szCs w:val="22"/>
              </w:rPr>
              <w:t>Nästa sammanträde</w:t>
            </w:r>
          </w:p>
          <w:p w14:paraId="4355CCC3" w14:textId="5A343FD3" w:rsidR="00B0566E" w:rsidRPr="001624AD" w:rsidRDefault="00B0566E" w:rsidP="00A44FE3">
            <w:pPr>
              <w:outlineLvl w:val="0"/>
              <w:rPr>
                <w:bCs/>
                <w:sz w:val="22"/>
                <w:szCs w:val="22"/>
              </w:rPr>
            </w:pPr>
            <w:r w:rsidRPr="001624AD">
              <w:rPr>
                <w:bCs/>
                <w:sz w:val="22"/>
                <w:szCs w:val="22"/>
              </w:rPr>
              <w:t>Torsdag 5 oktober kl. 10.30</w:t>
            </w:r>
          </w:p>
          <w:p w14:paraId="2B013B23" w14:textId="2E5CD6EC" w:rsidR="00B33983" w:rsidRPr="001624AD" w:rsidRDefault="00B33983" w:rsidP="00A44FE3">
            <w:pPr>
              <w:outlineLvl w:val="0"/>
              <w:rPr>
                <w:bCs/>
                <w:sz w:val="22"/>
                <w:szCs w:val="22"/>
              </w:rPr>
            </w:pPr>
          </w:p>
        </w:tc>
      </w:tr>
      <w:tr w:rsidR="002C538C" w:rsidRPr="001624AD" w14:paraId="3025882C" w14:textId="77777777" w:rsidTr="008035C8">
        <w:tc>
          <w:tcPr>
            <w:tcW w:w="8222" w:type="dxa"/>
            <w:gridSpan w:val="2"/>
          </w:tcPr>
          <w:p w14:paraId="5F6175B9" w14:textId="77777777" w:rsidR="002C538C" w:rsidRPr="001624AD" w:rsidRDefault="002C538C" w:rsidP="002C538C">
            <w:pPr>
              <w:outlineLvl w:val="0"/>
              <w:rPr>
                <w:sz w:val="22"/>
                <w:szCs w:val="22"/>
              </w:rPr>
            </w:pPr>
          </w:p>
          <w:p w14:paraId="058A3CAA" w14:textId="2346060C" w:rsidR="00C92C53" w:rsidRPr="001624AD" w:rsidRDefault="00C92C53" w:rsidP="002C538C">
            <w:pPr>
              <w:outlineLvl w:val="0"/>
              <w:rPr>
                <w:sz w:val="22"/>
                <w:szCs w:val="22"/>
              </w:rPr>
            </w:pPr>
          </w:p>
          <w:p w14:paraId="6111FEF4" w14:textId="77777777" w:rsidR="002D395F" w:rsidRDefault="002D395F" w:rsidP="002C538C">
            <w:pPr>
              <w:outlineLvl w:val="0"/>
              <w:rPr>
                <w:sz w:val="22"/>
                <w:szCs w:val="22"/>
              </w:rPr>
            </w:pPr>
          </w:p>
          <w:p w14:paraId="62CF4752" w14:textId="77777777" w:rsidR="00C92C53" w:rsidRPr="001624AD" w:rsidRDefault="00C92C53" w:rsidP="002C538C">
            <w:pPr>
              <w:outlineLvl w:val="0"/>
              <w:rPr>
                <w:sz w:val="22"/>
                <w:szCs w:val="22"/>
              </w:rPr>
            </w:pPr>
          </w:p>
          <w:p w14:paraId="7011EE6C" w14:textId="77777777" w:rsidR="001624AD" w:rsidRPr="001624AD" w:rsidRDefault="001624AD" w:rsidP="002C538C">
            <w:pPr>
              <w:outlineLvl w:val="0"/>
              <w:rPr>
                <w:sz w:val="22"/>
                <w:szCs w:val="22"/>
              </w:rPr>
            </w:pPr>
          </w:p>
          <w:p w14:paraId="120C1E72" w14:textId="77777777" w:rsidR="001624AD" w:rsidRPr="001624AD" w:rsidRDefault="001624AD" w:rsidP="002C538C">
            <w:pPr>
              <w:outlineLvl w:val="0"/>
              <w:rPr>
                <w:sz w:val="22"/>
                <w:szCs w:val="22"/>
              </w:rPr>
            </w:pPr>
          </w:p>
          <w:p w14:paraId="452C70FF" w14:textId="1C5485DD" w:rsidR="002D395F" w:rsidRPr="001624AD" w:rsidRDefault="002D395F" w:rsidP="002D395F">
            <w:pPr>
              <w:outlineLvl w:val="0"/>
              <w:rPr>
                <w:sz w:val="22"/>
                <w:szCs w:val="22"/>
              </w:rPr>
            </w:pPr>
            <w:r>
              <w:rPr>
                <w:sz w:val="22"/>
                <w:szCs w:val="22"/>
              </w:rPr>
              <w:t xml:space="preserve">   </w:t>
            </w:r>
            <w:r w:rsidRPr="001624AD">
              <w:rPr>
                <w:sz w:val="22"/>
                <w:szCs w:val="22"/>
              </w:rPr>
              <w:t>Justera</w:t>
            </w:r>
            <w:r>
              <w:rPr>
                <w:sz w:val="22"/>
                <w:szCs w:val="22"/>
              </w:rPr>
              <w:t xml:space="preserve">t den </w:t>
            </w:r>
            <w:r w:rsidRPr="001624AD">
              <w:rPr>
                <w:sz w:val="22"/>
                <w:szCs w:val="22"/>
              </w:rPr>
              <w:t>5 oktober 2023</w:t>
            </w:r>
            <w:r>
              <w:rPr>
                <w:sz w:val="22"/>
                <w:szCs w:val="22"/>
              </w:rPr>
              <w:t xml:space="preserve"> av Edward Riedl</w:t>
            </w:r>
          </w:p>
          <w:p w14:paraId="7B13580B" w14:textId="55DA6120" w:rsidR="00C92C53" w:rsidRPr="001624AD" w:rsidRDefault="002D395F" w:rsidP="002C538C">
            <w:pPr>
              <w:outlineLvl w:val="0"/>
              <w:rPr>
                <w:sz w:val="22"/>
                <w:szCs w:val="22"/>
              </w:rPr>
            </w:pPr>
            <w:r>
              <w:rPr>
                <w:sz w:val="22"/>
                <w:szCs w:val="22"/>
              </w:rPr>
              <w:t xml:space="preserve">                                             </w:t>
            </w:r>
          </w:p>
        </w:tc>
      </w:tr>
    </w:tbl>
    <w:p w14:paraId="72D0DB7E" w14:textId="627D0A5D" w:rsidR="001E294A" w:rsidRDefault="001E294A" w:rsidP="001624AD">
      <w:pPr>
        <w:pStyle w:val="Rubrik"/>
        <w:rPr>
          <w:rFonts w:ascii="Times New Roman" w:hAnsi="Times New Roman"/>
          <w:sz w:val="22"/>
        </w:rPr>
      </w:pPr>
    </w:p>
    <w:p w14:paraId="720384DF" w14:textId="77777777" w:rsidR="001E294A" w:rsidRDefault="001E294A">
      <w:pPr>
        <w:widowControl/>
        <w:rPr>
          <w:rFonts w:eastAsiaTheme="minorEastAsia"/>
          <w:b/>
          <w:sz w:val="22"/>
          <w:szCs w:val="22"/>
          <w:lang w:eastAsia="en-US"/>
        </w:rPr>
      </w:pPr>
      <w:r>
        <w:rPr>
          <w:sz w:val="22"/>
        </w:rPr>
        <w:br w:type="page"/>
      </w:r>
    </w:p>
    <w:p w14:paraId="7A7B2BBF" w14:textId="208E8865" w:rsidR="00EF6F88" w:rsidRPr="001624AD" w:rsidRDefault="00EF6F88" w:rsidP="00EF6F88">
      <w:pPr>
        <w:pStyle w:val="Sidhuvud"/>
        <w:tabs>
          <w:tab w:val="clear" w:pos="4536"/>
          <w:tab w:val="left" w:pos="3402"/>
          <w:tab w:val="left" w:pos="5529"/>
        </w:tabs>
        <w:ind w:left="-851"/>
        <w:rPr>
          <w:sz w:val="22"/>
          <w:szCs w:val="22"/>
        </w:rPr>
      </w:pPr>
      <w:r w:rsidRPr="001624AD">
        <w:rPr>
          <w:sz w:val="22"/>
          <w:szCs w:val="22"/>
        </w:rPr>
        <w:t>Närvaro och voteringsförteckning</w:t>
      </w:r>
      <w:r w:rsidRPr="001624AD">
        <w:rPr>
          <w:caps/>
          <w:sz w:val="22"/>
          <w:szCs w:val="22"/>
        </w:rPr>
        <w:tab/>
      </w:r>
      <w:r w:rsidRPr="001624AD">
        <w:rPr>
          <w:sz w:val="22"/>
          <w:szCs w:val="22"/>
        </w:rPr>
        <w:tab/>
        <w:t>Bilaga 1 till protokoll 2023/24:</w:t>
      </w:r>
      <w:r w:rsidR="001624AD" w:rsidRPr="001624AD">
        <w:rPr>
          <w:sz w:val="22"/>
          <w:szCs w:val="22"/>
        </w:rPr>
        <w:t>8</w:t>
      </w:r>
    </w:p>
    <w:p w14:paraId="624A3991" w14:textId="77777777" w:rsidR="00EF6F88" w:rsidRPr="001624AD" w:rsidRDefault="00EF6F88" w:rsidP="00EF6F88">
      <w:pPr>
        <w:pStyle w:val="Sidhuvud"/>
        <w:tabs>
          <w:tab w:val="clear" w:pos="4536"/>
          <w:tab w:val="left" w:pos="3402"/>
          <w:tab w:val="left" w:pos="6946"/>
        </w:tabs>
        <w:ind w:left="-851"/>
        <w:rPr>
          <w:sz w:val="22"/>
          <w:szCs w:val="22"/>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1624AD"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1624AD"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7F766A4A" w:rsidR="00EF6F88" w:rsidRPr="001624AD" w:rsidRDefault="001624AD" w:rsidP="002B2C82">
            <w:pPr>
              <w:spacing w:line="360" w:lineRule="auto"/>
              <w:rPr>
                <w:sz w:val="22"/>
                <w:szCs w:val="22"/>
              </w:rPr>
            </w:pPr>
            <w:r w:rsidRPr="001624AD">
              <w:rPr>
                <w:sz w:val="22"/>
                <w:szCs w:val="22"/>
              </w:rPr>
              <w:t>§</w:t>
            </w:r>
            <w:proofErr w:type="gramStart"/>
            <w:r w:rsidRPr="001624AD">
              <w:rPr>
                <w:sz w:val="22"/>
                <w:szCs w:val="22"/>
              </w:rPr>
              <w:t>1-</w:t>
            </w:r>
            <w:r>
              <w:rPr>
                <w:sz w:val="22"/>
                <w:szCs w:val="22"/>
              </w:rPr>
              <w:t>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77777777" w:rsidR="00EF6F88" w:rsidRPr="001624AD"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1624AD"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1624AD"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1624AD"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1624AD" w:rsidRDefault="00EF6F88" w:rsidP="002B2C82">
            <w:pPr>
              <w:rPr>
                <w:sz w:val="22"/>
                <w:szCs w:val="22"/>
              </w:rPr>
            </w:pPr>
          </w:p>
        </w:tc>
      </w:tr>
      <w:tr w:rsidR="00EF6F88" w:rsidRPr="001624AD"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1624AD" w:rsidRDefault="00EF6F88" w:rsidP="002B2C82">
            <w:pPr>
              <w:rPr>
                <w:spacing w:val="4"/>
                <w:kern w:val="16"/>
                <w:sz w:val="22"/>
                <w:szCs w:val="22"/>
              </w:rPr>
            </w:pPr>
            <w:r w:rsidRPr="001624AD">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1624AD" w:rsidRDefault="00EF6F88" w:rsidP="002B2C82">
            <w:pPr>
              <w:rPr>
                <w:sz w:val="22"/>
                <w:szCs w:val="22"/>
              </w:rPr>
            </w:pPr>
            <w:r w:rsidRPr="001624AD">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1624AD" w:rsidRDefault="00EF6F88" w:rsidP="002B2C82">
            <w:pPr>
              <w:rPr>
                <w:sz w:val="22"/>
                <w:szCs w:val="22"/>
              </w:rPr>
            </w:pPr>
            <w:r w:rsidRPr="001624AD">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1624AD" w:rsidRDefault="00EF6F88" w:rsidP="002B2C82">
            <w:pPr>
              <w:rPr>
                <w:sz w:val="22"/>
                <w:szCs w:val="22"/>
              </w:rPr>
            </w:pPr>
            <w:r w:rsidRPr="001624AD">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1624AD" w:rsidRDefault="00EF6F88" w:rsidP="002B2C82">
            <w:pPr>
              <w:rPr>
                <w:sz w:val="22"/>
                <w:szCs w:val="22"/>
              </w:rPr>
            </w:pPr>
            <w:r w:rsidRPr="001624AD">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1624AD" w:rsidRDefault="00EF6F88" w:rsidP="002B2C82">
            <w:pPr>
              <w:rPr>
                <w:sz w:val="22"/>
                <w:szCs w:val="22"/>
              </w:rPr>
            </w:pPr>
            <w:r w:rsidRPr="001624AD">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1624AD" w:rsidRDefault="00EF6F88" w:rsidP="002B2C82">
            <w:pPr>
              <w:rPr>
                <w:sz w:val="22"/>
                <w:szCs w:val="22"/>
              </w:rPr>
            </w:pPr>
            <w:r w:rsidRPr="001624AD">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1624AD" w:rsidRDefault="00EF6F88" w:rsidP="002B2C82">
            <w:pPr>
              <w:rPr>
                <w:sz w:val="22"/>
                <w:szCs w:val="22"/>
              </w:rPr>
            </w:pPr>
            <w:r w:rsidRPr="001624AD">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1624AD" w:rsidRDefault="00EF6F88" w:rsidP="002B2C82">
            <w:pPr>
              <w:rPr>
                <w:sz w:val="22"/>
                <w:szCs w:val="22"/>
              </w:rPr>
            </w:pPr>
            <w:r w:rsidRPr="001624AD">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1624AD" w:rsidRDefault="00EF6F88" w:rsidP="002B2C82">
            <w:pPr>
              <w:rPr>
                <w:sz w:val="22"/>
                <w:szCs w:val="22"/>
              </w:rPr>
            </w:pPr>
            <w:r w:rsidRPr="001624AD">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1624AD" w:rsidRDefault="00EF6F88" w:rsidP="002B2C82">
            <w:pPr>
              <w:rPr>
                <w:sz w:val="22"/>
                <w:szCs w:val="22"/>
              </w:rPr>
            </w:pPr>
            <w:r w:rsidRPr="001624AD">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1624AD" w:rsidRDefault="00EF6F88" w:rsidP="002B2C82">
            <w:pPr>
              <w:rPr>
                <w:sz w:val="22"/>
                <w:szCs w:val="22"/>
              </w:rPr>
            </w:pPr>
            <w:r w:rsidRPr="001624AD">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1624AD" w:rsidRDefault="00EF6F88" w:rsidP="002B2C82">
            <w:pPr>
              <w:rPr>
                <w:sz w:val="22"/>
                <w:szCs w:val="22"/>
              </w:rPr>
            </w:pPr>
            <w:r w:rsidRPr="001624AD">
              <w:rPr>
                <w:sz w:val="22"/>
                <w:szCs w:val="22"/>
              </w:rPr>
              <w:t>R</w:t>
            </w:r>
          </w:p>
        </w:tc>
      </w:tr>
      <w:tr w:rsidR="00EF6F88" w:rsidRPr="001624AD"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77777777" w:rsidR="00EF6F88" w:rsidRPr="001624AD" w:rsidRDefault="00EF6F88" w:rsidP="002B2C82">
            <w:pPr>
              <w:rPr>
                <w:b/>
                <w:i/>
                <w:sz w:val="22"/>
                <w:szCs w:val="22"/>
              </w:rPr>
            </w:pPr>
            <w:r w:rsidRPr="001624AD">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72D614A3" w14:textId="4D530BB5" w:rsidR="00EF6F88" w:rsidRPr="001624AD" w:rsidRDefault="001624A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1624AD" w:rsidRDefault="00EF6F88" w:rsidP="002B2C82">
            <w:pPr>
              <w:rPr>
                <w:sz w:val="22"/>
                <w:szCs w:val="22"/>
              </w:rPr>
            </w:pPr>
          </w:p>
        </w:tc>
      </w:tr>
      <w:tr w:rsidR="00EF6F88" w:rsidRPr="001624AD"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EF6F88" w:rsidRPr="001624AD" w:rsidRDefault="00EF6F88" w:rsidP="002B2C82">
            <w:pPr>
              <w:tabs>
                <w:tab w:val="left" w:pos="-70"/>
              </w:tabs>
              <w:rPr>
                <w:snapToGrid w:val="0"/>
                <w:sz w:val="22"/>
                <w:szCs w:val="22"/>
              </w:rPr>
            </w:pPr>
            <w:r w:rsidRPr="001624AD">
              <w:rPr>
                <w:snapToGrid w:val="0"/>
                <w:sz w:val="22"/>
                <w:szCs w:val="22"/>
              </w:rPr>
              <w:t xml:space="preserve">Mikael Damberg (S) </w:t>
            </w:r>
            <w:r w:rsidRPr="001624AD">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55D023" w:rsidR="00EF6F88" w:rsidRPr="001624AD" w:rsidRDefault="001624A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EF6F88" w:rsidRPr="001624AD" w:rsidRDefault="00EF6F88" w:rsidP="002B2C82">
            <w:pPr>
              <w:rPr>
                <w:sz w:val="22"/>
                <w:szCs w:val="22"/>
              </w:rPr>
            </w:pPr>
          </w:p>
        </w:tc>
      </w:tr>
      <w:tr w:rsidR="00EF6F88" w:rsidRPr="001624AD" w14:paraId="7575ACA6" w14:textId="77777777" w:rsidTr="002B2C82">
        <w:tc>
          <w:tcPr>
            <w:tcW w:w="4395" w:type="dxa"/>
            <w:tcBorders>
              <w:top w:val="single" w:sz="6" w:space="0" w:color="auto"/>
              <w:left w:val="single" w:sz="6" w:space="0" w:color="auto"/>
              <w:bottom w:val="single" w:sz="6" w:space="0" w:color="auto"/>
              <w:right w:val="single" w:sz="6" w:space="0" w:color="auto"/>
            </w:tcBorders>
          </w:tcPr>
          <w:p w14:paraId="675DD7A4" w14:textId="77777777" w:rsidR="00EF6F88" w:rsidRPr="001624AD" w:rsidRDefault="00EF6F88" w:rsidP="002B2C82">
            <w:pPr>
              <w:tabs>
                <w:tab w:val="left" w:pos="-70"/>
              </w:tabs>
              <w:rPr>
                <w:snapToGrid w:val="0"/>
                <w:sz w:val="22"/>
                <w:szCs w:val="22"/>
              </w:rPr>
            </w:pPr>
            <w:r w:rsidRPr="001624AD">
              <w:rPr>
                <w:snapToGrid w:val="0"/>
                <w:sz w:val="22"/>
                <w:szCs w:val="22"/>
              </w:rPr>
              <w:t xml:space="preserve">Edward Riedl (M) </w:t>
            </w:r>
            <w:r w:rsidRPr="001624AD">
              <w:rPr>
                <w:i/>
                <w:snapToGrid w:val="0"/>
                <w:sz w:val="22"/>
                <w:szCs w:val="22"/>
              </w:rPr>
              <w:t>ordförande</w:t>
            </w:r>
            <w:r w:rsidRPr="001624AD">
              <w:rPr>
                <w:snapToGrid w:val="0"/>
                <w:sz w:val="22"/>
                <w:szCs w:val="22"/>
              </w:rPr>
              <w:t xml:space="preserve"> </w:t>
            </w:r>
          </w:p>
        </w:tc>
        <w:tc>
          <w:tcPr>
            <w:tcW w:w="488" w:type="dxa"/>
            <w:tcBorders>
              <w:top w:val="single" w:sz="6" w:space="0" w:color="auto"/>
              <w:left w:val="single" w:sz="6" w:space="0" w:color="auto"/>
              <w:bottom w:val="single" w:sz="6" w:space="0" w:color="auto"/>
              <w:right w:val="single" w:sz="6" w:space="0" w:color="auto"/>
            </w:tcBorders>
          </w:tcPr>
          <w:p w14:paraId="1626A066" w14:textId="1A1ECA6D" w:rsidR="00EF6F88" w:rsidRPr="001624AD" w:rsidRDefault="001624AD"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E4192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3A604E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6BE9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9F12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C47634"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F75BF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90F47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FF673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7E86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C5498"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16317F" w14:textId="77777777" w:rsidR="00EF6F88" w:rsidRPr="001624AD" w:rsidRDefault="00EF6F88" w:rsidP="002B2C82">
            <w:pPr>
              <w:rPr>
                <w:sz w:val="22"/>
                <w:szCs w:val="22"/>
              </w:rPr>
            </w:pPr>
          </w:p>
        </w:tc>
      </w:tr>
      <w:tr w:rsidR="001624AD" w:rsidRPr="001624AD"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1624AD" w:rsidRPr="001624AD" w:rsidRDefault="001624AD" w:rsidP="001624AD">
            <w:pPr>
              <w:tabs>
                <w:tab w:val="left" w:pos="-70"/>
              </w:tabs>
              <w:rPr>
                <w:snapToGrid w:val="0"/>
                <w:sz w:val="22"/>
                <w:szCs w:val="22"/>
              </w:rPr>
            </w:pPr>
            <w:r w:rsidRPr="001624AD">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2A72E81E"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1624AD" w:rsidRPr="001624AD" w:rsidRDefault="001624AD" w:rsidP="001624AD">
            <w:pPr>
              <w:rPr>
                <w:sz w:val="22"/>
                <w:szCs w:val="22"/>
              </w:rPr>
            </w:pPr>
          </w:p>
        </w:tc>
      </w:tr>
      <w:tr w:rsidR="001624AD" w:rsidRPr="001624AD"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1624AD" w:rsidRPr="001624AD" w:rsidRDefault="001624AD" w:rsidP="001624AD">
            <w:pPr>
              <w:tabs>
                <w:tab w:val="left" w:pos="-70"/>
              </w:tabs>
              <w:rPr>
                <w:snapToGrid w:val="0"/>
                <w:sz w:val="22"/>
                <w:szCs w:val="22"/>
              </w:rPr>
            </w:pPr>
            <w:r w:rsidRPr="001624AD">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53F9101"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1624AD" w:rsidRPr="001624AD" w:rsidRDefault="001624AD" w:rsidP="001624AD">
            <w:pPr>
              <w:rPr>
                <w:sz w:val="22"/>
                <w:szCs w:val="22"/>
              </w:rPr>
            </w:pPr>
          </w:p>
        </w:tc>
      </w:tr>
      <w:tr w:rsidR="001624AD" w:rsidRPr="001624AD"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1624AD" w:rsidRPr="001624AD" w:rsidRDefault="001624AD" w:rsidP="001624AD">
            <w:pPr>
              <w:tabs>
                <w:tab w:val="left" w:pos="-70"/>
              </w:tabs>
              <w:rPr>
                <w:snapToGrid w:val="0"/>
                <w:sz w:val="22"/>
                <w:szCs w:val="22"/>
              </w:rPr>
            </w:pPr>
            <w:r w:rsidRPr="001624AD">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42AA9F7E"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1624AD" w:rsidRPr="001624AD" w:rsidRDefault="001624AD" w:rsidP="001624AD">
            <w:pPr>
              <w:rPr>
                <w:sz w:val="22"/>
                <w:szCs w:val="22"/>
              </w:rPr>
            </w:pPr>
          </w:p>
        </w:tc>
      </w:tr>
      <w:tr w:rsidR="001624AD" w:rsidRPr="001624AD"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1624AD" w:rsidRPr="001624AD" w:rsidRDefault="001624AD" w:rsidP="001624AD">
            <w:pPr>
              <w:tabs>
                <w:tab w:val="left" w:pos="-70"/>
              </w:tabs>
              <w:rPr>
                <w:snapToGrid w:val="0"/>
                <w:sz w:val="22"/>
                <w:szCs w:val="22"/>
              </w:rPr>
            </w:pPr>
            <w:r w:rsidRPr="001624AD">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26B56D3B"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1624AD" w:rsidRPr="001624AD" w:rsidRDefault="001624AD" w:rsidP="001624AD">
            <w:pPr>
              <w:rPr>
                <w:sz w:val="22"/>
                <w:szCs w:val="22"/>
              </w:rPr>
            </w:pPr>
          </w:p>
        </w:tc>
      </w:tr>
      <w:tr w:rsidR="001624AD" w:rsidRPr="001624AD"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1624AD" w:rsidRPr="001624AD" w:rsidRDefault="001624AD" w:rsidP="001624AD">
            <w:pPr>
              <w:tabs>
                <w:tab w:val="left" w:pos="-70"/>
              </w:tabs>
              <w:rPr>
                <w:snapToGrid w:val="0"/>
                <w:sz w:val="22"/>
                <w:szCs w:val="22"/>
              </w:rPr>
            </w:pPr>
            <w:r w:rsidRPr="001624AD">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192C3CB7"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1624AD" w:rsidRPr="001624AD" w:rsidRDefault="001624AD" w:rsidP="001624AD">
            <w:pPr>
              <w:rPr>
                <w:sz w:val="22"/>
                <w:szCs w:val="22"/>
              </w:rPr>
            </w:pPr>
          </w:p>
        </w:tc>
      </w:tr>
      <w:tr w:rsidR="001624AD" w:rsidRPr="001624AD"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1624AD" w:rsidRPr="001624AD" w:rsidRDefault="001624AD" w:rsidP="001624AD">
            <w:pPr>
              <w:tabs>
                <w:tab w:val="left" w:pos="-70"/>
              </w:tabs>
              <w:rPr>
                <w:snapToGrid w:val="0"/>
                <w:sz w:val="22"/>
                <w:szCs w:val="22"/>
              </w:rPr>
            </w:pPr>
            <w:r w:rsidRPr="001624AD">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5121E882"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1624AD" w:rsidRPr="001624AD" w:rsidRDefault="001624AD" w:rsidP="001624AD">
            <w:pPr>
              <w:rPr>
                <w:sz w:val="22"/>
                <w:szCs w:val="22"/>
              </w:rPr>
            </w:pPr>
          </w:p>
        </w:tc>
      </w:tr>
      <w:tr w:rsidR="001624AD" w:rsidRPr="001624AD"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77777777" w:rsidR="001624AD" w:rsidRPr="001624AD" w:rsidRDefault="001624AD" w:rsidP="001624AD">
            <w:pPr>
              <w:tabs>
                <w:tab w:val="left" w:pos="-70"/>
              </w:tabs>
              <w:rPr>
                <w:snapToGrid w:val="0"/>
                <w:sz w:val="22"/>
                <w:szCs w:val="22"/>
              </w:rPr>
            </w:pPr>
            <w:r w:rsidRPr="001624AD">
              <w:rPr>
                <w:snapToGrid w:val="0"/>
                <w:sz w:val="22"/>
                <w:szCs w:val="22"/>
                <w:lang w:val="en-US"/>
              </w:rPr>
              <w:t xml:space="preserve">Adnan Dibrani </w:t>
            </w:r>
            <w:r w:rsidRPr="001624AD">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1CE1ADA1"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1624AD" w:rsidRPr="001624AD" w:rsidRDefault="001624AD" w:rsidP="001624AD">
            <w:pPr>
              <w:rPr>
                <w:sz w:val="22"/>
                <w:szCs w:val="22"/>
              </w:rPr>
            </w:pPr>
          </w:p>
        </w:tc>
      </w:tr>
      <w:tr w:rsidR="001624AD" w:rsidRPr="001624AD"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1624AD" w:rsidRPr="001624AD" w:rsidRDefault="001624AD" w:rsidP="001624AD">
            <w:pPr>
              <w:tabs>
                <w:tab w:val="left" w:pos="-70"/>
              </w:tabs>
              <w:rPr>
                <w:snapToGrid w:val="0"/>
                <w:sz w:val="22"/>
                <w:szCs w:val="22"/>
              </w:rPr>
            </w:pPr>
            <w:r w:rsidRPr="001624AD">
              <w:rPr>
                <w:snapToGrid w:val="0"/>
                <w:sz w:val="22"/>
                <w:szCs w:val="22"/>
              </w:rPr>
              <w:t>Ida Drougge (M)</w:t>
            </w:r>
          </w:p>
        </w:tc>
        <w:tc>
          <w:tcPr>
            <w:tcW w:w="488" w:type="dxa"/>
            <w:tcBorders>
              <w:top w:val="single" w:sz="6" w:space="0" w:color="auto"/>
              <w:left w:val="single" w:sz="6" w:space="0" w:color="auto"/>
              <w:bottom w:val="single" w:sz="6" w:space="0" w:color="auto"/>
              <w:right w:val="single" w:sz="6" w:space="0" w:color="auto"/>
            </w:tcBorders>
          </w:tcPr>
          <w:p w14:paraId="0D64766C" w14:textId="18CEAA45"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1624AD" w:rsidRPr="001624AD" w:rsidRDefault="001624AD" w:rsidP="001624AD">
            <w:pPr>
              <w:rPr>
                <w:sz w:val="22"/>
                <w:szCs w:val="22"/>
              </w:rPr>
            </w:pPr>
          </w:p>
        </w:tc>
      </w:tr>
      <w:tr w:rsidR="001624AD" w:rsidRPr="001624AD"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77777777" w:rsidR="001624AD" w:rsidRPr="001624AD" w:rsidRDefault="001624AD" w:rsidP="001624AD">
            <w:pPr>
              <w:tabs>
                <w:tab w:val="left" w:pos="497"/>
              </w:tabs>
              <w:rPr>
                <w:snapToGrid w:val="0"/>
                <w:sz w:val="22"/>
                <w:szCs w:val="22"/>
              </w:rPr>
            </w:pPr>
            <w:r w:rsidRPr="001624AD">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2FAA421C" w14:textId="4B66D60F"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1624AD" w:rsidRPr="001624AD" w:rsidRDefault="001624AD" w:rsidP="001624AD">
            <w:pPr>
              <w:rPr>
                <w:sz w:val="22"/>
                <w:szCs w:val="22"/>
              </w:rPr>
            </w:pPr>
          </w:p>
        </w:tc>
      </w:tr>
      <w:tr w:rsidR="001624AD" w:rsidRPr="001624AD"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1624AD" w:rsidRPr="001624AD" w:rsidRDefault="001624AD" w:rsidP="001624AD">
            <w:pPr>
              <w:tabs>
                <w:tab w:val="left" w:pos="497"/>
              </w:tabs>
              <w:rPr>
                <w:snapToGrid w:val="0"/>
                <w:sz w:val="22"/>
                <w:szCs w:val="22"/>
              </w:rPr>
            </w:pPr>
            <w:r w:rsidRPr="001624AD">
              <w:rPr>
                <w:snapToGrid w:val="0"/>
                <w:sz w:val="22"/>
                <w:szCs w:val="22"/>
              </w:rPr>
              <w:t>Hans Eklind (KD)</w:t>
            </w:r>
          </w:p>
        </w:tc>
        <w:tc>
          <w:tcPr>
            <w:tcW w:w="488" w:type="dxa"/>
            <w:tcBorders>
              <w:top w:val="single" w:sz="6" w:space="0" w:color="auto"/>
              <w:left w:val="single" w:sz="6" w:space="0" w:color="auto"/>
              <w:bottom w:val="single" w:sz="6" w:space="0" w:color="auto"/>
              <w:right w:val="single" w:sz="6" w:space="0" w:color="auto"/>
            </w:tcBorders>
          </w:tcPr>
          <w:p w14:paraId="5195B10A" w14:textId="432ED1BE"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1624AD" w:rsidRPr="001624AD" w:rsidRDefault="001624AD" w:rsidP="001624AD">
            <w:pPr>
              <w:rPr>
                <w:sz w:val="22"/>
                <w:szCs w:val="22"/>
              </w:rPr>
            </w:pPr>
          </w:p>
        </w:tc>
      </w:tr>
      <w:tr w:rsidR="001624AD" w:rsidRPr="001624AD"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1624AD" w:rsidRPr="001624AD" w:rsidRDefault="001624AD" w:rsidP="001624AD">
            <w:pPr>
              <w:tabs>
                <w:tab w:val="left" w:pos="497"/>
              </w:tabs>
              <w:rPr>
                <w:snapToGrid w:val="0"/>
                <w:sz w:val="22"/>
                <w:szCs w:val="22"/>
              </w:rPr>
            </w:pPr>
            <w:r w:rsidRPr="001624AD">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76314D1F"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1624AD" w:rsidRPr="001624AD" w:rsidRDefault="001624AD" w:rsidP="001624AD">
            <w:pPr>
              <w:rPr>
                <w:sz w:val="22"/>
                <w:szCs w:val="22"/>
              </w:rPr>
            </w:pPr>
          </w:p>
        </w:tc>
      </w:tr>
      <w:tr w:rsidR="001624AD" w:rsidRPr="001624AD"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1624AD" w:rsidRPr="001624AD" w:rsidRDefault="001624AD" w:rsidP="001624AD">
            <w:pPr>
              <w:tabs>
                <w:tab w:val="left" w:pos="497"/>
              </w:tabs>
              <w:rPr>
                <w:snapToGrid w:val="0"/>
                <w:sz w:val="22"/>
                <w:szCs w:val="22"/>
              </w:rPr>
            </w:pPr>
            <w:r w:rsidRPr="001624AD">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5C689C11"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1624AD" w:rsidRPr="001624AD" w:rsidRDefault="001624AD" w:rsidP="001624AD">
            <w:pPr>
              <w:rPr>
                <w:sz w:val="22"/>
                <w:szCs w:val="22"/>
              </w:rPr>
            </w:pPr>
          </w:p>
        </w:tc>
      </w:tr>
      <w:tr w:rsidR="001624AD" w:rsidRPr="001624AD"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1624AD" w:rsidRPr="001624AD" w:rsidRDefault="001624AD" w:rsidP="001624AD">
            <w:pPr>
              <w:tabs>
                <w:tab w:val="left" w:pos="497"/>
              </w:tabs>
              <w:rPr>
                <w:snapToGrid w:val="0"/>
                <w:sz w:val="22"/>
                <w:szCs w:val="22"/>
              </w:rPr>
            </w:pPr>
            <w:r w:rsidRPr="001624AD">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438111E"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1624AD" w:rsidRPr="001624AD" w:rsidRDefault="001624AD" w:rsidP="001624AD">
            <w:pPr>
              <w:rPr>
                <w:sz w:val="22"/>
                <w:szCs w:val="22"/>
              </w:rPr>
            </w:pPr>
          </w:p>
        </w:tc>
      </w:tr>
      <w:tr w:rsidR="001624AD" w:rsidRPr="001624AD"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1624AD" w:rsidRPr="001624AD" w:rsidRDefault="001624AD" w:rsidP="001624AD">
            <w:pPr>
              <w:tabs>
                <w:tab w:val="left" w:pos="497"/>
              </w:tabs>
              <w:rPr>
                <w:snapToGrid w:val="0"/>
                <w:sz w:val="22"/>
                <w:szCs w:val="22"/>
              </w:rPr>
            </w:pPr>
            <w:r w:rsidRPr="001624AD">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65F576AD" w:rsidR="001624AD" w:rsidRPr="001624AD" w:rsidRDefault="001624AD" w:rsidP="001624AD">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1624AD" w:rsidRPr="001624AD" w:rsidRDefault="001624AD" w:rsidP="001624AD">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1624AD" w:rsidRPr="001624AD" w:rsidRDefault="001624AD" w:rsidP="001624AD">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1624AD" w:rsidRPr="001624AD" w:rsidRDefault="001624AD" w:rsidP="001624AD">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1624AD" w:rsidRPr="001624AD" w:rsidRDefault="001624AD" w:rsidP="001624AD">
            <w:pPr>
              <w:rPr>
                <w:sz w:val="22"/>
                <w:szCs w:val="22"/>
              </w:rPr>
            </w:pPr>
          </w:p>
        </w:tc>
      </w:tr>
      <w:tr w:rsidR="00EF6F88" w:rsidRPr="001624AD"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1624AD" w:rsidRDefault="00EF6F88" w:rsidP="002B2C82">
            <w:pPr>
              <w:spacing w:line="360" w:lineRule="auto"/>
              <w:rPr>
                <w:b/>
                <w:spacing w:val="4"/>
                <w:kern w:val="16"/>
                <w:sz w:val="22"/>
                <w:szCs w:val="22"/>
              </w:rPr>
            </w:pPr>
            <w:r w:rsidRPr="001624AD">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1624AD" w:rsidRDefault="00EF6F88" w:rsidP="002B2C82">
            <w:pPr>
              <w:rPr>
                <w:sz w:val="22"/>
                <w:szCs w:val="22"/>
              </w:rPr>
            </w:pPr>
          </w:p>
        </w:tc>
      </w:tr>
      <w:tr w:rsidR="00EF6F88" w:rsidRPr="001624AD"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77777777" w:rsidR="00EF6F88" w:rsidRPr="001624AD" w:rsidRDefault="00EF6F88" w:rsidP="002B2C82">
            <w:pPr>
              <w:tabs>
                <w:tab w:val="left" w:pos="0"/>
              </w:tabs>
              <w:rPr>
                <w:snapToGrid w:val="0"/>
                <w:sz w:val="22"/>
                <w:szCs w:val="22"/>
              </w:rPr>
            </w:pPr>
            <w:r w:rsidRPr="001624AD">
              <w:rPr>
                <w:snapToGrid w:val="0"/>
                <w:sz w:val="22"/>
                <w:szCs w:val="22"/>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EF6F88" w:rsidRPr="001624AD" w:rsidRDefault="00EF6F88" w:rsidP="002B2C82">
            <w:pPr>
              <w:rPr>
                <w:sz w:val="22"/>
                <w:szCs w:val="22"/>
              </w:rPr>
            </w:pPr>
          </w:p>
        </w:tc>
      </w:tr>
      <w:tr w:rsidR="00EF6F88" w:rsidRPr="001624AD"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77777777" w:rsidR="00EF6F88" w:rsidRPr="001624AD" w:rsidRDefault="00EF6F88" w:rsidP="002B2C82">
            <w:pPr>
              <w:rPr>
                <w:snapToGrid w:val="0"/>
                <w:sz w:val="22"/>
                <w:szCs w:val="22"/>
              </w:rPr>
            </w:pPr>
            <w:r w:rsidRPr="001624AD">
              <w:rPr>
                <w:snapToGrid w:val="0"/>
                <w:sz w:val="22"/>
                <w:szCs w:val="22"/>
              </w:rPr>
              <w:t>Eva Lindh (S)</w:t>
            </w:r>
          </w:p>
        </w:tc>
        <w:tc>
          <w:tcPr>
            <w:tcW w:w="488" w:type="dxa"/>
            <w:tcBorders>
              <w:top w:val="single" w:sz="6" w:space="0" w:color="auto"/>
              <w:left w:val="single" w:sz="6" w:space="0" w:color="auto"/>
              <w:bottom w:val="single" w:sz="6" w:space="0" w:color="auto"/>
              <w:right w:val="single" w:sz="6" w:space="0" w:color="auto"/>
            </w:tcBorders>
          </w:tcPr>
          <w:p w14:paraId="01D5EA17" w14:textId="14D6AF54" w:rsidR="00EF6F88" w:rsidRPr="001624AD" w:rsidRDefault="001624A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EF6F88" w:rsidRPr="001624AD" w:rsidRDefault="00EF6F88" w:rsidP="002B2C82">
            <w:pPr>
              <w:rPr>
                <w:sz w:val="22"/>
                <w:szCs w:val="22"/>
              </w:rPr>
            </w:pPr>
          </w:p>
        </w:tc>
      </w:tr>
      <w:tr w:rsidR="00EF6F88" w:rsidRPr="001624AD"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77777777" w:rsidR="00EF6F88" w:rsidRPr="001624AD" w:rsidRDefault="00EF6F88" w:rsidP="002B2C82">
            <w:pPr>
              <w:tabs>
                <w:tab w:val="left" w:pos="356"/>
              </w:tabs>
              <w:rPr>
                <w:snapToGrid w:val="0"/>
                <w:sz w:val="22"/>
                <w:szCs w:val="22"/>
              </w:rPr>
            </w:pPr>
            <w:r w:rsidRPr="001624AD">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0B10F340" w:rsidR="00EF6F88" w:rsidRPr="001624AD" w:rsidRDefault="001624A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EF6F88" w:rsidRPr="001624AD" w:rsidRDefault="00EF6F88" w:rsidP="002B2C82">
            <w:pPr>
              <w:rPr>
                <w:sz w:val="22"/>
                <w:szCs w:val="22"/>
              </w:rPr>
            </w:pPr>
          </w:p>
        </w:tc>
      </w:tr>
      <w:tr w:rsidR="00EF6F88" w:rsidRPr="001624AD"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77777777" w:rsidR="00EF6F88" w:rsidRPr="001624AD" w:rsidRDefault="00EF6F88" w:rsidP="002B2C82">
            <w:pPr>
              <w:tabs>
                <w:tab w:val="left" w:pos="1701"/>
              </w:tabs>
              <w:rPr>
                <w:snapToGrid w:val="0"/>
                <w:sz w:val="22"/>
                <w:szCs w:val="22"/>
                <w:lang w:val="en-US"/>
              </w:rPr>
            </w:pPr>
            <w:r w:rsidRPr="001624AD">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1B0B08C9" w:rsidR="00EF6F88" w:rsidRPr="001624AD" w:rsidRDefault="001624A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EF6F88" w:rsidRPr="001624AD" w:rsidRDefault="00EF6F88" w:rsidP="002B2C82">
            <w:pPr>
              <w:rPr>
                <w:sz w:val="22"/>
                <w:szCs w:val="22"/>
              </w:rPr>
            </w:pPr>
          </w:p>
        </w:tc>
      </w:tr>
      <w:tr w:rsidR="00EF6F88" w:rsidRPr="001624AD"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77777777" w:rsidR="00EF6F88" w:rsidRPr="001624AD" w:rsidRDefault="00EF6F88" w:rsidP="002B2C82">
            <w:pPr>
              <w:tabs>
                <w:tab w:val="left" w:pos="1701"/>
              </w:tabs>
              <w:rPr>
                <w:snapToGrid w:val="0"/>
                <w:sz w:val="22"/>
                <w:szCs w:val="22"/>
                <w:lang w:val="en-US"/>
              </w:rPr>
            </w:pPr>
            <w:r w:rsidRPr="001624AD">
              <w:rPr>
                <w:snapToGrid w:val="0"/>
                <w:sz w:val="22"/>
                <w:szCs w:val="22"/>
                <w:lang w:val="en-US"/>
              </w:rPr>
              <w:t>Josef Fransson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EF6F88" w:rsidRPr="001624AD" w:rsidRDefault="00EF6F88" w:rsidP="002B2C82">
            <w:pPr>
              <w:rPr>
                <w:sz w:val="22"/>
                <w:szCs w:val="22"/>
              </w:rPr>
            </w:pPr>
          </w:p>
        </w:tc>
      </w:tr>
      <w:tr w:rsidR="00EF6F88" w:rsidRPr="001624AD"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77777777" w:rsidR="00EF6F88" w:rsidRPr="001624AD" w:rsidRDefault="00EF6F88" w:rsidP="002B2C82">
            <w:pPr>
              <w:tabs>
                <w:tab w:val="left" w:pos="1701"/>
              </w:tabs>
              <w:rPr>
                <w:snapToGrid w:val="0"/>
                <w:sz w:val="22"/>
                <w:szCs w:val="22"/>
                <w:lang w:val="en-US"/>
              </w:rPr>
            </w:pPr>
            <w:r w:rsidRPr="001624AD">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EF6F88" w:rsidRPr="001624AD" w:rsidRDefault="00EF6F88" w:rsidP="002B2C82">
            <w:pPr>
              <w:rPr>
                <w:sz w:val="22"/>
                <w:szCs w:val="22"/>
              </w:rPr>
            </w:pPr>
          </w:p>
        </w:tc>
      </w:tr>
      <w:tr w:rsidR="00EF6F88" w:rsidRPr="001624AD"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77777777" w:rsidR="00EF6F88" w:rsidRPr="001624AD" w:rsidRDefault="00EF6F88" w:rsidP="002B2C82">
            <w:pPr>
              <w:tabs>
                <w:tab w:val="left" w:pos="1701"/>
              </w:tabs>
              <w:rPr>
                <w:snapToGrid w:val="0"/>
                <w:sz w:val="22"/>
                <w:szCs w:val="22"/>
                <w:lang w:val="en-US"/>
              </w:rPr>
            </w:pPr>
            <w:r w:rsidRPr="001624AD">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EF6F88" w:rsidRPr="001624AD" w:rsidRDefault="00EF6F88" w:rsidP="002B2C82">
            <w:pPr>
              <w:rPr>
                <w:sz w:val="22"/>
                <w:szCs w:val="22"/>
              </w:rPr>
            </w:pPr>
          </w:p>
        </w:tc>
      </w:tr>
      <w:tr w:rsidR="00EF6F88" w:rsidRPr="001624AD"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77777777" w:rsidR="00EF6F88" w:rsidRPr="001624AD" w:rsidRDefault="00EF6F88" w:rsidP="002B2C82">
            <w:pPr>
              <w:tabs>
                <w:tab w:val="left" w:pos="1701"/>
              </w:tabs>
              <w:rPr>
                <w:snapToGrid w:val="0"/>
                <w:sz w:val="22"/>
                <w:szCs w:val="22"/>
                <w:lang w:val="en-US"/>
              </w:rPr>
            </w:pPr>
            <w:r w:rsidRPr="001624AD">
              <w:rPr>
                <w:snapToGrid w:val="0"/>
                <w:sz w:val="22"/>
                <w:szCs w:val="22"/>
              </w:rPr>
              <w:t>Fredrik Olovsson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EF6F88" w:rsidRPr="001624AD" w:rsidRDefault="00EF6F88" w:rsidP="002B2C82">
            <w:pPr>
              <w:rPr>
                <w:sz w:val="22"/>
                <w:szCs w:val="22"/>
              </w:rPr>
            </w:pPr>
          </w:p>
        </w:tc>
      </w:tr>
      <w:tr w:rsidR="00EF6F88" w:rsidRPr="001624AD" w14:paraId="5477BE37" w14:textId="77777777" w:rsidTr="002B2C82">
        <w:tc>
          <w:tcPr>
            <w:tcW w:w="4395" w:type="dxa"/>
            <w:tcBorders>
              <w:top w:val="single" w:sz="6" w:space="0" w:color="auto"/>
              <w:left w:val="single" w:sz="6" w:space="0" w:color="auto"/>
              <w:bottom w:val="single" w:sz="6" w:space="0" w:color="auto"/>
              <w:right w:val="single" w:sz="6" w:space="0" w:color="auto"/>
            </w:tcBorders>
          </w:tcPr>
          <w:p w14:paraId="0EEC0CAF" w14:textId="09A31ED9" w:rsidR="00EF6F88" w:rsidRPr="001624AD" w:rsidRDefault="000736F6" w:rsidP="002B2C82">
            <w:pPr>
              <w:tabs>
                <w:tab w:val="left" w:pos="1701"/>
              </w:tabs>
              <w:rPr>
                <w:snapToGrid w:val="0"/>
                <w:sz w:val="22"/>
                <w:szCs w:val="22"/>
                <w:lang w:val="en-US"/>
              </w:rPr>
            </w:pPr>
            <w:r w:rsidRPr="001624AD">
              <w:rPr>
                <w:snapToGrid w:val="0"/>
                <w:sz w:val="22"/>
                <w:szCs w:val="22"/>
                <w:lang w:val="en-US"/>
              </w:rPr>
              <w:t>Katja Nyberg</w:t>
            </w:r>
            <w:r w:rsidR="00EF6F88" w:rsidRPr="001624AD">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10AF4AA0"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CEA6A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DD30C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A5651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24D81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819F1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C07DC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A55E0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14471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F851CB"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6685B3"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B2423A2" w14:textId="77777777" w:rsidR="00EF6F88" w:rsidRPr="001624AD" w:rsidRDefault="00EF6F88" w:rsidP="002B2C82">
            <w:pPr>
              <w:rPr>
                <w:sz w:val="22"/>
                <w:szCs w:val="22"/>
              </w:rPr>
            </w:pPr>
          </w:p>
        </w:tc>
      </w:tr>
      <w:tr w:rsidR="00EF6F88" w:rsidRPr="001624AD" w14:paraId="219E5CF2" w14:textId="77777777" w:rsidTr="002B2C82">
        <w:tc>
          <w:tcPr>
            <w:tcW w:w="4395" w:type="dxa"/>
            <w:tcBorders>
              <w:top w:val="single" w:sz="6" w:space="0" w:color="auto"/>
              <w:left w:val="single" w:sz="6" w:space="0" w:color="auto"/>
              <w:bottom w:val="single" w:sz="6" w:space="0" w:color="auto"/>
              <w:right w:val="single" w:sz="6" w:space="0" w:color="auto"/>
            </w:tcBorders>
          </w:tcPr>
          <w:p w14:paraId="10C91EF2" w14:textId="77777777" w:rsidR="00EF6F88" w:rsidRPr="001624AD" w:rsidRDefault="00EF6F88" w:rsidP="002B2C82">
            <w:pPr>
              <w:tabs>
                <w:tab w:val="left" w:pos="1701"/>
              </w:tabs>
              <w:rPr>
                <w:snapToGrid w:val="0"/>
                <w:sz w:val="22"/>
                <w:szCs w:val="22"/>
              </w:rPr>
            </w:pPr>
            <w:r w:rsidRPr="001624AD">
              <w:rPr>
                <w:snapToGrid w:val="0"/>
                <w:sz w:val="22"/>
                <w:szCs w:val="22"/>
                <w:lang w:val="en-US"/>
              </w:rPr>
              <w:t>Peder Björk (S)</w:t>
            </w:r>
          </w:p>
        </w:tc>
        <w:tc>
          <w:tcPr>
            <w:tcW w:w="488" w:type="dxa"/>
            <w:tcBorders>
              <w:top w:val="single" w:sz="6" w:space="0" w:color="auto"/>
              <w:left w:val="single" w:sz="6" w:space="0" w:color="auto"/>
              <w:bottom w:val="single" w:sz="6" w:space="0" w:color="auto"/>
              <w:right w:val="single" w:sz="6" w:space="0" w:color="auto"/>
            </w:tcBorders>
          </w:tcPr>
          <w:p w14:paraId="0EB4F106"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8F351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F593B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631C3A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2CB40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02D42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916F6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6C763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00497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0E3AA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EC36BC"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FCBAFD" w14:textId="77777777" w:rsidR="00EF6F88" w:rsidRPr="001624AD" w:rsidRDefault="00EF6F88" w:rsidP="002B2C82">
            <w:pPr>
              <w:rPr>
                <w:sz w:val="22"/>
                <w:szCs w:val="22"/>
              </w:rPr>
            </w:pPr>
          </w:p>
        </w:tc>
      </w:tr>
      <w:tr w:rsidR="00EF6F88" w:rsidRPr="001624AD"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77777777" w:rsidR="00EF6F88" w:rsidRPr="001624AD" w:rsidRDefault="00EF6F88" w:rsidP="002B2C82">
            <w:pPr>
              <w:tabs>
                <w:tab w:val="left" w:pos="1701"/>
              </w:tabs>
              <w:rPr>
                <w:snapToGrid w:val="0"/>
                <w:sz w:val="22"/>
                <w:szCs w:val="22"/>
              </w:rPr>
            </w:pPr>
            <w:r w:rsidRPr="001624AD">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EF6F88" w:rsidRPr="001624AD" w:rsidRDefault="00EF6F88" w:rsidP="002B2C82">
            <w:pPr>
              <w:rPr>
                <w:sz w:val="22"/>
                <w:szCs w:val="22"/>
              </w:rPr>
            </w:pPr>
          </w:p>
        </w:tc>
      </w:tr>
      <w:tr w:rsidR="00EF6F88" w:rsidRPr="001624AD"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7777777" w:rsidR="00EF6F88" w:rsidRPr="001624AD" w:rsidRDefault="00EF6F88" w:rsidP="002B2C82">
            <w:pPr>
              <w:tabs>
                <w:tab w:val="left" w:pos="1701"/>
              </w:tabs>
              <w:rPr>
                <w:snapToGrid w:val="0"/>
                <w:sz w:val="22"/>
                <w:szCs w:val="22"/>
              </w:rPr>
            </w:pPr>
            <w:r w:rsidRPr="001624AD">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EF6F88" w:rsidRPr="001624AD" w:rsidRDefault="00EF6F88" w:rsidP="002B2C82">
            <w:pPr>
              <w:rPr>
                <w:sz w:val="22"/>
                <w:szCs w:val="22"/>
              </w:rPr>
            </w:pPr>
          </w:p>
        </w:tc>
      </w:tr>
      <w:tr w:rsidR="00EF6F88" w:rsidRPr="001624AD"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77777777" w:rsidR="00EF6F88" w:rsidRPr="001624AD" w:rsidRDefault="00EF6F88" w:rsidP="002B2C82">
            <w:pPr>
              <w:tabs>
                <w:tab w:val="left" w:pos="1701"/>
              </w:tabs>
              <w:rPr>
                <w:snapToGrid w:val="0"/>
                <w:sz w:val="22"/>
                <w:szCs w:val="22"/>
              </w:rPr>
            </w:pPr>
            <w:r w:rsidRPr="001624AD">
              <w:rPr>
                <w:snapToGrid w:val="0"/>
                <w:sz w:val="22"/>
                <w:szCs w:val="22"/>
              </w:rPr>
              <w:t>Yusuf Aydin (KD)</w:t>
            </w:r>
          </w:p>
        </w:tc>
        <w:tc>
          <w:tcPr>
            <w:tcW w:w="488" w:type="dxa"/>
            <w:tcBorders>
              <w:top w:val="single" w:sz="6" w:space="0" w:color="auto"/>
              <w:left w:val="single" w:sz="6" w:space="0" w:color="auto"/>
              <w:bottom w:val="single" w:sz="6" w:space="0" w:color="auto"/>
              <w:right w:val="single" w:sz="6" w:space="0" w:color="auto"/>
            </w:tcBorders>
          </w:tcPr>
          <w:p w14:paraId="48DA2851" w14:textId="115CC8A9" w:rsidR="00EF6F88" w:rsidRPr="001624AD" w:rsidRDefault="001624A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EF6F88" w:rsidRPr="001624AD" w:rsidRDefault="00EF6F88" w:rsidP="002B2C82">
            <w:pPr>
              <w:rPr>
                <w:sz w:val="22"/>
                <w:szCs w:val="22"/>
              </w:rPr>
            </w:pPr>
          </w:p>
        </w:tc>
      </w:tr>
      <w:tr w:rsidR="00EF6F88" w:rsidRPr="001624AD"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7777777" w:rsidR="00EF6F88" w:rsidRPr="001624AD" w:rsidRDefault="00EF6F88" w:rsidP="002B2C82">
            <w:pPr>
              <w:tabs>
                <w:tab w:val="left" w:pos="1701"/>
              </w:tabs>
              <w:rPr>
                <w:snapToGrid w:val="0"/>
                <w:sz w:val="22"/>
                <w:szCs w:val="22"/>
              </w:rPr>
            </w:pPr>
            <w:r w:rsidRPr="001624AD">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EF6F88" w:rsidRPr="001624AD" w:rsidRDefault="00EF6F88" w:rsidP="002B2C82">
            <w:pPr>
              <w:rPr>
                <w:sz w:val="22"/>
                <w:szCs w:val="22"/>
              </w:rPr>
            </w:pPr>
          </w:p>
        </w:tc>
      </w:tr>
      <w:tr w:rsidR="00EF6F88" w:rsidRPr="001624AD"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77777777" w:rsidR="00EF6F88" w:rsidRPr="001624AD" w:rsidRDefault="00EF6F88" w:rsidP="002B2C82">
            <w:pPr>
              <w:tabs>
                <w:tab w:val="left" w:pos="1701"/>
              </w:tabs>
              <w:rPr>
                <w:snapToGrid w:val="0"/>
                <w:sz w:val="22"/>
                <w:szCs w:val="22"/>
              </w:rPr>
            </w:pPr>
            <w:r w:rsidRPr="001624AD">
              <w:rPr>
                <w:snapToGrid w:val="0"/>
                <w:sz w:val="22"/>
                <w:szCs w:val="22"/>
              </w:rPr>
              <w:t>Linus Lakso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EF6F88" w:rsidRPr="001624AD" w:rsidRDefault="00EF6F88" w:rsidP="002B2C82">
            <w:pPr>
              <w:rPr>
                <w:sz w:val="22"/>
                <w:szCs w:val="22"/>
              </w:rPr>
            </w:pPr>
          </w:p>
        </w:tc>
      </w:tr>
      <w:tr w:rsidR="00EF6F88" w:rsidRPr="001624AD"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77777777" w:rsidR="00EF6F88" w:rsidRPr="001624AD" w:rsidRDefault="00EF6F88" w:rsidP="002B2C82">
            <w:pPr>
              <w:tabs>
                <w:tab w:val="left" w:pos="1701"/>
              </w:tabs>
              <w:rPr>
                <w:snapToGrid w:val="0"/>
                <w:sz w:val="22"/>
                <w:szCs w:val="22"/>
              </w:rPr>
            </w:pPr>
            <w:r w:rsidRPr="001624AD">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2F8AB35E" w:rsidR="00EF6F88" w:rsidRPr="001624AD" w:rsidRDefault="001624AD" w:rsidP="002B2C82">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EF6F88" w:rsidRPr="001624AD" w:rsidRDefault="00EF6F88" w:rsidP="002B2C82">
            <w:pPr>
              <w:rPr>
                <w:sz w:val="22"/>
                <w:szCs w:val="22"/>
              </w:rPr>
            </w:pPr>
          </w:p>
        </w:tc>
      </w:tr>
      <w:tr w:rsidR="00EF6F88" w:rsidRPr="001624AD"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7777777" w:rsidR="00EF6F88" w:rsidRPr="001624AD" w:rsidRDefault="00EF6F88" w:rsidP="002B2C82">
            <w:pPr>
              <w:tabs>
                <w:tab w:val="left" w:pos="497"/>
              </w:tabs>
              <w:rPr>
                <w:snapToGrid w:val="0"/>
                <w:sz w:val="22"/>
                <w:szCs w:val="22"/>
              </w:rPr>
            </w:pPr>
            <w:r w:rsidRPr="001624AD">
              <w:rPr>
                <w:snapToGrid w:val="0"/>
                <w:sz w:val="22"/>
                <w:szCs w:val="22"/>
              </w:rPr>
              <w:t>Ida Gabrielsson (V)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EF6F88" w:rsidRPr="001624AD" w:rsidRDefault="00EF6F88" w:rsidP="002B2C82">
            <w:pPr>
              <w:rPr>
                <w:sz w:val="22"/>
                <w:szCs w:val="22"/>
              </w:rPr>
            </w:pPr>
          </w:p>
        </w:tc>
      </w:tr>
      <w:tr w:rsidR="00EF6F88" w:rsidRPr="001624AD"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77777777" w:rsidR="00EF6F88" w:rsidRPr="001624AD" w:rsidRDefault="00EF6F88" w:rsidP="002B2C82">
            <w:pPr>
              <w:tabs>
                <w:tab w:val="left" w:pos="497"/>
              </w:tabs>
              <w:rPr>
                <w:snapToGrid w:val="0"/>
                <w:sz w:val="22"/>
                <w:szCs w:val="22"/>
              </w:rPr>
            </w:pPr>
            <w:r w:rsidRPr="001624AD">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EF6F88" w:rsidRPr="001624AD" w:rsidRDefault="00EF6F88" w:rsidP="002B2C82">
            <w:pPr>
              <w:rPr>
                <w:sz w:val="22"/>
                <w:szCs w:val="22"/>
              </w:rPr>
            </w:pPr>
          </w:p>
        </w:tc>
      </w:tr>
      <w:tr w:rsidR="00EF6F88" w:rsidRPr="001624AD"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77777777" w:rsidR="00EF6F88" w:rsidRPr="001624AD" w:rsidRDefault="00EF6F88" w:rsidP="002B2C82">
            <w:pPr>
              <w:tabs>
                <w:tab w:val="left" w:pos="497"/>
              </w:tabs>
              <w:rPr>
                <w:snapToGrid w:val="0"/>
                <w:sz w:val="22"/>
                <w:szCs w:val="22"/>
              </w:rPr>
            </w:pPr>
            <w:r w:rsidRPr="001624AD">
              <w:rPr>
                <w:snapToGrid w:val="0"/>
                <w:sz w:val="22"/>
                <w:szCs w:val="22"/>
              </w:rPr>
              <w:t>Cecilia Engström (KD)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EF6F88" w:rsidRPr="001624AD" w:rsidRDefault="00EF6F88" w:rsidP="002B2C82">
            <w:pPr>
              <w:rPr>
                <w:sz w:val="22"/>
                <w:szCs w:val="22"/>
              </w:rPr>
            </w:pPr>
          </w:p>
        </w:tc>
      </w:tr>
      <w:tr w:rsidR="00EF6F88" w:rsidRPr="001624AD"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77777777" w:rsidR="00EF6F88" w:rsidRPr="001624AD" w:rsidRDefault="00EF6F88" w:rsidP="002B2C82">
            <w:pPr>
              <w:tabs>
                <w:tab w:val="left" w:pos="497"/>
              </w:tabs>
              <w:rPr>
                <w:snapToGrid w:val="0"/>
                <w:sz w:val="22"/>
                <w:szCs w:val="22"/>
              </w:rPr>
            </w:pPr>
            <w:r w:rsidRPr="001624AD">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EF6F88" w:rsidRPr="001624AD" w:rsidRDefault="00EF6F88" w:rsidP="002B2C82">
            <w:pPr>
              <w:rPr>
                <w:sz w:val="22"/>
                <w:szCs w:val="22"/>
              </w:rPr>
            </w:pPr>
          </w:p>
        </w:tc>
      </w:tr>
      <w:tr w:rsidR="00EF6F88" w:rsidRPr="001624AD"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77777777" w:rsidR="00EF6F88" w:rsidRPr="001624AD" w:rsidRDefault="00EF6F88" w:rsidP="002B2C82">
            <w:pPr>
              <w:tabs>
                <w:tab w:val="left" w:pos="497"/>
              </w:tabs>
              <w:rPr>
                <w:snapToGrid w:val="0"/>
                <w:sz w:val="22"/>
                <w:szCs w:val="22"/>
              </w:rPr>
            </w:pPr>
            <w:r w:rsidRPr="001624AD">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EF6F88" w:rsidRPr="001624AD" w:rsidRDefault="00EF6F88" w:rsidP="002B2C82">
            <w:pPr>
              <w:rPr>
                <w:sz w:val="22"/>
                <w:szCs w:val="22"/>
              </w:rPr>
            </w:pPr>
          </w:p>
        </w:tc>
      </w:tr>
      <w:tr w:rsidR="00EF6F88" w:rsidRPr="001624AD"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77777777" w:rsidR="00EF6F88" w:rsidRPr="001624AD" w:rsidRDefault="00EF6F88" w:rsidP="002B2C82">
            <w:pPr>
              <w:tabs>
                <w:tab w:val="left" w:pos="497"/>
              </w:tabs>
              <w:rPr>
                <w:snapToGrid w:val="0"/>
                <w:sz w:val="22"/>
                <w:szCs w:val="22"/>
              </w:rPr>
            </w:pPr>
            <w:r w:rsidRPr="001624AD">
              <w:rPr>
                <w:snapToGrid w:val="0"/>
                <w:sz w:val="22"/>
                <w:szCs w:val="22"/>
              </w:rPr>
              <w:t>Elin Söderberg (MP)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EF6F88" w:rsidRPr="001624AD" w:rsidRDefault="00EF6F88" w:rsidP="002B2C82">
            <w:pPr>
              <w:rPr>
                <w:sz w:val="22"/>
                <w:szCs w:val="22"/>
              </w:rPr>
            </w:pPr>
          </w:p>
        </w:tc>
      </w:tr>
      <w:tr w:rsidR="00EF6F88" w:rsidRPr="001624AD" w14:paraId="630F9DC0" w14:textId="77777777" w:rsidTr="002B2C82">
        <w:tc>
          <w:tcPr>
            <w:tcW w:w="4395" w:type="dxa"/>
            <w:tcBorders>
              <w:top w:val="single" w:sz="6" w:space="0" w:color="auto"/>
              <w:left w:val="single" w:sz="6" w:space="0" w:color="auto"/>
              <w:bottom w:val="single" w:sz="6" w:space="0" w:color="auto"/>
              <w:right w:val="single" w:sz="6" w:space="0" w:color="auto"/>
            </w:tcBorders>
          </w:tcPr>
          <w:p w14:paraId="3F86BD0D" w14:textId="77777777" w:rsidR="00EF6F88" w:rsidRPr="001624AD" w:rsidRDefault="00EF6F88" w:rsidP="002B2C82">
            <w:pPr>
              <w:tabs>
                <w:tab w:val="left" w:pos="497"/>
              </w:tabs>
              <w:rPr>
                <w:snapToGrid w:val="0"/>
                <w:sz w:val="22"/>
                <w:szCs w:val="22"/>
              </w:rPr>
            </w:pPr>
            <w:r w:rsidRPr="001624AD">
              <w:rPr>
                <w:snapToGrid w:val="0"/>
                <w:sz w:val="22"/>
                <w:szCs w:val="22"/>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2F0F8380"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1348EE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5C1A9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754D2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1CBF5C"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E5F42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D3694E"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7BD4F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E1EB"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7BA8F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E1F91"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1DDBFAF" w14:textId="77777777" w:rsidR="00EF6F88" w:rsidRPr="001624AD" w:rsidRDefault="00EF6F88" w:rsidP="002B2C82">
            <w:pPr>
              <w:rPr>
                <w:sz w:val="22"/>
                <w:szCs w:val="22"/>
              </w:rPr>
            </w:pPr>
          </w:p>
        </w:tc>
      </w:tr>
      <w:tr w:rsidR="00EF6F88" w:rsidRPr="001624AD"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77777777" w:rsidR="00EF6F88" w:rsidRPr="001624AD" w:rsidRDefault="00EF6F88" w:rsidP="002B2C82">
            <w:pPr>
              <w:tabs>
                <w:tab w:val="left" w:pos="497"/>
              </w:tabs>
              <w:rPr>
                <w:snapToGrid w:val="0"/>
                <w:sz w:val="22"/>
                <w:szCs w:val="22"/>
              </w:rPr>
            </w:pPr>
            <w:r w:rsidRPr="001624AD">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EF6F88" w:rsidRPr="001624AD" w:rsidRDefault="00EF6F88" w:rsidP="002B2C82">
            <w:pPr>
              <w:rPr>
                <w:sz w:val="22"/>
                <w:szCs w:val="22"/>
              </w:rPr>
            </w:pPr>
          </w:p>
        </w:tc>
      </w:tr>
      <w:tr w:rsidR="00EF6F88" w:rsidRPr="001624AD"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77777777" w:rsidR="00EF6F88" w:rsidRPr="001624AD" w:rsidRDefault="00EF6F88" w:rsidP="002B2C82">
            <w:pPr>
              <w:tabs>
                <w:tab w:val="left" w:pos="497"/>
              </w:tabs>
              <w:rPr>
                <w:snapToGrid w:val="0"/>
                <w:sz w:val="22"/>
                <w:szCs w:val="22"/>
              </w:rPr>
            </w:pPr>
            <w:r w:rsidRPr="001624AD">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EF6F88" w:rsidRPr="001624AD" w:rsidRDefault="00EF6F88" w:rsidP="002B2C82">
            <w:pPr>
              <w:rPr>
                <w:sz w:val="22"/>
                <w:szCs w:val="22"/>
              </w:rPr>
            </w:pPr>
          </w:p>
        </w:tc>
      </w:tr>
      <w:tr w:rsidR="00EF6F88" w:rsidRPr="001624AD"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77777777" w:rsidR="00EF6F88" w:rsidRPr="001624AD" w:rsidRDefault="00EF6F88" w:rsidP="002B2C82">
            <w:pPr>
              <w:tabs>
                <w:tab w:val="left" w:pos="497"/>
              </w:tabs>
              <w:rPr>
                <w:snapToGrid w:val="0"/>
                <w:sz w:val="22"/>
                <w:szCs w:val="22"/>
              </w:rPr>
            </w:pPr>
            <w:r w:rsidRPr="001624AD">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EF6F88" w:rsidRPr="001624AD" w:rsidRDefault="00EF6F88" w:rsidP="002B2C82">
            <w:pPr>
              <w:rPr>
                <w:sz w:val="22"/>
                <w:szCs w:val="22"/>
              </w:rPr>
            </w:pPr>
          </w:p>
        </w:tc>
      </w:tr>
      <w:tr w:rsidR="00EF6F88" w:rsidRPr="001624AD"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7777777" w:rsidR="00EF6F88" w:rsidRPr="001624AD" w:rsidRDefault="00EF6F88" w:rsidP="002B2C82">
            <w:pPr>
              <w:tabs>
                <w:tab w:val="left" w:pos="497"/>
              </w:tabs>
              <w:rPr>
                <w:snapToGrid w:val="0"/>
                <w:sz w:val="22"/>
                <w:szCs w:val="22"/>
              </w:rPr>
            </w:pPr>
            <w:r w:rsidRPr="001624AD">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6CD123A"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EF6F88" w:rsidRPr="001624AD" w:rsidRDefault="00EF6F88" w:rsidP="002B2C82">
            <w:pPr>
              <w:rPr>
                <w:sz w:val="22"/>
                <w:szCs w:val="22"/>
              </w:rPr>
            </w:pPr>
          </w:p>
        </w:tc>
      </w:tr>
      <w:tr w:rsidR="00EF6F88" w:rsidRPr="001624AD" w14:paraId="10FE8C9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63333DB" w14:textId="77777777" w:rsidR="00EF6F88" w:rsidRPr="001624AD" w:rsidRDefault="00EF6F88" w:rsidP="002B2C82">
            <w:pPr>
              <w:tabs>
                <w:tab w:val="left" w:pos="497"/>
              </w:tabs>
              <w:rPr>
                <w:snapToGrid w:val="0"/>
                <w:sz w:val="22"/>
                <w:szCs w:val="22"/>
              </w:rPr>
            </w:pPr>
            <w:r w:rsidRPr="001624AD">
              <w:rPr>
                <w:snapToGrid w:val="0"/>
                <w:sz w:val="22"/>
                <w:szCs w:val="22"/>
              </w:rPr>
              <w:t>David Lång (SD)</w:t>
            </w:r>
          </w:p>
        </w:tc>
        <w:tc>
          <w:tcPr>
            <w:tcW w:w="488" w:type="dxa"/>
            <w:tcBorders>
              <w:top w:val="single" w:sz="6" w:space="0" w:color="auto"/>
              <w:left w:val="single" w:sz="6" w:space="0" w:color="auto"/>
              <w:bottom w:val="single" w:sz="6" w:space="0" w:color="auto"/>
              <w:right w:val="single" w:sz="6" w:space="0" w:color="auto"/>
            </w:tcBorders>
          </w:tcPr>
          <w:p w14:paraId="455903A4" w14:textId="77777777" w:rsidR="00EF6F88" w:rsidRPr="001624AD"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ED956E"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A512F"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59691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09ECD"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78C7FC"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9CDA27"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9C836"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328261" w14:textId="77777777" w:rsidR="00EF6F88" w:rsidRPr="001624AD"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C09702" w14:textId="77777777" w:rsidR="00EF6F88" w:rsidRPr="001624AD"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6E0469" w14:textId="77777777" w:rsidR="00EF6F88" w:rsidRPr="001624AD"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2AC246F" w14:textId="77777777" w:rsidR="00EF6F88" w:rsidRPr="001624AD" w:rsidRDefault="00EF6F88" w:rsidP="002B2C82">
            <w:pPr>
              <w:rPr>
                <w:sz w:val="22"/>
                <w:szCs w:val="22"/>
              </w:rPr>
            </w:pPr>
          </w:p>
        </w:tc>
      </w:tr>
    </w:tbl>
    <w:p w14:paraId="7C4CF858" w14:textId="77777777" w:rsidR="00EF6F88" w:rsidRPr="001624AD" w:rsidRDefault="00EF6F88" w:rsidP="00EF6F88">
      <w:pPr>
        <w:ind w:left="-709"/>
        <w:rPr>
          <w:spacing w:val="2"/>
          <w:sz w:val="22"/>
          <w:szCs w:val="22"/>
        </w:rPr>
      </w:pPr>
      <w:r w:rsidRPr="001624AD">
        <w:rPr>
          <w:spacing w:val="2"/>
          <w:sz w:val="22"/>
          <w:szCs w:val="22"/>
        </w:rPr>
        <w:t>N= närvarande                                                                    X= ledamöter som deltagit i handläggningen</w:t>
      </w:r>
    </w:p>
    <w:p w14:paraId="2FE04FBD" w14:textId="77777777" w:rsidR="00EF6F88" w:rsidRPr="001624AD" w:rsidRDefault="00EF6F88" w:rsidP="00EF6F88">
      <w:pPr>
        <w:ind w:left="-709"/>
        <w:rPr>
          <w:spacing w:val="2"/>
          <w:sz w:val="22"/>
          <w:szCs w:val="22"/>
        </w:rPr>
      </w:pPr>
      <w:r w:rsidRPr="001624AD">
        <w:rPr>
          <w:spacing w:val="2"/>
          <w:sz w:val="22"/>
          <w:szCs w:val="22"/>
        </w:rPr>
        <w:t>R= omröstning med rösträkning                                         O= ledamöter som varit närvarande men inte deltagit</w:t>
      </w:r>
    </w:p>
    <w:p w14:paraId="6C2ADBE2" w14:textId="604AD49C" w:rsidR="001624AD" w:rsidRDefault="001624AD">
      <w:pPr>
        <w:widowControl/>
        <w:rPr>
          <w:spacing w:val="2"/>
          <w:sz w:val="22"/>
          <w:szCs w:val="22"/>
        </w:rPr>
      </w:pPr>
      <w:r>
        <w:rPr>
          <w:spacing w:val="2"/>
          <w:sz w:val="22"/>
          <w:szCs w:val="22"/>
        </w:rPr>
        <w:br w:type="page"/>
      </w:r>
    </w:p>
    <w:p w14:paraId="780A92B9" w14:textId="189BDC55" w:rsidR="001E294A" w:rsidRPr="001E294A" w:rsidRDefault="001E294A" w:rsidP="001624AD">
      <w:pPr>
        <w:pStyle w:val="Rubrik"/>
        <w:rPr>
          <w:rFonts w:ascii="Times New Roman" w:hAnsi="Times New Roman"/>
          <w:b w:val="0"/>
          <w:bCs/>
          <w:sz w:val="22"/>
        </w:rPr>
      </w:pPr>
      <w:r w:rsidRPr="001E294A">
        <w:rPr>
          <w:rFonts w:ascii="Times New Roman" w:hAnsi="Times New Roman"/>
          <w:b w:val="0"/>
          <w:bCs/>
          <w:sz w:val="22"/>
        </w:rPr>
        <w:lastRenderedPageBreak/>
        <w:t xml:space="preserve">Bilaga 2 till protokoll </w:t>
      </w:r>
      <w:r w:rsidRPr="001E294A">
        <w:rPr>
          <w:b w:val="0"/>
          <w:bCs/>
          <w:sz w:val="22"/>
        </w:rPr>
        <w:t>2023/24:8</w:t>
      </w:r>
    </w:p>
    <w:p w14:paraId="625FBD41" w14:textId="0C0D5F38" w:rsidR="001624AD" w:rsidRPr="001624AD" w:rsidRDefault="001624AD" w:rsidP="001624AD">
      <w:pPr>
        <w:pStyle w:val="Rubrik"/>
        <w:rPr>
          <w:rFonts w:ascii="Times New Roman" w:hAnsi="Times New Roman"/>
          <w:sz w:val="22"/>
        </w:rPr>
      </w:pPr>
      <w:r w:rsidRPr="001624AD">
        <w:rPr>
          <w:rFonts w:ascii="Times New Roman" w:hAnsi="Times New Roman"/>
          <w:sz w:val="22"/>
        </w:rPr>
        <w:t>Utskottsinitiativ om extra ändringsbudget</w:t>
      </w:r>
      <w:r>
        <w:rPr>
          <w:rFonts w:ascii="Times New Roman" w:hAnsi="Times New Roman"/>
          <w:sz w:val="22"/>
        </w:rPr>
        <w:t xml:space="preserve"> från C</w:t>
      </w:r>
    </w:p>
    <w:p w14:paraId="0DEC4600" w14:textId="77777777" w:rsidR="001624AD" w:rsidRPr="001624AD" w:rsidRDefault="001624AD" w:rsidP="001624AD">
      <w:pPr>
        <w:rPr>
          <w:b/>
          <w:bCs/>
          <w:sz w:val="22"/>
          <w:szCs w:val="22"/>
        </w:rPr>
      </w:pPr>
      <w:r w:rsidRPr="001624AD">
        <w:rPr>
          <w:b/>
          <w:bCs/>
          <w:sz w:val="22"/>
          <w:szCs w:val="22"/>
        </w:rPr>
        <w:t xml:space="preserve">Tillskjut alla resurser som krävs för att kommunerna ska kunna göra allt i sin makt för att stävja ungas gängkriminalitet.   </w:t>
      </w:r>
    </w:p>
    <w:p w14:paraId="3C462A3E" w14:textId="77777777" w:rsidR="001624AD" w:rsidRPr="001624AD" w:rsidRDefault="001624AD" w:rsidP="001624AD">
      <w:pPr>
        <w:rPr>
          <w:sz w:val="22"/>
          <w:szCs w:val="22"/>
        </w:rPr>
      </w:pPr>
      <w:r w:rsidRPr="001624AD">
        <w:rPr>
          <w:sz w:val="22"/>
          <w:szCs w:val="22"/>
        </w:rPr>
        <w:t>Gängkriget hotar folks vardag och frihet. Vi måste göra allt vi kan för att stoppa gängkriget, på kort och lång sikt, på alla nivåer. Helt avgörande för att bryta den aktuella våldsvågen är att få bort alla som står redo att skjuta eller riskerar att skjutas från gatan. Inga barn ska behöva skjuta eller riskera att skjutas för att det offentliga inte finns där för dem på rätt sätt. Inga insatser och placeringar mot gängkriminella unga ska avstås på grund av att kommunen helt enkelt inte har råd.</w:t>
      </w:r>
    </w:p>
    <w:p w14:paraId="6ACF67DC" w14:textId="77777777" w:rsidR="001624AD" w:rsidRPr="001624AD" w:rsidRDefault="001624AD" w:rsidP="001624AD">
      <w:pPr>
        <w:rPr>
          <w:sz w:val="22"/>
          <w:szCs w:val="22"/>
        </w:rPr>
      </w:pPr>
      <w:r w:rsidRPr="001624AD">
        <w:rPr>
          <w:sz w:val="22"/>
          <w:szCs w:val="22"/>
        </w:rPr>
        <w:t>Centerpartiet lägger därför ett extra ändringsförslag till statsbudgeten. Socialtjänsten ska veta att de i dessa svåra tider inte ska behöva spara på de insatser som krävs för att få bort unga från gatan. De ska kunna sätta in lokala trygghetsåtgärder, som till exempel ordningsvakter, stötta frivilligverksamheter som kan förstärka polisens och kommunens arbete, och de ska säkerställa en väl fungerande verksamhet för avhopp. När det kommer till avhopparverksamhet behöver även statliga myndigheter tillskott för att stötta upp och införa nationella avhopparprogram för både barn och vuxna.</w:t>
      </w:r>
    </w:p>
    <w:p w14:paraId="31D04CDF" w14:textId="77777777" w:rsidR="001624AD" w:rsidRPr="001624AD" w:rsidRDefault="001624AD" w:rsidP="001624AD">
      <w:pPr>
        <w:rPr>
          <w:sz w:val="22"/>
          <w:szCs w:val="22"/>
        </w:rPr>
      </w:pPr>
      <w:r w:rsidRPr="001624AD">
        <w:rPr>
          <w:sz w:val="22"/>
          <w:szCs w:val="22"/>
        </w:rPr>
        <w:t>Tullverket och Ekobrottsmyndigheten är två myndigheter som är avgörande för att strypa gängens blodomlopp. Det finns en tydlig koppling mellan narkotikahandeln, den organiserade brottsligheten och det ökande antalet skjutningar i landet. Tullverket har fått tillskott de senaste åren men det finns fortfarande inte tillräckligt med personal för att bemanna och stoppa inflödet av narkotika och vapen, samtidigt som tullens brottsbekämpande arbete behöver utvecklas för både fler kontroller och mer avancerad teknik. Ekonomisk brottslighet är intimt förknippad med den grova, våldsamma kriminaliteten. Ekobrottsmyndigheten behöver förstärkas med både pengar och uppdrag här och nu.</w:t>
      </w:r>
    </w:p>
    <w:p w14:paraId="1F21DADC" w14:textId="77777777" w:rsidR="001624AD" w:rsidRPr="001624AD" w:rsidRDefault="001624AD" w:rsidP="001624AD">
      <w:pPr>
        <w:rPr>
          <w:sz w:val="22"/>
          <w:szCs w:val="22"/>
        </w:rPr>
      </w:pPr>
      <w:r w:rsidRPr="001624AD">
        <w:rPr>
          <w:sz w:val="22"/>
          <w:szCs w:val="22"/>
        </w:rPr>
        <w:t xml:space="preserve">Avgörande verksamheter för att bryta </w:t>
      </w:r>
      <w:proofErr w:type="spellStart"/>
      <w:r w:rsidRPr="001624AD">
        <w:rPr>
          <w:sz w:val="22"/>
          <w:szCs w:val="22"/>
        </w:rPr>
        <w:t>våldsvägen</w:t>
      </w:r>
      <w:proofErr w:type="spellEnd"/>
      <w:r w:rsidRPr="001624AD">
        <w:rPr>
          <w:sz w:val="22"/>
          <w:szCs w:val="22"/>
        </w:rPr>
        <w:t>, framför allt Sveriges socialtjänster, behöver tydliga besked här och nu om de behöver spara på viktiga insatser eller om de kan göra det som krävs. Vi föreslår här en extra ändringsbudget för att tidigarelägga resurser för saker som inte kan vänta.</w:t>
      </w:r>
    </w:p>
    <w:p w14:paraId="70D5E736" w14:textId="77777777" w:rsidR="001624AD" w:rsidRPr="001624AD" w:rsidRDefault="001624AD" w:rsidP="001624AD">
      <w:pPr>
        <w:rPr>
          <w:i/>
          <w:iCs/>
          <w:sz w:val="22"/>
          <w:szCs w:val="22"/>
        </w:rPr>
      </w:pPr>
      <w:r w:rsidRPr="001624AD">
        <w:rPr>
          <w:i/>
          <w:iCs/>
          <w:sz w:val="22"/>
          <w:szCs w:val="22"/>
        </w:rPr>
        <w:t>Förslag på tillkännagivande</w:t>
      </w:r>
    </w:p>
    <w:p w14:paraId="5913F2C9" w14:textId="77777777" w:rsidR="001624AD" w:rsidRPr="001624AD" w:rsidRDefault="001624AD" w:rsidP="001624AD">
      <w:pPr>
        <w:rPr>
          <w:sz w:val="22"/>
          <w:szCs w:val="22"/>
        </w:rPr>
      </w:pPr>
      <w:r w:rsidRPr="001624AD">
        <w:rPr>
          <w:sz w:val="22"/>
          <w:szCs w:val="22"/>
        </w:rPr>
        <w:t>Regeringen bör skyndsamt återkomma till riksdagen med ett förslag om en extra ändringsbudget som ger 1 miljard kronor till Sveriges kommuner, 100 miljoner till Tullverket, 100 miljoner till Ekobrottsmyndigheten och 50 miljoner till nationellt avhopparprogram för både barn och vuxna.</w:t>
      </w:r>
    </w:p>
    <w:p w14:paraId="6D55DFB6" w14:textId="77777777" w:rsidR="001624AD" w:rsidRPr="001624AD" w:rsidRDefault="001624AD" w:rsidP="001624AD">
      <w:pPr>
        <w:rPr>
          <w:sz w:val="22"/>
          <w:szCs w:val="22"/>
        </w:rPr>
      </w:pPr>
      <w:r w:rsidRPr="001624AD">
        <w:rPr>
          <w:sz w:val="22"/>
          <w:szCs w:val="22"/>
        </w:rPr>
        <w:t>Martin Ådahl (C)</w:t>
      </w:r>
    </w:p>
    <w:sectPr w:rsidR="001624AD" w:rsidRPr="001624AD"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on Turbo">
    <w:altName w:val="Cambria"/>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24AD"/>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294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395F"/>
    <w:rsid w:val="002D7BA8"/>
    <w:rsid w:val="002F284C"/>
    <w:rsid w:val="002F654D"/>
    <w:rsid w:val="00305C38"/>
    <w:rsid w:val="0030711A"/>
    <w:rsid w:val="0032581E"/>
    <w:rsid w:val="00342BB1"/>
    <w:rsid w:val="003441D7"/>
    <w:rsid w:val="003527B4"/>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E5155"/>
    <w:rsid w:val="003F39D9"/>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D5054"/>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5"/>
    <w:rsid w:val="007055E3"/>
    <w:rsid w:val="00723D66"/>
    <w:rsid w:val="007243F5"/>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13DA"/>
    <w:rsid w:val="00834B38"/>
    <w:rsid w:val="0083629F"/>
    <w:rsid w:val="00837D29"/>
    <w:rsid w:val="0084550B"/>
    <w:rsid w:val="008557FA"/>
    <w:rsid w:val="008649E8"/>
    <w:rsid w:val="00870671"/>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0566E"/>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47CF"/>
    <w:rsid w:val="00C45FAF"/>
    <w:rsid w:val="00C540B9"/>
    <w:rsid w:val="00C574FE"/>
    <w:rsid w:val="00C63961"/>
    <w:rsid w:val="00C64E6C"/>
    <w:rsid w:val="00C664B6"/>
    <w:rsid w:val="00C66E21"/>
    <w:rsid w:val="00C74946"/>
    <w:rsid w:val="00C82D0B"/>
    <w:rsid w:val="00C8766C"/>
    <w:rsid w:val="00C92C53"/>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74308"/>
    <w:rsid w:val="00D84F88"/>
    <w:rsid w:val="00DA1CE8"/>
    <w:rsid w:val="00DA30F0"/>
    <w:rsid w:val="00DB1740"/>
    <w:rsid w:val="00DB1AB2"/>
    <w:rsid w:val="00DD11DB"/>
    <w:rsid w:val="00DE54FF"/>
    <w:rsid w:val="00DF06AE"/>
    <w:rsid w:val="00E0219D"/>
    <w:rsid w:val="00E15BE8"/>
    <w:rsid w:val="00E16DC2"/>
    <w:rsid w:val="00E2015B"/>
    <w:rsid w:val="00E264E7"/>
    <w:rsid w:val="00E27E50"/>
    <w:rsid w:val="00E407D7"/>
    <w:rsid w:val="00E43F8A"/>
    <w:rsid w:val="00E443F3"/>
    <w:rsid w:val="00E5492F"/>
    <w:rsid w:val="00E653E8"/>
    <w:rsid w:val="00E67EBA"/>
    <w:rsid w:val="00E833F2"/>
    <w:rsid w:val="00E872C8"/>
    <w:rsid w:val="00E916EA"/>
    <w:rsid w:val="00E950E4"/>
    <w:rsid w:val="00E97AED"/>
    <w:rsid w:val="00EA10A5"/>
    <w:rsid w:val="00EA4AA0"/>
    <w:rsid w:val="00EB3944"/>
    <w:rsid w:val="00EB6C36"/>
    <w:rsid w:val="00EC107D"/>
    <w:rsid w:val="00EC1224"/>
    <w:rsid w:val="00EC14B0"/>
    <w:rsid w:val="00EC4415"/>
    <w:rsid w:val="00ED357E"/>
    <w:rsid w:val="00EE57B7"/>
    <w:rsid w:val="00EF16D4"/>
    <w:rsid w:val="00EF57E7"/>
    <w:rsid w:val="00EF6F88"/>
    <w:rsid w:val="00EF721A"/>
    <w:rsid w:val="00F013FB"/>
    <w:rsid w:val="00F055E5"/>
    <w:rsid w:val="00F06D7D"/>
    <w:rsid w:val="00F14A8D"/>
    <w:rsid w:val="00F215FF"/>
    <w:rsid w:val="00F37B10"/>
    <w:rsid w:val="00F37DC2"/>
    <w:rsid w:val="00F5222B"/>
    <w:rsid w:val="00F53772"/>
    <w:rsid w:val="00F5670E"/>
    <w:rsid w:val="00F71C16"/>
    <w:rsid w:val="00F774B5"/>
    <w:rsid w:val="00F819E1"/>
    <w:rsid w:val="00F82F2C"/>
    <w:rsid w:val="00F85D75"/>
    <w:rsid w:val="00F948C4"/>
    <w:rsid w:val="00F94CF3"/>
    <w:rsid w:val="00FB609F"/>
    <w:rsid w:val="00FC0CD4"/>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66E"/>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link w:val="SidhuvudChar"/>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Rubrik">
    <w:name w:val="Title"/>
    <w:basedOn w:val="Normal"/>
    <w:next w:val="Normal"/>
    <w:link w:val="RubrikChar"/>
    <w:uiPriority w:val="10"/>
    <w:qFormat/>
    <w:rsid w:val="001624AD"/>
    <w:pPr>
      <w:widowControl/>
      <w:spacing w:after="700"/>
    </w:pPr>
    <w:rPr>
      <w:rFonts w:ascii="Baton Turbo" w:eastAsiaTheme="minorEastAsia" w:hAnsi="Baton Turbo"/>
      <w:b/>
      <w:sz w:val="32"/>
      <w:szCs w:val="22"/>
      <w:lang w:eastAsia="en-US"/>
    </w:rPr>
  </w:style>
  <w:style w:type="character" w:customStyle="1" w:styleId="RubrikChar">
    <w:name w:val="Rubrik Char"/>
    <w:basedOn w:val="Standardstycketeckensnitt"/>
    <w:link w:val="Rubrik"/>
    <w:uiPriority w:val="10"/>
    <w:rsid w:val="001624AD"/>
    <w:rPr>
      <w:rFonts w:ascii="Baton Turbo" w:eastAsiaTheme="minorEastAsia" w:hAnsi="Baton Turbo"/>
      <w:b/>
      <w:sz w:val="32"/>
      <w:szCs w:val="22"/>
      <w:lang w:eastAsia="en-US"/>
    </w:rPr>
  </w:style>
  <w:style w:type="character" w:customStyle="1" w:styleId="SidhuvudChar">
    <w:name w:val="Sidhuvud Char"/>
    <w:basedOn w:val="Standardstycketeckensnitt"/>
    <w:link w:val="Sidhuvud"/>
    <w:rsid w:val="001624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776</Words>
  <Characters>5188</Characters>
  <Application>Microsoft Office Word</Application>
  <DocSecurity>0</DocSecurity>
  <Lines>864</Lines>
  <Paragraphs>165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4</cp:revision>
  <cp:lastPrinted>2023-10-05T06:25:00Z</cp:lastPrinted>
  <dcterms:created xsi:type="dcterms:W3CDTF">2023-10-05T06:25:00Z</dcterms:created>
  <dcterms:modified xsi:type="dcterms:W3CDTF">2023-10-05T06:29:00Z</dcterms:modified>
</cp:coreProperties>
</file>