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B7629">
        <w:tc>
          <w:tcPr>
            <w:tcW w:w="2268" w:type="dxa"/>
          </w:tcPr>
          <w:p w:rsidR="001B7629" w:rsidRDefault="001B7629">
            <w:pPr>
              <w:framePr w:w="4400" w:h="1644" w:wrap="notBeside" w:vAnchor="page" w:hAnchor="page" w:x="6573" w:y="721"/>
              <w:rPr>
                <w:rFonts w:ascii="TradeGothic" w:hAnsi="TradeGothic"/>
                <w:i/>
                <w:sz w:val="18"/>
              </w:rPr>
            </w:pPr>
          </w:p>
        </w:tc>
        <w:tc>
          <w:tcPr>
            <w:tcW w:w="2347" w:type="dxa"/>
            <w:gridSpan w:val="2"/>
          </w:tcPr>
          <w:p w:rsidR="001B7629" w:rsidRDefault="001B7629">
            <w:pPr>
              <w:framePr w:w="4400" w:h="1644" w:wrap="notBeside" w:vAnchor="page" w:hAnchor="page" w:x="6573" w:y="721"/>
              <w:rPr>
                <w:rFonts w:ascii="TradeGothic" w:hAnsi="TradeGothic"/>
                <w:i/>
                <w:sz w:val="18"/>
              </w:rPr>
            </w:pPr>
          </w:p>
        </w:tc>
      </w:tr>
      <w:tr w:rsidR="001B7629">
        <w:tc>
          <w:tcPr>
            <w:tcW w:w="2268" w:type="dxa"/>
          </w:tcPr>
          <w:p w:rsidR="001B7629" w:rsidRDefault="001B7629">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1B7629" w:rsidRDefault="001B7629">
            <w:pPr>
              <w:framePr w:w="4400" w:h="1644" w:wrap="notBeside" w:vAnchor="page" w:hAnchor="page" w:x="6573" w:y="721"/>
              <w:rPr>
                <w:rFonts w:ascii="TradeGothic" w:hAnsi="TradeGothic"/>
                <w:b/>
                <w:sz w:val="22"/>
              </w:rPr>
            </w:pPr>
          </w:p>
        </w:tc>
      </w:tr>
      <w:tr w:rsidR="001B7629">
        <w:trPr>
          <w:trHeight w:val="343"/>
        </w:trPr>
        <w:tc>
          <w:tcPr>
            <w:tcW w:w="3402" w:type="dxa"/>
            <w:gridSpan w:val="2"/>
          </w:tcPr>
          <w:p w:rsidR="001B7629" w:rsidRDefault="001B7629">
            <w:pPr>
              <w:framePr w:w="4400" w:h="1644" w:wrap="notBeside" w:vAnchor="page" w:hAnchor="page" w:x="6573" w:y="721"/>
            </w:pPr>
          </w:p>
        </w:tc>
        <w:tc>
          <w:tcPr>
            <w:tcW w:w="1213" w:type="dxa"/>
          </w:tcPr>
          <w:p w:rsidR="001B7629" w:rsidRDefault="001B7629">
            <w:pPr>
              <w:framePr w:w="4400" w:h="1644" w:wrap="notBeside" w:vAnchor="page" w:hAnchor="page" w:x="6573" w:y="721"/>
            </w:pPr>
          </w:p>
        </w:tc>
      </w:tr>
      <w:tr w:rsidR="001B7629">
        <w:tc>
          <w:tcPr>
            <w:tcW w:w="2268" w:type="dxa"/>
          </w:tcPr>
          <w:p w:rsidR="001B7629" w:rsidRDefault="001B7629">
            <w:pPr>
              <w:framePr w:w="4400" w:h="1644" w:wrap="notBeside" w:vAnchor="page" w:hAnchor="page" w:x="6573" w:y="721"/>
            </w:pPr>
            <w:fldSimple w:instr=" CREATEDATE  \@ &quot;yyyy-MM-dd&quot;  \* MERGEFORMAT ">
              <w:r>
                <w:rPr>
                  <w:noProof/>
                </w:rPr>
                <w:t>2013-11-21</w:t>
              </w:r>
            </w:fldSimple>
          </w:p>
        </w:tc>
        <w:tc>
          <w:tcPr>
            <w:tcW w:w="2347" w:type="dxa"/>
            <w:gridSpan w:val="2"/>
          </w:tcPr>
          <w:p w:rsidR="001B7629" w:rsidRDefault="001B7629">
            <w:pPr>
              <w:framePr w:w="4400" w:h="1644" w:wrap="notBeside" w:vAnchor="page" w:hAnchor="page" w:x="6573" w:y="721"/>
            </w:pPr>
          </w:p>
        </w:tc>
      </w:tr>
      <w:tr w:rsidR="001B7629">
        <w:tc>
          <w:tcPr>
            <w:tcW w:w="2268" w:type="dxa"/>
          </w:tcPr>
          <w:p w:rsidR="001B7629" w:rsidRDefault="001B7629">
            <w:pPr>
              <w:framePr w:w="4400" w:h="1644" w:wrap="notBeside" w:vAnchor="page" w:hAnchor="page" w:x="6573" w:y="721"/>
            </w:pPr>
          </w:p>
        </w:tc>
        <w:tc>
          <w:tcPr>
            <w:tcW w:w="2347" w:type="dxa"/>
            <w:gridSpan w:val="2"/>
          </w:tcPr>
          <w:p w:rsidR="001B7629" w:rsidRDefault="001B7629">
            <w:pPr>
              <w:framePr w:w="4400" w:h="1644" w:wrap="notBeside" w:vAnchor="page" w:hAnchor="page" w:x="6573" w:y="721"/>
            </w:pPr>
          </w:p>
        </w:tc>
      </w:tr>
    </w:tbl>
    <w:tbl>
      <w:tblPr>
        <w:tblW w:w="0" w:type="auto"/>
        <w:tblLayout w:type="fixed"/>
        <w:tblLook w:val="0000"/>
      </w:tblPr>
      <w:tblGrid>
        <w:gridCol w:w="4911"/>
      </w:tblGrid>
      <w:tr w:rsidR="001B7629">
        <w:trPr>
          <w:trHeight w:val="2400"/>
        </w:trPr>
        <w:tc>
          <w:tcPr>
            <w:tcW w:w="4911" w:type="dxa"/>
          </w:tcPr>
          <w:p w:rsidR="001B7629" w:rsidRDefault="001B7629">
            <w:pPr>
              <w:pStyle w:val="Avsndare"/>
              <w:framePr w:h="2483" w:wrap="notBeside" w:x="1504"/>
              <w:rPr>
                <w:b/>
                <w:i w:val="0"/>
                <w:sz w:val="22"/>
              </w:rPr>
            </w:pPr>
            <w:r>
              <w:rPr>
                <w:b/>
                <w:i w:val="0"/>
                <w:sz w:val="22"/>
              </w:rPr>
              <w:t>Statsrådsberedningen</w:t>
            </w:r>
          </w:p>
          <w:p w:rsidR="001B7629" w:rsidRDefault="001B7629">
            <w:pPr>
              <w:pStyle w:val="Avsndare"/>
              <w:framePr w:h="2483" w:wrap="notBeside" w:x="1504"/>
            </w:pPr>
          </w:p>
          <w:p w:rsidR="001B7629" w:rsidRDefault="001B7629">
            <w:pPr>
              <w:pStyle w:val="Avsndare"/>
              <w:framePr w:h="2483" w:wrap="notBeside" w:x="1504"/>
            </w:pPr>
            <w:r>
              <w:t>EU-kansliet</w:t>
            </w:r>
          </w:p>
          <w:p w:rsidR="001B7629" w:rsidRDefault="001B7629">
            <w:pPr>
              <w:pStyle w:val="Avsndare"/>
              <w:framePr w:h="2483" w:wrap="notBeside" w:x="1504"/>
            </w:pPr>
          </w:p>
          <w:p w:rsidR="001B7629" w:rsidRDefault="001B7629">
            <w:pPr>
              <w:pStyle w:val="Avsndare"/>
              <w:framePr w:h="2483" w:wrap="notBeside" w:x="1504"/>
            </w:pPr>
          </w:p>
          <w:p w:rsidR="001B7629" w:rsidRDefault="001B7629">
            <w:pPr>
              <w:pStyle w:val="Avsndare"/>
              <w:framePr w:h="2483" w:wrap="notBeside" w:x="1504"/>
            </w:pPr>
          </w:p>
          <w:p w:rsidR="001B7629" w:rsidRDefault="001B7629">
            <w:pPr>
              <w:pStyle w:val="Avsndare"/>
              <w:framePr w:h="2483" w:wrap="notBeside" w:x="1504"/>
              <w:rPr>
                <w:b/>
                <w:i w:val="0"/>
                <w:sz w:val="22"/>
              </w:rPr>
            </w:pPr>
          </w:p>
        </w:tc>
      </w:tr>
    </w:tbl>
    <w:p w:rsidR="001B7629" w:rsidRDefault="001B7629">
      <w:pPr>
        <w:framePr w:w="4400" w:h="2523" w:wrap="notBeside" w:vAnchor="page" w:hAnchor="page" w:x="6453" w:y="2445"/>
        <w:ind w:left="142"/>
      </w:pPr>
    </w:p>
    <w:p w:rsidR="001B7629" w:rsidRDefault="001B7629">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och Coreper II</w:t>
      </w:r>
      <w:bookmarkEnd w:id="0"/>
      <w:bookmarkEnd w:id="1"/>
      <w:r>
        <w:rPr>
          <w:rFonts w:cs="Arial"/>
          <w:sz w:val="28"/>
        </w:rPr>
        <w:t xml:space="preserve"> vecka 47 samt vid SJK.</w:t>
      </w:r>
    </w:p>
    <w:p w:rsidR="001B7629" w:rsidRDefault="001B7629" w:rsidP="00F10A67">
      <w:pPr>
        <w:pStyle w:val="BodyText"/>
      </w:pPr>
    </w:p>
    <w:p w:rsidR="001B7629" w:rsidRDefault="001B7629" w:rsidP="00F10A67">
      <w:pPr>
        <w:pStyle w:val="BodyText"/>
      </w:pPr>
      <w:r>
        <w:t>Översänds för skriftligt samråd till fredagen den 22 november 2013, kl 14.00.</w:t>
      </w:r>
    </w:p>
    <w:p w:rsidR="001B7629" w:rsidRDefault="001B7629">
      <w:pPr>
        <w:spacing w:line="240" w:lineRule="auto"/>
        <w:rPr>
          <w:rFonts w:ascii="Garamond" w:hAnsi="Garamond"/>
        </w:rPr>
      </w:pPr>
      <w:r>
        <w:br w:type="page"/>
      </w:r>
    </w:p>
    <w:p w:rsidR="001B7629" w:rsidRPr="00F10A67" w:rsidRDefault="001B7629" w:rsidP="00F10A67">
      <w:pPr>
        <w:pStyle w:val="BodyText"/>
      </w:pPr>
    </w:p>
    <w:p w:rsidR="001B7629" w:rsidRDefault="001B762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1B7629" w:rsidRDefault="001B7629">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72794168" w:history="1">
        <w:r w:rsidRPr="00571B25">
          <w:rPr>
            <w:rStyle w:val="Hyperlink"/>
            <w:noProof/>
          </w:rPr>
          <w:t>Frågor som lösts i förberedande instanser</w:t>
        </w:r>
        <w:r>
          <w:rPr>
            <w:noProof/>
            <w:webHidden/>
          </w:rPr>
          <w:tab/>
        </w:r>
        <w:r>
          <w:rPr>
            <w:noProof/>
            <w:webHidden/>
          </w:rPr>
          <w:fldChar w:fldCharType="begin"/>
        </w:r>
        <w:r>
          <w:rPr>
            <w:noProof/>
            <w:webHidden/>
          </w:rPr>
          <w:instrText xml:space="preserve"> PAGEREF _Toc372794168 \h </w:instrText>
        </w:r>
        <w:r>
          <w:rPr>
            <w:noProof/>
            <w:webHidden/>
          </w:rPr>
        </w:r>
        <w:r>
          <w:rPr>
            <w:noProof/>
            <w:webHidden/>
          </w:rPr>
          <w:fldChar w:fldCharType="separate"/>
        </w:r>
        <w:r>
          <w:rPr>
            <w:noProof/>
            <w:webHidden/>
          </w:rPr>
          <w:t>6</w:t>
        </w:r>
        <w:r>
          <w:rPr>
            <w:noProof/>
            <w:webHidden/>
          </w:rPr>
          <w:fldChar w:fldCharType="end"/>
        </w:r>
      </w:hyperlink>
    </w:p>
    <w:p w:rsidR="001B7629" w:rsidRDefault="001B7629">
      <w:pPr>
        <w:pStyle w:val="TOC1"/>
        <w:tabs>
          <w:tab w:val="right" w:leader="dot" w:pos="7644"/>
        </w:tabs>
        <w:rPr>
          <w:rFonts w:ascii="Calibri" w:hAnsi="Calibri"/>
          <w:b w:val="0"/>
          <w:bCs w:val="0"/>
          <w:caps w:val="0"/>
          <w:noProof/>
          <w:sz w:val="22"/>
          <w:szCs w:val="22"/>
          <w:lang w:eastAsia="sv-SE"/>
        </w:rPr>
      </w:pPr>
      <w:hyperlink w:anchor="_Toc372794169" w:history="1">
        <w:r w:rsidRPr="00571B25">
          <w:rPr>
            <w:rStyle w:val="Hyperlink"/>
            <w:noProof/>
          </w:rPr>
          <w:t>Troliga A-punkter inför kommande rådsmöten som godkändes vid Coreper I 2013-11-20.</w:t>
        </w:r>
        <w:r>
          <w:rPr>
            <w:noProof/>
            <w:webHidden/>
          </w:rPr>
          <w:tab/>
        </w:r>
        <w:r>
          <w:rPr>
            <w:noProof/>
            <w:webHidden/>
          </w:rPr>
          <w:fldChar w:fldCharType="begin"/>
        </w:r>
        <w:r>
          <w:rPr>
            <w:noProof/>
            <w:webHidden/>
          </w:rPr>
          <w:instrText xml:space="preserve"> PAGEREF _Toc372794169 \h </w:instrText>
        </w:r>
        <w:r>
          <w:rPr>
            <w:noProof/>
            <w:webHidden/>
          </w:rPr>
        </w:r>
        <w:r>
          <w:rPr>
            <w:noProof/>
            <w:webHidden/>
          </w:rPr>
          <w:fldChar w:fldCharType="separate"/>
        </w:r>
        <w:r>
          <w:rPr>
            <w:noProof/>
            <w:webHidden/>
          </w:rPr>
          <w:t>6</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0" w:history="1">
        <w:r w:rsidRPr="00571B25">
          <w:rPr>
            <w:rStyle w:val="Hyperlink"/>
            <w:noProof/>
            <w:lang w:val="en-US"/>
          </w:rPr>
          <w:t>1. Replies to written questions put to the Council by Members of the European Parliament</w:t>
        </w:r>
        <w:r>
          <w:rPr>
            <w:noProof/>
            <w:webHidden/>
          </w:rPr>
          <w:tab/>
        </w:r>
        <w:r>
          <w:rPr>
            <w:noProof/>
            <w:webHidden/>
          </w:rPr>
          <w:fldChar w:fldCharType="begin"/>
        </w:r>
        <w:r>
          <w:rPr>
            <w:noProof/>
            <w:webHidden/>
          </w:rPr>
          <w:instrText xml:space="preserve"> PAGEREF _Toc372794170 \h </w:instrText>
        </w:r>
        <w:r>
          <w:rPr>
            <w:noProof/>
            <w:webHidden/>
          </w:rPr>
        </w:r>
        <w:r>
          <w:rPr>
            <w:noProof/>
            <w:webHidden/>
          </w:rPr>
          <w:fldChar w:fldCharType="separate"/>
        </w:r>
        <w:r>
          <w:rPr>
            <w:noProof/>
            <w:webHidden/>
          </w:rPr>
          <w:t>6</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1" w:history="1">
        <w:r w:rsidRPr="00571B25">
          <w:rPr>
            <w:rStyle w:val="Hyperlink"/>
            <w:noProof/>
            <w:lang w:val="en-US"/>
          </w:rPr>
          <w:t>2. Advisory Committee on Safety and Health at Work Appointment of Mr Stephan AGGER, member for Denmark, in place of Ms Heidi RØNNE MØLLER, who has resigned = Adoption</w:t>
        </w:r>
        <w:r>
          <w:rPr>
            <w:noProof/>
            <w:webHidden/>
          </w:rPr>
          <w:tab/>
        </w:r>
        <w:r>
          <w:rPr>
            <w:noProof/>
            <w:webHidden/>
          </w:rPr>
          <w:fldChar w:fldCharType="begin"/>
        </w:r>
        <w:r>
          <w:rPr>
            <w:noProof/>
            <w:webHidden/>
          </w:rPr>
          <w:instrText xml:space="preserve"> PAGEREF _Toc372794171 \h </w:instrText>
        </w:r>
        <w:r>
          <w:rPr>
            <w:noProof/>
            <w:webHidden/>
          </w:rPr>
        </w:r>
        <w:r>
          <w:rPr>
            <w:noProof/>
            <w:webHidden/>
          </w:rPr>
          <w:fldChar w:fldCharType="separate"/>
        </w:r>
        <w:r>
          <w:rPr>
            <w:noProof/>
            <w:webHidden/>
          </w:rPr>
          <w:t>7</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2" w:history="1">
        <w:r w:rsidRPr="00571B25">
          <w:rPr>
            <w:rStyle w:val="Hyperlink"/>
            <w:noProof/>
            <w:lang w:val="en-US"/>
          </w:rPr>
          <w:t>3. Advisory Committee on Freedom of Movement for Workers Appointment of Ms Patrícia BORGES, member for Portugal, in place of Mr Octávio OLIVEIRA, who has resigned = Adoption</w:t>
        </w:r>
        <w:r>
          <w:rPr>
            <w:noProof/>
            <w:webHidden/>
          </w:rPr>
          <w:tab/>
        </w:r>
        <w:r>
          <w:rPr>
            <w:noProof/>
            <w:webHidden/>
          </w:rPr>
          <w:fldChar w:fldCharType="begin"/>
        </w:r>
        <w:r>
          <w:rPr>
            <w:noProof/>
            <w:webHidden/>
          </w:rPr>
          <w:instrText xml:space="preserve"> PAGEREF _Toc372794172 \h </w:instrText>
        </w:r>
        <w:r>
          <w:rPr>
            <w:noProof/>
            <w:webHidden/>
          </w:rPr>
        </w:r>
        <w:r>
          <w:rPr>
            <w:noProof/>
            <w:webHidden/>
          </w:rPr>
          <w:fldChar w:fldCharType="separate"/>
        </w:r>
        <w:r>
          <w:rPr>
            <w:noProof/>
            <w:webHidden/>
          </w:rPr>
          <w:t>7</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3" w:history="1">
        <w:r w:rsidRPr="00571B25">
          <w:rPr>
            <w:rStyle w:val="Hyperlink"/>
            <w:noProof/>
            <w:lang w:val="en-US"/>
          </w:rPr>
          <w:t>4. Advisory Committee on Freedom of Movement for Workers Appointment of Mr Paolo TOMASSETTI, alternate member for Italy, in place of Ms Yasaman PARPINCHEE, who has resigned = Adoption</w:t>
        </w:r>
        <w:r>
          <w:rPr>
            <w:noProof/>
            <w:webHidden/>
          </w:rPr>
          <w:tab/>
        </w:r>
        <w:r>
          <w:rPr>
            <w:noProof/>
            <w:webHidden/>
          </w:rPr>
          <w:fldChar w:fldCharType="begin"/>
        </w:r>
        <w:r>
          <w:rPr>
            <w:noProof/>
            <w:webHidden/>
          </w:rPr>
          <w:instrText xml:space="preserve"> PAGEREF _Toc372794173 \h </w:instrText>
        </w:r>
        <w:r>
          <w:rPr>
            <w:noProof/>
            <w:webHidden/>
          </w:rPr>
        </w:r>
        <w:r>
          <w:rPr>
            <w:noProof/>
            <w:webHidden/>
          </w:rPr>
          <w:fldChar w:fldCharType="separate"/>
        </w:r>
        <w:r>
          <w:rPr>
            <w:noProof/>
            <w:webHidden/>
          </w:rPr>
          <w:t>7</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4" w:history="1">
        <w:r w:rsidRPr="00571B25">
          <w:rPr>
            <w:rStyle w:val="Hyperlink"/>
            <w:noProof/>
          </w:rPr>
          <w:t xml:space="preserve">5. Commission Regulation (EU) No .../.. </w:t>
        </w:r>
        <w:r w:rsidRPr="00571B25">
          <w:rPr>
            <w:rStyle w:val="Hyperlink"/>
            <w:noProof/>
            <w:lang w:val="en-US"/>
          </w:rPr>
          <w:t>of XXX amending Directive2002/46/EC of the European Parliament and of the Council and Regulation (EC) No 1925/2006 of the European Parliament and of the Council as regards chromium enriched yeast used for the manufacture of food supplements and chromium(III) lactate tri-hydrate added to foods = Decision not to oppose adoption</w:t>
        </w:r>
        <w:r>
          <w:rPr>
            <w:noProof/>
            <w:webHidden/>
          </w:rPr>
          <w:tab/>
        </w:r>
        <w:r>
          <w:rPr>
            <w:noProof/>
            <w:webHidden/>
          </w:rPr>
          <w:fldChar w:fldCharType="begin"/>
        </w:r>
        <w:r>
          <w:rPr>
            <w:noProof/>
            <w:webHidden/>
          </w:rPr>
          <w:instrText xml:space="preserve"> PAGEREF _Toc372794174 \h </w:instrText>
        </w:r>
        <w:r>
          <w:rPr>
            <w:noProof/>
            <w:webHidden/>
          </w:rPr>
        </w:r>
        <w:r>
          <w:rPr>
            <w:noProof/>
            <w:webHidden/>
          </w:rPr>
          <w:fldChar w:fldCharType="separate"/>
        </w:r>
        <w:r>
          <w:rPr>
            <w:noProof/>
            <w:webHidden/>
          </w:rPr>
          <w:t>8</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5" w:history="1">
        <w:r w:rsidRPr="00571B25">
          <w:rPr>
            <w:rStyle w:val="Hyperlink"/>
            <w:noProof/>
            <w:lang w:val="en-US"/>
          </w:rPr>
          <w:t>6. Proposal for a Council Decision on establishing the position to be taken at the Eighteenth Ordinary Meeting of the Contracting Parties of the Barcelona Convention for the Protection of the Environment and the Coastal Region of the Mediterranean, with regard to the proposal for amending Annexes II and III to the Protocol concerning Special Protected Areas and Biological Biodiversity in the Mediterranean and with regard to the proposal for adoption of a Regional Action Plan on Marine Litter = Adoption</w:t>
        </w:r>
        <w:r>
          <w:rPr>
            <w:noProof/>
            <w:webHidden/>
          </w:rPr>
          <w:tab/>
        </w:r>
        <w:r>
          <w:rPr>
            <w:noProof/>
            <w:webHidden/>
          </w:rPr>
          <w:fldChar w:fldCharType="begin"/>
        </w:r>
        <w:r>
          <w:rPr>
            <w:noProof/>
            <w:webHidden/>
          </w:rPr>
          <w:instrText xml:space="preserve"> PAGEREF _Toc372794175 \h </w:instrText>
        </w:r>
        <w:r>
          <w:rPr>
            <w:noProof/>
            <w:webHidden/>
          </w:rPr>
        </w:r>
        <w:r>
          <w:rPr>
            <w:noProof/>
            <w:webHidden/>
          </w:rPr>
          <w:fldChar w:fldCharType="separate"/>
        </w:r>
        <w:r>
          <w:rPr>
            <w:noProof/>
            <w:webHidden/>
          </w:rPr>
          <w:t>8</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6" w:history="1">
        <w:r w:rsidRPr="00571B25">
          <w:rPr>
            <w:rStyle w:val="Hyperlink"/>
            <w:noProof/>
            <w:lang w:val="en-US"/>
          </w:rPr>
          <w:t>7. Proposal for a Regulation of the European Parliament and of the Council amending Council Regulation (EC) No 577/98 on the organisation of a labour force sample survey in the Community (First reading) (Legislative deliberation) = Endorsement of the mandate for informal trilogue</w:t>
        </w:r>
        <w:r>
          <w:rPr>
            <w:noProof/>
            <w:webHidden/>
          </w:rPr>
          <w:tab/>
        </w:r>
        <w:r>
          <w:rPr>
            <w:noProof/>
            <w:webHidden/>
          </w:rPr>
          <w:fldChar w:fldCharType="begin"/>
        </w:r>
        <w:r>
          <w:rPr>
            <w:noProof/>
            <w:webHidden/>
          </w:rPr>
          <w:instrText xml:space="preserve"> PAGEREF _Toc372794176 \h </w:instrText>
        </w:r>
        <w:r>
          <w:rPr>
            <w:noProof/>
            <w:webHidden/>
          </w:rPr>
        </w:r>
        <w:r>
          <w:rPr>
            <w:noProof/>
            <w:webHidden/>
          </w:rPr>
          <w:fldChar w:fldCharType="separate"/>
        </w:r>
        <w:r>
          <w:rPr>
            <w:noProof/>
            <w:webHidden/>
          </w:rPr>
          <w:t>9</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7" w:history="1">
        <w:r w:rsidRPr="00571B25">
          <w:rPr>
            <w:rStyle w:val="Hyperlink"/>
            <w:noProof/>
            <w:lang w:val="en-US"/>
          </w:rPr>
          <w:t>8. Proposal for a Decision of the European Parliament and of the Council amending Directive 2003/87/EC clarifying provisions on the timing of auctions of greenhouse gas allowances (First reading) (Legislative deliberation) = Approval of the final compromise text</w:t>
        </w:r>
        <w:r>
          <w:rPr>
            <w:noProof/>
            <w:webHidden/>
          </w:rPr>
          <w:tab/>
        </w:r>
        <w:r>
          <w:rPr>
            <w:noProof/>
            <w:webHidden/>
          </w:rPr>
          <w:fldChar w:fldCharType="begin"/>
        </w:r>
        <w:r>
          <w:rPr>
            <w:noProof/>
            <w:webHidden/>
          </w:rPr>
          <w:instrText xml:space="preserve"> PAGEREF _Toc372794177 \h </w:instrText>
        </w:r>
        <w:r>
          <w:rPr>
            <w:noProof/>
            <w:webHidden/>
          </w:rPr>
        </w:r>
        <w:r>
          <w:rPr>
            <w:noProof/>
            <w:webHidden/>
          </w:rPr>
          <w:fldChar w:fldCharType="separate"/>
        </w:r>
        <w:r>
          <w:rPr>
            <w:noProof/>
            <w:webHidden/>
          </w:rPr>
          <w:t>10</w:t>
        </w:r>
        <w:r>
          <w:rPr>
            <w:noProof/>
            <w:webHidden/>
          </w:rPr>
          <w:fldChar w:fldCharType="end"/>
        </w:r>
      </w:hyperlink>
    </w:p>
    <w:p w:rsidR="001B7629" w:rsidRDefault="001B7629">
      <w:pPr>
        <w:pStyle w:val="TOC1"/>
        <w:tabs>
          <w:tab w:val="right" w:leader="dot" w:pos="7644"/>
        </w:tabs>
        <w:rPr>
          <w:rFonts w:ascii="Calibri" w:hAnsi="Calibri"/>
          <w:b w:val="0"/>
          <w:bCs w:val="0"/>
          <w:caps w:val="0"/>
          <w:noProof/>
          <w:sz w:val="22"/>
          <w:szCs w:val="22"/>
          <w:lang w:eastAsia="sv-SE"/>
        </w:rPr>
      </w:pPr>
      <w:hyperlink w:anchor="_Toc372794178" w:history="1">
        <w:r w:rsidRPr="00571B25">
          <w:rPr>
            <w:rStyle w:val="Hyperlink"/>
            <w:noProof/>
          </w:rPr>
          <w:t>Troliga A-punkter inför kommande rådsmöten som godkändes vid Coreper II 2013-11-20.</w:t>
        </w:r>
        <w:r>
          <w:rPr>
            <w:noProof/>
            <w:webHidden/>
          </w:rPr>
          <w:tab/>
        </w:r>
        <w:r>
          <w:rPr>
            <w:noProof/>
            <w:webHidden/>
          </w:rPr>
          <w:fldChar w:fldCharType="begin"/>
        </w:r>
        <w:r>
          <w:rPr>
            <w:noProof/>
            <w:webHidden/>
          </w:rPr>
          <w:instrText xml:space="preserve"> PAGEREF _Toc372794178 \h </w:instrText>
        </w:r>
        <w:r>
          <w:rPr>
            <w:noProof/>
            <w:webHidden/>
          </w:rPr>
        </w:r>
        <w:r>
          <w:rPr>
            <w:noProof/>
            <w:webHidden/>
          </w:rPr>
          <w:fldChar w:fldCharType="separate"/>
        </w:r>
        <w:r>
          <w:rPr>
            <w:noProof/>
            <w:webHidden/>
          </w:rPr>
          <w:t>11</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79" w:history="1">
        <w:r w:rsidRPr="00571B25">
          <w:rPr>
            <w:rStyle w:val="Hyperlink"/>
            <w:noProof/>
            <w:lang w:val="en-US"/>
          </w:rPr>
          <w:t>9. Judgment of the Court of Justice in Case C-280/11 P (Council v. Access Info Europe)</w:t>
        </w:r>
        <w:r>
          <w:rPr>
            <w:noProof/>
            <w:webHidden/>
          </w:rPr>
          <w:tab/>
        </w:r>
        <w:r>
          <w:rPr>
            <w:noProof/>
            <w:webHidden/>
          </w:rPr>
          <w:fldChar w:fldCharType="begin"/>
        </w:r>
        <w:r>
          <w:rPr>
            <w:noProof/>
            <w:webHidden/>
          </w:rPr>
          <w:instrText xml:space="preserve"> PAGEREF _Toc372794179 \h </w:instrText>
        </w:r>
        <w:r>
          <w:rPr>
            <w:noProof/>
            <w:webHidden/>
          </w:rPr>
        </w:r>
        <w:r>
          <w:rPr>
            <w:noProof/>
            <w:webHidden/>
          </w:rPr>
          <w:fldChar w:fldCharType="separate"/>
        </w:r>
        <w:r>
          <w:rPr>
            <w:noProof/>
            <w:webHidden/>
          </w:rPr>
          <w:t>11</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0" w:history="1">
        <w:r w:rsidRPr="00571B25">
          <w:rPr>
            <w:rStyle w:val="Hyperlink"/>
            <w:noProof/>
            <w:lang w:val="en-US"/>
          </w:rPr>
          <w:t>10. Submission of a new draft national design of Luxembourg euro coins</w:t>
        </w:r>
        <w:r>
          <w:rPr>
            <w:noProof/>
            <w:webHidden/>
          </w:rPr>
          <w:tab/>
        </w:r>
        <w:r>
          <w:rPr>
            <w:noProof/>
            <w:webHidden/>
          </w:rPr>
          <w:fldChar w:fldCharType="begin"/>
        </w:r>
        <w:r>
          <w:rPr>
            <w:noProof/>
            <w:webHidden/>
          </w:rPr>
          <w:instrText xml:space="preserve"> PAGEREF _Toc372794180 \h </w:instrText>
        </w:r>
        <w:r>
          <w:rPr>
            <w:noProof/>
            <w:webHidden/>
          </w:rPr>
        </w:r>
        <w:r>
          <w:rPr>
            <w:noProof/>
            <w:webHidden/>
          </w:rPr>
          <w:fldChar w:fldCharType="separate"/>
        </w:r>
        <w:r>
          <w:rPr>
            <w:noProof/>
            <w:webHidden/>
          </w:rPr>
          <w:t>11</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1" w:history="1">
        <w:r w:rsidRPr="00571B25">
          <w:rPr>
            <w:rStyle w:val="Hyperlink"/>
            <w:noProof/>
            <w:lang w:val="en-US"/>
          </w:rPr>
          <w:t>11. Proposal for transfer of appropriations N° DEC 36/2013 within Section III - Commission - of the general budget for 2013</w:t>
        </w:r>
        <w:r>
          <w:rPr>
            <w:noProof/>
            <w:webHidden/>
          </w:rPr>
          <w:tab/>
        </w:r>
        <w:r>
          <w:rPr>
            <w:noProof/>
            <w:webHidden/>
          </w:rPr>
          <w:fldChar w:fldCharType="begin"/>
        </w:r>
        <w:r>
          <w:rPr>
            <w:noProof/>
            <w:webHidden/>
          </w:rPr>
          <w:instrText xml:space="preserve"> PAGEREF _Toc372794181 \h </w:instrText>
        </w:r>
        <w:r>
          <w:rPr>
            <w:noProof/>
            <w:webHidden/>
          </w:rPr>
        </w:r>
        <w:r>
          <w:rPr>
            <w:noProof/>
            <w:webHidden/>
          </w:rPr>
          <w:fldChar w:fldCharType="separate"/>
        </w:r>
        <w:r>
          <w:rPr>
            <w:noProof/>
            <w:webHidden/>
          </w:rPr>
          <w:t>11</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2" w:history="1">
        <w:r w:rsidRPr="00571B25">
          <w:rPr>
            <w:rStyle w:val="Hyperlink"/>
            <w:noProof/>
            <w:lang w:val="en-US"/>
          </w:rPr>
          <w:t>12. Proposal for a Regulation of the European Parliament and of the Council establishing an exchange, assistance and training programme for the protection of the euro against counterfeiting (the "Pericles 2020" programme) [First Reading] = Approval of the final compromise text with a view to a first reading agreement with the European Parliament</w:t>
        </w:r>
        <w:r>
          <w:rPr>
            <w:noProof/>
            <w:webHidden/>
          </w:rPr>
          <w:tab/>
        </w:r>
        <w:r>
          <w:rPr>
            <w:noProof/>
            <w:webHidden/>
          </w:rPr>
          <w:fldChar w:fldCharType="begin"/>
        </w:r>
        <w:r>
          <w:rPr>
            <w:noProof/>
            <w:webHidden/>
          </w:rPr>
          <w:instrText xml:space="preserve"> PAGEREF _Toc372794182 \h </w:instrText>
        </w:r>
        <w:r>
          <w:rPr>
            <w:noProof/>
            <w:webHidden/>
          </w:rPr>
        </w:r>
        <w:r>
          <w:rPr>
            <w:noProof/>
            <w:webHidden/>
          </w:rPr>
          <w:fldChar w:fldCharType="separate"/>
        </w:r>
        <w:r>
          <w:rPr>
            <w:noProof/>
            <w:webHidden/>
          </w:rPr>
          <w:t>13</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3" w:history="1">
        <w:r w:rsidRPr="00571B25">
          <w:rPr>
            <w:rStyle w:val="Hyperlink"/>
            <w:noProof/>
            <w:lang w:val="en-US"/>
          </w:rPr>
          <w:t>13. Memorandum of Understanding between the Council of the European Union and the European Central Bank on the cooperation on procedures related to the Single Supervisory Mechanism (SSM) = Mandate to Council Presidency</w:t>
        </w:r>
        <w:r>
          <w:rPr>
            <w:noProof/>
            <w:webHidden/>
          </w:rPr>
          <w:tab/>
        </w:r>
        <w:r>
          <w:rPr>
            <w:noProof/>
            <w:webHidden/>
          </w:rPr>
          <w:fldChar w:fldCharType="begin"/>
        </w:r>
        <w:r>
          <w:rPr>
            <w:noProof/>
            <w:webHidden/>
          </w:rPr>
          <w:instrText xml:space="preserve"> PAGEREF _Toc372794183 \h </w:instrText>
        </w:r>
        <w:r>
          <w:rPr>
            <w:noProof/>
            <w:webHidden/>
          </w:rPr>
        </w:r>
        <w:r>
          <w:rPr>
            <w:noProof/>
            <w:webHidden/>
          </w:rPr>
          <w:fldChar w:fldCharType="separate"/>
        </w:r>
        <w:r>
          <w:rPr>
            <w:noProof/>
            <w:webHidden/>
          </w:rPr>
          <w:t>14</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4" w:history="1">
        <w:r w:rsidRPr="00571B25">
          <w:rPr>
            <w:rStyle w:val="Hyperlink"/>
            <w:noProof/>
          </w:rPr>
          <w:t>14. Committee of the Regions = Appointment of a Latvian member and tow Latvian alternate members</w:t>
        </w:r>
        <w:r>
          <w:rPr>
            <w:noProof/>
            <w:webHidden/>
          </w:rPr>
          <w:tab/>
        </w:r>
        <w:r>
          <w:rPr>
            <w:noProof/>
            <w:webHidden/>
          </w:rPr>
          <w:fldChar w:fldCharType="begin"/>
        </w:r>
        <w:r>
          <w:rPr>
            <w:noProof/>
            <w:webHidden/>
          </w:rPr>
          <w:instrText xml:space="preserve"> PAGEREF _Toc372794184 \h </w:instrText>
        </w:r>
        <w:r>
          <w:rPr>
            <w:noProof/>
            <w:webHidden/>
          </w:rPr>
        </w:r>
        <w:r>
          <w:rPr>
            <w:noProof/>
            <w:webHidden/>
          </w:rPr>
          <w:fldChar w:fldCharType="separate"/>
        </w:r>
        <w:r>
          <w:rPr>
            <w:noProof/>
            <w:webHidden/>
          </w:rPr>
          <w:t>15</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5" w:history="1">
        <w:r w:rsidRPr="00571B25">
          <w:rPr>
            <w:rStyle w:val="Hyperlink"/>
            <w:noProof/>
            <w:lang w:val="en-US"/>
          </w:rPr>
          <w:t>15. Draft Council Decision on the association of the overseas countries and territories with the European Union ("Overseas Association Decision") = Adoption of the legislative act</w:t>
        </w:r>
        <w:r>
          <w:rPr>
            <w:noProof/>
            <w:webHidden/>
          </w:rPr>
          <w:tab/>
        </w:r>
        <w:r>
          <w:rPr>
            <w:noProof/>
            <w:webHidden/>
          </w:rPr>
          <w:fldChar w:fldCharType="begin"/>
        </w:r>
        <w:r>
          <w:rPr>
            <w:noProof/>
            <w:webHidden/>
          </w:rPr>
          <w:instrText xml:space="preserve"> PAGEREF _Toc372794185 \h </w:instrText>
        </w:r>
        <w:r>
          <w:rPr>
            <w:noProof/>
            <w:webHidden/>
          </w:rPr>
        </w:r>
        <w:r>
          <w:rPr>
            <w:noProof/>
            <w:webHidden/>
          </w:rPr>
          <w:fldChar w:fldCharType="separate"/>
        </w:r>
        <w:r>
          <w:rPr>
            <w:noProof/>
            <w:webHidden/>
          </w:rPr>
          <w:t>15</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6" w:history="1">
        <w:r w:rsidRPr="00571B25">
          <w:rPr>
            <w:rStyle w:val="Hyperlink"/>
            <w:noProof/>
            <w:lang w:val="en-US"/>
          </w:rPr>
          <w:t>16. Draft Council Decision regarding transitional EDF management measures from 1 January 2014 until the entry into force of the 11th European Development Fund = Adoption</w:t>
        </w:r>
        <w:r>
          <w:rPr>
            <w:noProof/>
            <w:webHidden/>
          </w:rPr>
          <w:tab/>
        </w:r>
        <w:r>
          <w:rPr>
            <w:noProof/>
            <w:webHidden/>
          </w:rPr>
          <w:fldChar w:fldCharType="begin"/>
        </w:r>
        <w:r>
          <w:rPr>
            <w:noProof/>
            <w:webHidden/>
          </w:rPr>
          <w:instrText xml:space="preserve"> PAGEREF _Toc372794186 \h </w:instrText>
        </w:r>
        <w:r>
          <w:rPr>
            <w:noProof/>
            <w:webHidden/>
          </w:rPr>
        </w:r>
        <w:r>
          <w:rPr>
            <w:noProof/>
            <w:webHidden/>
          </w:rPr>
          <w:fldChar w:fldCharType="separate"/>
        </w:r>
        <w:r>
          <w:rPr>
            <w:noProof/>
            <w:webHidden/>
          </w:rPr>
          <w:t>16</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7" w:history="1">
        <w:r w:rsidRPr="00571B25">
          <w:rPr>
            <w:rStyle w:val="Hyperlink"/>
            <w:noProof/>
            <w:lang w:val="en-US"/>
          </w:rPr>
          <w:t>17. Report from the Commission on EU Support for Democratic Governance, with a focus on the Governance initiative = Draft Council conclusions</w:t>
        </w:r>
        <w:r>
          <w:rPr>
            <w:noProof/>
            <w:webHidden/>
          </w:rPr>
          <w:tab/>
        </w:r>
        <w:r>
          <w:rPr>
            <w:noProof/>
            <w:webHidden/>
          </w:rPr>
          <w:fldChar w:fldCharType="begin"/>
        </w:r>
        <w:r>
          <w:rPr>
            <w:noProof/>
            <w:webHidden/>
          </w:rPr>
          <w:instrText xml:space="preserve"> PAGEREF _Toc372794187 \h </w:instrText>
        </w:r>
        <w:r>
          <w:rPr>
            <w:noProof/>
            <w:webHidden/>
          </w:rPr>
        </w:r>
        <w:r>
          <w:rPr>
            <w:noProof/>
            <w:webHidden/>
          </w:rPr>
          <w:fldChar w:fldCharType="separate"/>
        </w:r>
        <w:r>
          <w:rPr>
            <w:noProof/>
            <w:webHidden/>
          </w:rPr>
          <w:t>18</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8" w:history="1">
        <w:r w:rsidRPr="00571B25">
          <w:rPr>
            <w:rStyle w:val="Hyperlink"/>
            <w:noProof/>
            <w:lang w:val="en-US"/>
          </w:rPr>
          <w:t>18. Council Decision authorising the opening of negotiations on a bilateral agreement between the European Union and the Swiss Confederation on participation of the Swiss Confederation in the Erasmus+ programme for education, training, youth and sport</w:t>
        </w:r>
        <w:r>
          <w:rPr>
            <w:noProof/>
            <w:webHidden/>
          </w:rPr>
          <w:tab/>
        </w:r>
        <w:r>
          <w:rPr>
            <w:noProof/>
            <w:webHidden/>
          </w:rPr>
          <w:fldChar w:fldCharType="begin"/>
        </w:r>
        <w:r>
          <w:rPr>
            <w:noProof/>
            <w:webHidden/>
          </w:rPr>
          <w:instrText xml:space="preserve"> PAGEREF _Toc372794188 \h </w:instrText>
        </w:r>
        <w:r>
          <w:rPr>
            <w:noProof/>
            <w:webHidden/>
          </w:rPr>
        </w:r>
        <w:r>
          <w:rPr>
            <w:noProof/>
            <w:webHidden/>
          </w:rPr>
          <w:fldChar w:fldCharType="separate"/>
        </w:r>
        <w:r>
          <w:rPr>
            <w:noProof/>
            <w:webHidden/>
          </w:rPr>
          <w:t>18</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89" w:history="1">
        <w:r w:rsidRPr="00571B25">
          <w:rPr>
            <w:rStyle w:val="Hyperlink"/>
            <w:noProof/>
            <w:lang w:val="en-US"/>
          </w:rPr>
          <w:t>19. Proposal for a Council Decision establishing the position to be taken by the European Union within the Ministerial Conference of the World Trade Organization on the accession of the Republic of Yemen to the WTO</w:t>
        </w:r>
        <w:r>
          <w:rPr>
            <w:noProof/>
            <w:webHidden/>
          </w:rPr>
          <w:tab/>
        </w:r>
        <w:r>
          <w:rPr>
            <w:noProof/>
            <w:webHidden/>
          </w:rPr>
          <w:fldChar w:fldCharType="begin"/>
        </w:r>
        <w:r>
          <w:rPr>
            <w:noProof/>
            <w:webHidden/>
          </w:rPr>
          <w:instrText xml:space="preserve"> PAGEREF _Toc372794189 \h </w:instrText>
        </w:r>
        <w:r>
          <w:rPr>
            <w:noProof/>
            <w:webHidden/>
          </w:rPr>
        </w:r>
        <w:r>
          <w:rPr>
            <w:noProof/>
            <w:webHidden/>
          </w:rPr>
          <w:fldChar w:fldCharType="separate"/>
        </w:r>
        <w:r>
          <w:rPr>
            <w:noProof/>
            <w:webHidden/>
          </w:rPr>
          <w:t>19</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0" w:history="1">
        <w:r w:rsidRPr="00571B25">
          <w:rPr>
            <w:rStyle w:val="Hyperlink"/>
            <w:noProof/>
            <w:lang w:val="en-US"/>
          </w:rPr>
          <w:t>20. Council Decision on the signing, on behalf of the European Union, of the Agreement establishing an Association between the European Union and its Member States, on the one hand, and Central America on the other, and the provisional application of Part IV thereof concerning trade matters = Date of the notification referred to in Article 3(2) of the Decision (Guatemala)</w:t>
        </w:r>
        <w:r>
          <w:rPr>
            <w:noProof/>
            <w:webHidden/>
          </w:rPr>
          <w:tab/>
        </w:r>
        <w:r>
          <w:rPr>
            <w:noProof/>
            <w:webHidden/>
          </w:rPr>
          <w:fldChar w:fldCharType="begin"/>
        </w:r>
        <w:r>
          <w:rPr>
            <w:noProof/>
            <w:webHidden/>
          </w:rPr>
          <w:instrText xml:space="preserve"> PAGEREF _Toc372794190 \h </w:instrText>
        </w:r>
        <w:r>
          <w:rPr>
            <w:noProof/>
            <w:webHidden/>
          </w:rPr>
        </w:r>
        <w:r>
          <w:rPr>
            <w:noProof/>
            <w:webHidden/>
          </w:rPr>
          <w:fldChar w:fldCharType="separate"/>
        </w:r>
        <w:r>
          <w:rPr>
            <w:noProof/>
            <w:webHidden/>
          </w:rPr>
          <w:t>20</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1" w:history="1">
        <w:r w:rsidRPr="00571B25">
          <w:rPr>
            <w:rStyle w:val="Hyperlink"/>
            <w:noProof/>
            <w:lang w:val="en-US"/>
          </w:rPr>
          <w:t>21. Council Decision in support of a global reporting mechanism on illicit small arms and light weapons and other illicit conventional weapons and ammunition to reduce the risk of their illicit trade</w:t>
        </w:r>
        <w:r>
          <w:rPr>
            <w:noProof/>
            <w:webHidden/>
          </w:rPr>
          <w:tab/>
        </w:r>
        <w:r>
          <w:rPr>
            <w:noProof/>
            <w:webHidden/>
          </w:rPr>
          <w:fldChar w:fldCharType="begin"/>
        </w:r>
        <w:r>
          <w:rPr>
            <w:noProof/>
            <w:webHidden/>
          </w:rPr>
          <w:instrText xml:space="preserve"> PAGEREF _Toc372794191 \h </w:instrText>
        </w:r>
        <w:r>
          <w:rPr>
            <w:noProof/>
            <w:webHidden/>
          </w:rPr>
        </w:r>
        <w:r>
          <w:rPr>
            <w:noProof/>
            <w:webHidden/>
          </w:rPr>
          <w:fldChar w:fldCharType="separate"/>
        </w:r>
        <w:r>
          <w:rPr>
            <w:noProof/>
            <w:webHidden/>
          </w:rPr>
          <w:t>21</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2" w:history="1">
        <w:r w:rsidRPr="00571B25">
          <w:rPr>
            <w:rStyle w:val="Hyperlink"/>
            <w:noProof/>
            <w:lang w:val="en-US"/>
          </w:rPr>
          <w:t>22. Council Decision amending and extending Decision 2012/173/CFSP on the activation of the EU Operations Centre for the Common Security and Defence Policy missions and operation in the Horn of Africa</w:t>
        </w:r>
        <w:r>
          <w:rPr>
            <w:noProof/>
            <w:webHidden/>
          </w:rPr>
          <w:tab/>
        </w:r>
        <w:r>
          <w:rPr>
            <w:noProof/>
            <w:webHidden/>
          </w:rPr>
          <w:fldChar w:fldCharType="begin"/>
        </w:r>
        <w:r>
          <w:rPr>
            <w:noProof/>
            <w:webHidden/>
          </w:rPr>
          <w:instrText xml:space="preserve"> PAGEREF _Toc372794192 \h </w:instrText>
        </w:r>
        <w:r>
          <w:rPr>
            <w:noProof/>
            <w:webHidden/>
          </w:rPr>
        </w:r>
        <w:r>
          <w:rPr>
            <w:noProof/>
            <w:webHidden/>
          </w:rPr>
          <w:fldChar w:fldCharType="separate"/>
        </w:r>
        <w:r>
          <w:rPr>
            <w:noProof/>
            <w:webHidden/>
          </w:rPr>
          <w:t>21</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3" w:history="1">
        <w:r w:rsidRPr="00571B25">
          <w:rPr>
            <w:rStyle w:val="Hyperlink"/>
            <w:noProof/>
            <w:lang w:val="en-US"/>
          </w:rPr>
          <w:t>23. Draft Council conclusions on Mass Evacuation in Case of Disasters in the European Union</w:t>
        </w:r>
        <w:r>
          <w:rPr>
            <w:noProof/>
            <w:webHidden/>
          </w:rPr>
          <w:tab/>
        </w:r>
        <w:r>
          <w:rPr>
            <w:noProof/>
            <w:webHidden/>
          </w:rPr>
          <w:fldChar w:fldCharType="begin"/>
        </w:r>
        <w:r>
          <w:rPr>
            <w:noProof/>
            <w:webHidden/>
          </w:rPr>
          <w:instrText xml:space="preserve"> PAGEREF _Toc372794193 \h </w:instrText>
        </w:r>
        <w:r>
          <w:rPr>
            <w:noProof/>
            <w:webHidden/>
          </w:rPr>
        </w:r>
        <w:r>
          <w:rPr>
            <w:noProof/>
            <w:webHidden/>
          </w:rPr>
          <w:fldChar w:fldCharType="separate"/>
        </w:r>
        <w:r>
          <w:rPr>
            <w:noProof/>
            <w:webHidden/>
          </w:rPr>
          <w:t>22</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4" w:history="1">
        <w:r w:rsidRPr="00571B25">
          <w:rPr>
            <w:rStyle w:val="Hyperlink"/>
            <w:noProof/>
          </w:rPr>
          <w:t>24. Multiannual table of authorised C.SIS installation expenditure - second quarter of 2013</w:t>
        </w:r>
        <w:r>
          <w:rPr>
            <w:noProof/>
            <w:webHidden/>
          </w:rPr>
          <w:tab/>
        </w:r>
        <w:r>
          <w:rPr>
            <w:noProof/>
            <w:webHidden/>
          </w:rPr>
          <w:fldChar w:fldCharType="begin"/>
        </w:r>
        <w:r>
          <w:rPr>
            <w:noProof/>
            <w:webHidden/>
          </w:rPr>
          <w:instrText xml:space="preserve"> PAGEREF _Toc372794194 \h </w:instrText>
        </w:r>
        <w:r>
          <w:rPr>
            <w:noProof/>
            <w:webHidden/>
          </w:rPr>
        </w:r>
        <w:r>
          <w:rPr>
            <w:noProof/>
            <w:webHidden/>
          </w:rPr>
          <w:fldChar w:fldCharType="separate"/>
        </w:r>
        <w:r>
          <w:rPr>
            <w:noProof/>
            <w:webHidden/>
          </w:rPr>
          <w:t>23</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5" w:history="1">
        <w:r w:rsidRPr="00571B25">
          <w:rPr>
            <w:rStyle w:val="Hyperlink"/>
            <w:noProof/>
            <w:lang w:val="en-US"/>
          </w:rPr>
          <w:t>25. Presentation of the SISNET accounts 2012</w:t>
        </w:r>
        <w:r>
          <w:rPr>
            <w:noProof/>
            <w:webHidden/>
          </w:rPr>
          <w:tab/>
        </w:r>
        <w:r>
          <w:rPr>
            <w:noProof/>
            <w:webHidden/>
          </w:rPr>
          <w:fldChar w:fldCharType="begin"/>
        </w:r>
        <w:r>
          <w:rPr>
            <w:noProof/>
            <w:webHidden/>
          </w:rPr>
          <w:instrText xml:space="preserve"> PAGEREF _Toc372794195 \h </w:instrText>
        </w:r>
        <w:r>
          <w:rPr>
            <w:noProof/>
            <w:webHidden/>
          </w:rPr>
        </w:r>
        <w:r>
          <w:rPr>
            <w:noProof/>
            <w:webHidden/>
          </w:rPr>
          <w:fldChar w:fldCharType="separate"/>
        </w:r>
        <w:r>
          <w:rPr>
            <w:noProof/>
            <w:webHidden/>
          </w:rPr>
          <w:t>23</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6" w:history="1">
        <w:r w:rsidRPr="00571B25">
          <w:rPr>
            <w:rStyle w:val="Hyperlink"/>
            <w:noProof/>
            <w:lang w:val="en-US"/>
          </w:rPr>
          <w:t>26. Budget for SISNET for the year 2014</w:t>
        </w:r>
        <w:r>
          <w:rPr>
            <w:noProof/>
            <w:webHidden/>
          </w:rPr>
          <w:tab/>
        </w:r>
        <w:r>
          <w:rPr>
            <w:noProof/>
            <w:webHidden/>
          </w:rPr>
          <w:fldChar w:fldCharType="begin"/>
        </w:r>
        <w:r>
          <w:rPr>
            <w:noProof/>
            <w:webHidden/>
          </w:rPr>
          <w:instrText xml:space="preserve"> PAGEREF _Toc372794196 \h </w:instrText>
        </w:r>
        <w:r>
          <w:rPr>
            <w:noProof/>
            <w:webHidden/>
          </w:rPr>
        </w:r>
        <w:r>
          <w:rPr>
            <w:noProof/>
            <w:webHidden/>
          </w:rPr>
          <w:fldChar w:fldCharType="separate"/>
        </w:r>
        <w:r>
          <w:rPr>
            <w:noProof/>
            <w:webHidden/>
          </w:rPr>
          <w:t>25</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7" w:history="1">
        <w:r w:rsidRPr="00571B25">
          <w:rPr>
            <w:rStyle w:val="Hyperlink"/>
            <w:noProof/>
            <w:lang w:val="en-US"/>
          </w:rPr>
          <w:t>27. Report on the implementation of Article 102A of the Convention Implementing the Schengen Agreement during the year 2012</w:t>
        </w:r>
        <w:r>
          <w:rPr>
            <w:noProof/>
            <w:webHidden/>
          </w:rPr>
          <w:tab/>
        </w:r>
        <w:r>
          <w:rPr>
            <w:noProof/>
            <w:webHidden/>
          </w:rPr>
          <w:fldChar w:fldCharType="begin"/>
        </w:r>
        <w:r>
          <w:rPr>
            <w:noProof/>
            <w:webHidden/>
          </w:rPr>
          <w:instrText xml:space="preserve"> PAGEREF _Toc372794197 \h </w:instrText>
        </w:r>
        <w:r>
          <w:rPr>
            <w:noProof/>
            <w:webHidden/>
          </w:rPr>
        </w:r>
        <w:r>
          <w:rPr>
            <w:noProof/>
            <w:webHidden/>
          </w:rPr>
          <w:fldChar w:fldCharType="separate"/>
        </w:r>
        <w:r>
          <w:rPr>
            <w:noProof/>
            <w:webHidden/>
          </w:rPr>
          <w:t>26</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198" w:history="1">
        <w:r w:rsidRPr="00571B25">
          <w:rPr>
            <w:rStyle w:val="Hyperlink"/>
            <w:noProof/>
            <w:lang w:val="en-US"/>
          </w:rPr>
          <w:t>28. Adoption of the Council Decision on the signing, on behalf of the European Union, of the Agreement between the European Union and the Republic of Azerbaijan on the facilitation of the issuance of visas</w:t>
        </w:r>
        <w:r>
          <w:rPr>
            <w:noProof/>
            <w:webHidden/>
          </w:rPr>
          <w:tab/>
        </w:r>
        <w:r>
          <w:rPr>
            <w:noProof/>
            <w:webHidden/>
          </w:rPr>
          <w:fldChar w:fldCharType="begin"/>
        </w:r>
        <w:r>
          <w:rPr>
            <w:noProof/>
            <w:webHidden/>
          </w:rPr>
          <w:instrText xml:space="preserve"> PAGEREF _Toc372794198 \h </w:instrText>
        </w:r>
        <w:r>
          <w:rPr>
            <w:noProof/>
            <w:webHidden/>
          </w:rPr>
        </w:r>
        <w:r>
          <w:rPr>
            <w:noProof/>
            <w:webHidden/>
          </w:rPr>
          <w:fldChar w:fldCharType="separate"/>
        </w:r>
        <w:r>
          <w:rPr>
            <w:noProof/>
            <w:webHidden/>
          </w:rPr>
          <w:t>27</w:t>
        </w:r>
        <w:r>
          <w:rPr>
            <w:noProof/>
            <w:webHidden/>
          </w:rPr>
          <w:fldChar w:fldCharType="end"/>
        </w:r>
      </w:hyperlink>
    </w:p>
    <w:p w:rsidR="001B7629" w:rsidRDefault="001B7629">
      <w:pPr>
        <w:pStyle w:val="TOC1"/>
        <w:tabs>
          <w:tab w:val="right" w:leader="dot" w:pos="7644"/>
        </w:tabs>
        <w:rPr>
          <w:rFonts w:ascii="Calibri" w:hAnsi="Calibri"/>
          <w:b w:val="0"/>
          <w:bCs w:val="0"/>
          <w:caps w:val="0"/>
          <w:noProof/>
          <w:sz w:val="22"/>
          <w:szCs w:val="22"/>
          <w:lang w:eastAsia="sv-SE"/>
        </w:rPr>
      </w:pPr>
      <w:hyperlink w:anchor="_Toc372794199" w:history="1">
        <w:r w:rsidRPr="00571B25">
          <w:rPr>
            <w:rStyle w:val="Hyperlink"/>
            <w:noProof/>
          </w:rPr>
          <w:t>Troliga A-punkter inför kommande rådsmöten som godkändes vid Särskilda jordbrukskommittén.</w:t>
        </w:r>
        <w:r>
          <w:rPr>
            <w:noProof/>
            <w:webHidden/>
          </w:rPr>
          <w:tab/>
        </w:r>
        <w:r>
          <w:rPr>
            <w:noProof/>
            <w:webHidden/>
          </w:rPr>
          <w:fldChar w:fldCharType="begin"/>
        </w:r>
        <w:r>
          <w:rPr>
            <w:noProof/>
            <w:webHidden/>
          </w:rPr>
          <w:instrText xml:space="preserve"> PAGEREF _Toc372794199 \h </w:instrText>
        </w:r>
        <w:r>
          <w:rPr>
            <w:noProof/>
            <w:webHidden/>
          </w:rPr>
        </w:r>
        <w:r>
          <w:rPr>
            <w:noProof/>
            <w:webHidden/>
          </w:rPr>
          <w:fldChar w:fldCharType="separate"/>
        </w:r>
        <w:r>
          <w:rPr>
            <w:noProof/>
            <w:webHidden/>
          </w:rPr>
          <w:t>28</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200" w:history="1">
        <w:r w:rsidRPr="00571B25">
          <w:rPr>
            <w:rStyle w:val="Hyperlink"/>
            <w:noProof/>
          </w:rPr>
          <w:t>29. Förslag till Europaparlamentets och rådets förordning om särskilda övergångsbestämmelser för stöd för landsbygdsutveckling från Europeiska jordbruksfonden för landsbygdsutveckling (EJFLU) och om ändring av förordning (EU) nr [RD] vad gäller resurser och resursfördelning avseende år 2014 och om ändring av rådets förordning (EG) nr 73/2009 och förordningarna (EU) nr [DP], (EU) nr [HZ] och (EU) nr [sCMO] vad gäller deras tillämpning under år 2014.</w:t>
        </w:r>
        <w:r>
          <w:rPr>
            <w:noProof/>
            <w:webHidden/>
          </w:rPr>
          <w:tab/>
        </w:r>
        <w:r>
          <w:rPr>
            <w:noProof/>
            <w:webHidden/>
          </w:rPr>
          <w:fldChar w:fldCharType="begin"/>
        </w:r>
        <w:r>
          <w:rPr>
            <w:noProof/>
            <w:webHidden/>
          </w:rPr>
          <w:instrText xml:space="preserve"> PAGEREF _Toc372794200 \h </w:instrText>
        </w:r>
        <w:r>
          <w:rPr>
            <w:noProof/>
            <w:webHidden/>
          </w:rPr>
        </w:r>
        <w:r>
          <w:rPr>
            <w:noProof/>
            <w:webHidden/>
          </w:rPr>
          <w:fldChar w:fldCharType="separate"/>
        </w:r>
        <w:r>
          <w:rPr>
            <w:noProof/>
            <w:webHidden/>
          </w:rPr>
          <w:t>28</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201" w:history="1">
        <w:r w:rsidRPr="00571B25">
          <w:rPr>
            <w:rStyle w:val="Hyperlink"/>
            <w:noProof/>
          </w:rPr>
          <w:t>30.  Förslag till Europaparlamentets och rådets förordning om finansiering, förvaltning och övervakning av den gemensamma jordbrukspolitiken (den horisontella förordningen).</w:t>
        </w:r>
        <w:r>
          <w:rPr>
            <w:noProof/>
            <w:webHidden/>
          </w:rPr>
          <w:tab/>
        </w:r>
        <w:r>
          <w:rPr>
            <w:noProof/>
            <w:webHidden/>
          </w:rPr>
          <w:fldChar w:fldCharType="begin"/>
        </w:r>
        <w:r>
          <w:rPr>
            <w:noProof/>
            <w:webHidden/>
          </w:rPr>
          <w:instrText xml:space="preserve"> PAGEREF _Toc372794201 \h </w:instrText>
        </w:r>
        <w:r>
          <w:rPr>
            <w:noProof/>
            <w:webHidden/>
          </w:rPr>
        </w:r>
        <w:r>
          <w:rPr>
            <w:noProof/>
            <w:webHidden/>
          </w:rPr>
          <w:fldChar w:fldCharType="separate"/>
        </w:r>
        <w:r>
          <w:rPr>
            <w:noProof/>
            <w:webHidden/>
          </w:rPr>
          <w:t>29</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202" w:history="1">
        <w:r w:rsidRPr="00571B25">
          <w:rPr>
            <w:rStyle w:val="Hyperlink"/>
            <w:noProof/>
          </w:rPr>
          <w:t>31. Rådets förordning om fastställande av produktionsavgifterna inom sockersektorn för regleringsåren 2001/2002, 2002/2003, 2003/2004, 2004/2005 och 2005/2006, av den koefficient som krävs för beräkning av tilläggsavgiften för regleringsåren 2001/2002 och 2004/2005 och av de belopp som sockerproducenterna ska betala till säljarna av sockerbetor med avseende på skillnaden mellan maximibeloppet för avgifterna och de belopp för dessa avgifter som faktiskt tas ut för regleringsåren 2002/2003, 2003/2004 och 2005/2006 – antagande av rättsakten</w:t>
        </w:r>
        <w:r>
          <w:rPr>
            <w:noProof/>
            <w:webHidden/>
          </w:rPr>
          <w:tab/>
        </w:r>
        <w:r>
          <w:rPr>
            <w:noProof/>
            <w:webHidden/>
          </w:rPr>
          <w:fldChar w:fldCharType="begin"/>
        </w:r>
        <w:r>
          <w:rPr>
            <w:noProof/>
            <w:webHidden/>
          </w:rPr>
          <w:instrText xml:space="preserve"> PAGEREF _Toc372794202 \h </w:instrText>
        </w:r>
        <w:r>
          <w:rPr>
            <w:noProof/>
            <w:webHidden/>
          </w:rPr>
        </w:r>
        <w:r>
          <w:rPr>
            <w:noProof/>
            <w:webHidden/>
          </w:rPr>
          <w:fldChar w:fldCharType="separate"/>
        </w:r>
        <w:r>
          <w:rPr>
            <w:noProof/>
            <w:webHidden/>
          </w:rPr>
          <w:t>30</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203" w:history="1">
        <w:r w:rsidRPr="00571B25">
          <w:rPr>
            <w:rStyle w:val="Hyperlink"/>
            <w:noProof/>
          </w:rPr>
          <w:t>32. Förslag till Europaparlamentets och rådets förordning om stöd till landsbygdsutveckling från Europeiska jordbruksfonden för landsbygdsutveckling (EJFLU).</w:t>
        </w:r>
        <w:r>
          <w:rPr>
            <w:noProof/>
            <w:webHidden/>
          </w:rPr>
          <w:tab/>
        </w:r>
        <w:r>
          <w:rPr>
            <w:noProof/>
            <w:webHidden/>
          </w:rPr>
          <w:fldChar w:fldCharType="begin"/>
        </w:r>
        <w:r>
          <w:rPr>
            <w:noProof/>
            <w:webHidden/>
          </w:rPr>
          <w:instrText xml:space="preserve"> PAGEREF _Toc372794203 \h </w:instrText>
        </w:r>
        <w:r>
          <w:rPr>
            <w:noProof/>
            <w:webHidden/>
          </w:rPr>
        </w:r>
        <w:r>
          <w:rPr>
            <w:noProof/>
            <w:webHidden/>
          </w:rPr>
          <w:fldChar w:fldCharType="separate"/>
        </w:r>
        <w:r>
          <w:rPr>
            <w:noProof/>
            <w:webHidden/>
          </w:rPr>
          <w:t>31</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204" w:history="1">
        <w:r w:rsidRPr="00571B25">
          <w:rPr>
            <w:rStyle w:val="Hyperlink"/>
            <w:noProof/>
          </w:rPr>
          <w:t>33 Proposal for a Council Regulation determining measures on fixing certain aids and refunds related to the common organisation of the markets in agricultural products (förslag till rådets förordning om fastställande av vissa stöd och bidrag inom ramen för den samlade marknadsordningen för jordbruksprodukter)</w:t>
        </w:r>
        <w:r>
          <w:rPr>
            <w:noProof/>
            <w:webHidden/>
          </w:rPr>
          <w:tab/>
        </w:r>
        <w:r>
          <w:rPr>
            <w:noProof/>
            <w:webHidden/>
          </w:rPr>
          <w:fldChar w:fldCharType="begin"/>
        </w:r>
        <w:r>
          <w:rPr>
            <w:noProof/>
            <w:webHidden/>
          </w:rPr>
          <w:instrText xml:space="preserve"> PAGEREF _Toc372794204 \h </w:instrText>
        </w:r>
        <w:r>
          <w:rPr>
            <w:noProof/>
            <w:webHidden/>
          </w:rPr>
        </w:r>
        <w:r>
          <w:rPr>
            <w:noProof/>
            <w:webHidden/>
          </w:rPr>
          <w:fldChar w:fldCharType="separate"/>
        </w:r>
        <w:r>
          <w:rPr>
            <w:noProof/>
            <w:webHidden/>
          </w:rPr>
          <w:t>32</w:t>
        </w:r>
        <w:r>
          <w:rPr>
            <w:noProof/>
            <w:webHidden/>
          </w:rPr>
          <w:fldChar w:fldCharType="end"/>
        </w:r>
      </w:hyperlink>
    </w:p>
    <w:p w:rsidR="001B7629" w:rsidRDefault="001B7629">
      <w:pPr>
        <w:pStyle w:val="TOC2"/>
        <w:tabs>
          <w:tab w:val="right" w:leader="dot" w:pos="7644"/>
        </w:tabs>
        <w:rPr>
          <w:rFonts w:ascii="Calibri" w:hAnsi="Calibri"/>
          <w:b w:val="0"/>
          <w:bCs w:val="0"/>
          <w:noProof/>
          <w:sz w:val="22"/>
          <w:szCs w:val="22"/>
          <w:lang w:eastAsia="sv-SE"/>
        </w:rPr>
      </w:pPr>
      <w:hyperlink w:anchor="_Toc372794205" w:history="1">
        <w:r w:rsidRPr="00571B25">
          <w:rPr>
            <w:rStyle w:val="Hyperlink"/>
            <w:noProof/>
          </w:rPr>
          <w:t>34. Förslag till Europaparlamentets och rådets förordning om definition, förklaring, presentation, märkning och skydd av geografiska beteckningar av aromatiserade vinprodukter</w:t>
        </w:r>
        <w:r>
          <w:rPr>
            <w:noProof/>
            <w:webHidden/>
          </w:rPr>
          <w:tab/>
        </w:r>
        <w:r>
          <w:rPr>
            <w:noProof/>
            <w:webHidden/>
          </w:rPr>
          <w:fldChar w:fldCharType="begin"/>
        </w:r>
        <w:r>
          <w:rPr>
            <w:noProof/>
            <w:webHidden/>
          </w:rPr>
          <w:instrText xml:space="preserve"> PAGEREF _Toc372794205 \h </w:instrText>
        </w:r>
        <w:r>
          <w:rPr>
            <w:noProof/>
            <w:webHidden/>
          </w:rPr>
        </w:r>
        <w:r>
          <w:rPr>
            <w:noProof/>
            <w:webHidden/>
          </w:rPr>
          <w:fldChar w:fldCharType="separate"/>
        </w:r>
        <w:r>
          <w:rPr>
            <w:noProof/>
            <w:webHidden/>
          </w:rPr>
          <w:t>33</w:t>
        </w:r>
        <w:r>
          <w:rPr>
            <w:noProof/>
            <w:webHidden/>
          </w:rPr>
          <w:fldChar w:fldCharType="end"/>
        </w:r>
      </w:hyperlink>
    </w:p>
    <w:p w:rsidR="001B7629" w:rsidRDefault="001B7629">
      <w:pPr>
        <w:pStyle w:val="RKnormal"/>
        <w:ind w:left="0"/>
        <w:rPr>
          <w:b/>
          <w:bCs/>
        </w:rPr>
      </w:pPr>
      <w:r>
        <w:rPr>
          <w:b/>
          <w:bCs/>
        </w:rPr>
        <w:fldChar w:fldCharType="end"/>
      </w:r>
    </w:p>
    <w:p w:rsidR="001B7629" w:rsidRDefault="001B7629">
      <w:pPr>
        <w:pStyle w:val="Heading1"/>
        <w:tabs>
          <w:tab w:val="clear" w:pos="1134"/>
          <w:tab w:val="left" w:pos="0"/>
        </w:tabs>
      </w:pPr>
      <w:r>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372794168"/>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B7629" w:rsidRDefault="001B762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B7629" w:rsidRPr="007C1302" w:rsidRDefault="001B7629">
      <w:pPr>
        <w:pStyle w:val="Heading1"/>
        <w:spacing w:before="0" w:after="0"/>
      </w:pPr>
      <w:bookmarkStart w:id="54" w:name="Punkt"/>
      <w:bookmarkEnd w:id="54"/>
    </w:p>
    <w:p w:rsidR="001B7629" w:rsidRDefault="001B7629" w:rsidP="00F10A67">
      <w:pPr>
        <w:pStyle w:val="Heading1"/>
      </w:pPr>
      <w:bookmarkStart w:id="55" w:name="_Toc372794169"/>
      <w:r>
        <w:t>Troliga A-punkter inför kommande rådsmöten som godkändes vid Coreper I 2013-11-20.</w:t>
      </w:r>
      <w:bookmarkEnd w:id="55"/>
    </w:p>
    <w:p w:rsidR="001B7629" w:rsidRDefault="001B7629" w:rsidP="00AE6D17">
      <w:pPr>
        <w:pStyle w:val="Heading2"/>
        <w:rPr>
          <w:lang w:val="en-US"/>
        </w:rPr>
      </w:pPr>
      <w:bookmarkStart w:id="56" w:name="_Toc372794170"/>
      <w:r w:rsidRPr="00AE6D17">
        <w:rPr>
          <w:lang w:val="en-US"/>
        </w:rPr>
        <w:t>1. Replies to written questions put to the Council by Members of the European Parliament</w:t>
      </w:r>
      <w:bookmarkEnd w:id="56"/>
    </w:p>
    <w:p w:rsidR="001B7629" w:rsidRPr="00F10A67" w:rsidRDefault="001B7629" w:rsidP="00F10A67">
      <w:pPr>
        <w:rPr>
          <w:lang w:val="en-US"/>
        </w:rPr>
      </w:pPr>
      <w:r w:rsidRPr="00AE6D17">
        <w:rPr>
          <w:lang w:val="en-US"/>
        </w:rPr>
        <w:t xml:space="preserve">a) E-007758/2013 - Francisco Sosa Wagner (NI)Closure of </w:t>
      </w:r>
      <w:r w:rsidRPr="00F10A67">
        <w:rPr>
          <w:lang w:val="en-US"/>
        </w:rPr>
        <w:t>Thyssenkrupp Galmed in Spain. Unfair competition by Germany. Inconsistency with EU economic policyb) E-007916/2013 - Marc Tarabella (S&amp;D)No freedom of expression in Libyac) E-008621/2013 - Silvia-Adriana ?ic?u (S&amp;D)Recovery of industrial production across the EUd) E-009669/2013 - Hans-Peter Martin (NI)Number and cost of translators at the Councile) E-009754/2013 - Hans-Peter Martin (NI)Document translations at the Councilf) E-009756/2013 - Hans-Peter Martin (NI)External translationsg) E-009997/2013 - Antigoni Papadopoulou (S&amp;D)Risks of money laundering and financing of terrorismh) E-010016/2013 - Alexander Alvaro (ALDE)Breaches of the Council decision on the conclusion of the TFTP Agreementi) E-010207/2013 - Auke Zijlstra (NI)SWIFT under European standardsj) E-010216/2013 - Marc Tarabella (S&amp;D)Protecting languagesk) P-010802/2013 - Edite Estrela (S&amp;D)Revision of Directive 92/85/EECl) E-011195/2013 - Patricia van der Kammen (NI)Disrespect of the Council of the European Union on the part of the Commissionm) P-011476/2013 - Syed Kamall (ECR)Inclusion of individual on restrictive measures list</w:t>
      </w:r>
    </w:p>
    <w:p w:rsidR="001B7629" w:rsidRDefault="001B7629">
      <w:pPr>
        <w:pStyle w:val="RKnormal"/>
        <w:tabs>
          <w:tab w:val="clear" w:pos="1843"/>
          <w:tab w:val="left" w:pos="0"/>
        </w:tabs>
        <w:ind w:left="0"/>
        <w:rPr>
          <w:lang w:val="en-US"/>
        </w:rPr>
      </w:pPr>
    </w:p>
    <w:p w:rsidR="001B7629" w:rsidRPr="007C1302" w:rsidRDefault="001B7629" w:rsidP="00AE6D17">
      <w:r w:rsidRPr="007C1302">
        <w:t>15773/13, 16082/13, 16019/13, 15363/13, 15407/13, 15358/13, 15412/</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Statsrådsberedningen</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Birgitta Ohlsson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 den 20 november 2013</w:t>
      </w:r>
    </w:p>
    <w:p w:rsidR="001B7629" w:rsidRDefault="001B7629">
      <w:pPr>
        <w:pStyle w:val="RKnormal"/>
        <w:tabs>
          <w:tab w:val="clear" w:pos="1843"/>
          <w:tab w:val="left" w:pos="0"/>
        </w:tabs>
        <w:ind w:left="0"/>
      </w:pPr>
    </w:p>
    <w:p w:rsidR="001B7629" w:rsidRPr="00AE6D17" w:rsidRDefault="001B7629" w:rsidP="00F10A67">
      <w:pPr>
        <w:rPr>
          <w:lang w:val="en-US"/>
        </w:rPr>
      </w:pPr>
      <w:r w:rsidRPr="00AE6D17">
        <w:rPr>
          <w:lang w:val="en-US"/>
        </w:rPr>
        <w:t xml:space="preserve">Föranleder ingen annotering. </w:t>
      </w:r>
    </w:p>
    <w:p w:rsidR="001B7629" w:rsidRPr="00AE6D17" w:rsidRDefault="001B7629" w:rsidP="00AE6D17">
      <w:pPr>
        <w:pStyle w:val="Heading2"/>
        <w:rPr>
          <w:lang w:val="en-US"/>
        </w:rPr>
      </w:pPr>
      <w:bookmarkStart w:id="57" w:name="_Toc372794171"/>
      <w:r w:rsidRPr="00AE6D17">
        <w:rPr>
          <w:lang w:val="en-US"/>
        </w:rPr>
        <w:t>2. Advisory Committee on Safety and Health at Work Appointment of Mr Stephan AGGER, member for Denmark, in place of Ms Heidi RØNNE MØLLER, who has resigned= Adoption</w:t>
      </w:r>
      <w:bookmarkEnd w:id="57"/>
    </w:p>
    <w:p w:rsidR="001B7629" w:rsidRPr="007C1302" w:rsidRDefault="001B7629" w:rsidP="00AE6D17">
      <w:r w:rsidRPr="007C1302">
        <w:t>16242/13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Arbetsmarknadsdepartementet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Elisabeth Svantesson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 den 20 november 2013</w:t>
      </w:r>
    </w:p>
    <w:p w:rsidR="001B7629" w:rsidRDefault="001B7629">
      <w:pPr>
        <w:pStyle w:val="RKnormal"/>
        <w:tabs>
          <w:tab w:val="clear" w:pos="1843"/>
          <w:tab w:val="left" w:pos="0"/>
        </w:tabs>
        <w:ind w:left="0"/>
      </w:pPr>
    </w:p>
    <w:p w:rsidR="001B7629" w:rsidRPr="00AE6D17" w:rsidRDefault="001B7629" w:rsidP="00F10A67">
      <w:pPr>
        <w:rPr>
          <w:lang w:val="en-US"/>
        </w:rPr>
      </w:pPr>
      <w:r w:rsidRPr="00AE6D17">
        <w:rPr>
          <w:lang w:val="en-US"/>
        </w:rPr>
        <w:t xml:space="preserve">Föranleder ingen annotering. </w:t>
      </w:r>
    </w:p>
    <w:p w:rsidR="001B7629" w:rsidRPr="00AE6D17" w:rsidRDefault="001B7629" w:rsidP="00AE6D17">
      <w:pPr>
        <w:pStyle w:val="Heading2"/>
        <w:rPr>
          <w:lang w:val="en-US"/>
        </w:rPr>
      </w:pPr>
      <w:bookmarkStart w:id="58" w:name="_Toc372794172"/>
      <w:r w:rsidRPr="00AE6D17">
        <w:rPr>
          <w:lang w:val="en-US"/>
        </w:rPr>
        <w:t>3. Advisory Committee on Freedom of Movement for Workers Appointment of Ms Patrícia BORGES, member for Portugal, in place of Mr Octávio OLIVEIRA, who has resigned= Adoption</w:t>
      </w:r>
      <w:bookmarkEnd w:id="58"/>
    </w:p>
    <w:p w:rsidR="001B7629" w:rsidRPr="007C1302" w:rsidRDefault="001B7629" w:rsidP="00AE6D17">
      <w:r w:rsidRPr="007C1302">
        <w:t>16248/13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Arbetsmarknadsdepartementet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Elisabeth Svantesson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 den 20 november 2013</w:t>
      </w:r>
    </w:p>
    <w:p w:rsidR="001B7629" w:rsidRDefault="001B7629">
      <w:pPr>
        <w:pStyle w:val="RKnormal"/>
        <w:tabs>
          <w:tab w:val="clear" w:pos="1843"/>
          <w:tab w:val="left" w:pos="0"/>
        </w:tabs>
        <w:ind w:left="0"/>
      </w:pPr>
    </w:p>
    <w:p w:rsidR="001B7629" w:rsidRPr="00AE6D17" w:rsidRDefault="001B7629" w:rsidP="00F10A67">
      <w:pPr>
        <w:rPr>
          <w:lang w:val="en-US"/>
        </w:rPr>
      </w:pPr>
      <w:r w:rsidRPr="00AE6D17">
        <w:rPr>
          <w:lang w:val="en-US"/>
        </w:rPr>
        <w:t xml:space="preserve">Föranleder ingen annotering </w:t>
      </w:r>
    </w:p>
    <w:p w:rsidR="001B7629" w:rsidRPr="00AE6D17" w:rsidRDefault="001B7629" w:rsidP="00AE6D17">
      <w:pPr>
        <w:pStyle w:val="Heading2"/>
        <w:rPr>
          <w:lang w:val="en-US"/>
        </w:rPr>
      </w:pPr>
      <w:bookmarkStart w:id="59" w:name="_Toc372794173"/>
      <w:r w:rsidRPr="00AE6D17">
        <w:rPr>
          <w:lang w:val="en-US"/>
        </w:rPr>
        <w:t>4. Advisory Committee on Freedom of Movement for Workers Appointment of Mr Paolo TOMASSETTI, alternate member for Italy, in place of Ms Yasaman PARPINCHEE, who has resigned= Adoption</w:t>
      </w:r>
      <w:bookmarkEnd w:id="59"/>
    </w:p>
    <w:p w:rsidR="001B7629" w:rsidRPr="007C1302" w:rsidRDefault="001B7629" w:rsidP="00AE6D17">
      <w:r w:rsidRPr="007C1302">
        <w:t>16254/13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Arbetsmarknadsdepartementet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Elisabeth Svantesson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 den 20 november 2013</w:t>
      </w:r>
    </w:p>
    <w:p w:rsidR="001B7629" w:rsidRDefault="001B7629">
      <w:pPr>
        <w:pStyle w:val="RKnormal"/>
        <w:tabs>
          <w:tab w:val="clear" w:pos="1843"/>
          <w:tab w:val="left" w:pos="0"/>
        </w:tabs>
        <w:ind w:left="0"/>
      </w:pPr>
    </w:p>
    <w:p w:rsidR="001B7629" w:rsidRPr="00AE6D17" w:rsidRDefault="001B7629" w:rsidP="00AE6D17">
      <w:r>
        <w:t>Föranleder ingen annotering</w:t>
      </w:r>
    </w:p>
    <w:p w:rsidR="001B7629" w:rsidRDefault="001B7629">
      <w:pPr>
        <w:pStyle w:val="RKnormal"/>
        <w:tabs>
          <w:tab w:val="clear" w:pos="1843"/>
          <w:tab w:val="left" w:pos="0"/>
        </w:tabs>
        <w:ind w:left="0"/>
      </w:pPr>
    </w:p>
    <w:p w:rsidR="001B7629" w:rsidRPr="00AE6D17" w:rsidRDefault="001B7629" w:rsidP="00AE6D17">
      <w:pPr>
        <w:pStyle w:val="Heading2"/>
        <w:rPr>
          <w:lang w:val="en-US"/>
        </w:rPr>
      </w:pPr>
      <w:bookmarkStart w:id="60" w:name="_Toc372794174"/>
      <w:r w:rsidRPr="007C1302">
        <w:t xml:space="preserve">5. Commission Regulation (EU) No .../.. </w:t>
      </w:r>
      <w:r w:rsidRPr="00AE6D17">
        <w:rPr>
          <w:lang w:val="en-US"/>
        </w:rPr>
        <w:t>of XXX amending Directive2002/46/EC of the European Parliament and of the Council and Regulation (EC) No 1925/2006 of the European Parliament and of the Council as regards chromium enriched yeast used for the manufacture of food supplements and chromium(III) lactate tri-hydrate added to foods= Decision not to oppose adoption</w:t>
      </w:r>
      <w:bookmarkEnd w:id="60"/>
    </w:p>
    <w:p w:rsidR="001B7629" w:rsidRPr="007C1302" w:rsidRDefault="001B7629" w:rsidP="00AE6D17">
      <w:r w:rsidRPr="007C1302">
        <w:t>15294/13, 16141/13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Landsbygdsdepartementet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Eskil Erlandsson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 den 20 november 2013</w:t>
      </w:r>
    </w:p>
    <w:p w:rsidR="001B7629" w:rsidRDefault="001B7629">
      <w:pPr>
        <w:pStyle w:val="RKnormal"/>
        <w:tabs>
          <w:tab w:val="clear" w:pos="1843"/>
          <w:tab w:val="left" w:pos="0"/>
        </w:tabs>
        <w:ind w:left="0"/>
      </w:pPr>
    </w:p>
    <w:p w:rsidR="001B7629" w:rsidRPr="00F10A67" w:rsidRDefault="001B7629" w:rsidP="00F10A67">
      <w:r>
        <w:t>I ärendet tillämpas det föreskrivande förfarandet med kontroll, PRAC, enligt artikel 5a i rådets beslut 2006/512/EG om ändring av beslut 1999/468/EG. Kommissionens utkast till åtgärder är förenliga med kommitténs yttrande och kommissionen har därför överlämnat förslaget till Europaparlamentet och rådet för kontroll. Förfarandet innebär en laglighets¬kontroll, dvs. en prövning att kommissionens utkast till åtgärder inte överskrider de genom¬för¬ande¬befogenheter som anges i den grundläggande rättsakten. Prövningen ska även avse att utkastet är förenligt med syftet med eller innehållet i den grundläggande rättsakten samt att det respekterar principerna om subsidiaritet och proportionalitet.</w:t>
      </w:r>
    </w:p>
    <w:p w:rsidR="001B7629" w:rsidRPr="00AE6D17" w:rsidRDefault="001B7629" w:rsidP="00AE6D17">
      <w:pPr>
        <w:pStyle w:val="Heading2"/>
        <w:rPr>
          <w:lang w:val="en-US"/>
        </w:rPr>
      </w:pPr>
      <w:bookmarkStart w:id="61" w:name="_Toc372794175"/>
      <w:r w:rsidRPr="00AE6D17">
        <w:rPr>
          <w:lang w:val="en-US"/>
        </w:rPr>
        <w:t>6. Proposal for a Council Decision on establishing the position to be taken at the Eighteenth Ordinary Meeting of the Contracting Parties of the Barcelona Convention for the Protection of the Environment and the Coastal Region of the Mediterranean, with regard to the proposal for amending Annexes II and III to the Protocol concerning Special Protected Areas and Biological Biodiversity in the Mediterranean and with regard to the proposal for adoption of a Regional Action Plan on Marine Litter= Adoption</w:t>
      </w:r>
      <w:bookmarkEnd w:id="61"/>
    </w:p>
    <w:p w:rsidR="001B7629" w:rsidRPr="007C1302" w:rsidRDefault="001B7629" w:rsidP="00AE6D17">
      <w:r w:rsidRPr="007C1302">
        <w:t>15987/13, 16157/13</w:t>
      </w:r>
    </w:p>
    <w:p w:rsidR="001B7629" w:rsidRPr="007C1302" w:rsidRDefault="001B7629">
      <w:pPr>
        <w:pStyle w:val="RKnormal"/>
        <w:tabs>
          <w:tab w:val="clear" w:pos="1843"/>
          <w:tab w:val="left" w:pos="0"/>
        </w:tabs>
        <w:ind w:left="0"/>
      </w:pPr>
    </w:p>
    <w:p w:rsidR="001B7629" w:rsidRPr="00AE6D17" w:rsidRDefault="001B7629" w:rsidP="00AE6D17">
      <w:r w:rsidRPr="00AE6D17">
        <w:t>Ansvarigt departement: Miljödepartementet</w:t>
      </w:r>
    </w:p>
    <w:p w:rsidR="001B7629" w:rsidRPr="00AE6D17" w:rsidRDefault="001B7629" w:rsidP="00AE6D17">
      <w:r w:rsidRPr="00AE6D17">
        <w:t>Ansvarigt statsråd: Lena Ek</w:t>
      </w:r>
    </w:p>
    <w:p w:rsidR="001B7629" w:rsidRDefault="001B7629">
      <w:pPr>
        <w:pStyle w:val="RKnormal"/>
        <w:tabs>
          <w:tab w:val="clear" w:pos="1843"/>
          <w:tab w:val="left" w:pos="0"/>
        </w:tabs>
        <w:ind w:left="0"/>
      </w:pPr>
    </w:p>
    <w:p w:rsidR="001B7629" w:rsidRPr="00AE6D17" w:rsidRDefault="001B7629" w:rsidP="00AE6D17">
      <w:r>
        <w:t>Tidigare behandling vid rådsmöte: Miljörådet</w:t>
      </w:r>
    </w:p>
    <w:p w:rsidR="001B7629" w:rsidRDefault="001B7629">
      <w:pPr>
        <w:pStyle w:val="RKnormal"/>
        <w:tabs>
          <w:tab w:val="clear" w:pos="1843"/>
          <w:tab w:val="left" w:pos="0"/>
        </w:tabs>
        <w:ind w:left="0"/>
      </w:pPr>
    </w:p>
    <w:p w:rsidR="001B7629" w:rsidRPr="00AE6D17" w:rsidRDefault="001B7629" w:rsidP="00AE6D17">
      <w:r>
        <w:t>Godkänd av Coreper I den 20 november 2013</w:t>
      </w:r>
    </w:p>
    <w:p w:rsidR="001B7629" w:rsidRDefault="001B7629">
      <w:pPr>
        <w:pStyle w:val="RKnormal"/>
        <w:tabs>
          <w:tab w:val="clear" w:pos="1843"/>
          <w:tab w:val="left" w:pos="0"/>
        </w:tabs>
        <w:ind w:left="0"/>
      </w:pPr>
    </w:p>
    <w:p w:rsidR="001B7629" w:rsidRDefault="001B7629" w:rsidP="00AE6D17"/>
    <w:p w:rsidR="001B7629" w:rsidRDefault="001B7629">
      <w:pPr>
        <w:spacing w:line="240" w:lineRule="auto"/>
      </w:pPr>
      <w:r>
        <w:br w:type="page"/>
      </w:r>
    </w:p>
    <w:p w:rsidR="001B7629" w:rsidRDefault="001B7629" w:rsidP="00AE6D17">
      <w:r>
        <w:t xml:space="preserve">Avsikt med behandlingen i rådet: </w:t>
      </w:r>
    </w:p>
    <w:p w:rsidR="001B7629" w:rsidRDefault="001B7629" w:rsidP="00AE6D17">
      <w:r>
        <w:t>Rådet föreslås anta en gemensam ståndpunkt av Barcelonakonventionen inför COP 18 den 3-8 december 2013.</w:t>
      </w:r>
    </w:p>
    <w:p w:rsidR="001B7629" w:rsidRDefault="001B7629" w:rsidP="00AE6D17"/>
    <w:p w:rsidR="001B7629" w:rsidRDefault="001B7629" w:rsidP="00AE6D17">
      <w:r>
        <w:t>Hur regeringen ställer sig till den blivande A-punkten: Regeringen avser rösta ja till den gemensamma ståndpunkten.</w:t>
      </w:r>
    </w:p>
    <w:p w:rsidR="001B7629" w:rsidRDefault="001B7629" w:rsidP="00AE6D17"/>
    <w:p w:rsidR="001B7629" w:rsidRPr="00F10A67" w:rsidRDefault="001B7629" w:rsidP="00F10A67">
      <w:r>
        <w:t>Bakgrund: Inom Barcelonakonventionens arbete med att skydda Medelhavets miljö föreslås en förändring av Annex II och III i protokollet till skydd för biologisk mångfald i Barcelonakonventionen. Dessutom förväntas konventionen anta en handlingslinje för marint skräp. Förslaget är del av det arbete som pågår för att uppdatera konventionens arbete.</w:t>
      </w:r>
    </w:p>
    <w:p w:rsidR="001B7629" w:rsidRPr="00AE6D17" w:rsidRDefault="001B7629" w:rsidP="00AE6D17">
      <w:pPr>
        <w:pStyle w:val="Heading2"/>
        <w:rPr>
          <w:lang w:val="en-US"/>
        </w:rPr>
      </w:pPr>
      <w:bookmarkStart w:id="62" w:name="_Toc372794176"/>
      <w:r w:rsidRPr="00AE6D17">
        <w:rPr>
          <w:lang w:val="en-US"/>
        </w:rPr>
        <w:t>7. Proposal for a Regulation of the European Parliament and of the Council amending Council Regulation (EC) No 577/98 on the organisation of a labour force sample survey in the Community (First reading) (Legislative deliberation)= Endorsement of the mandate for informal trilogue</w:t>
      </w:r>
      <w:bookmarkEnd w:id="62"/>
    </w:p>
    <w:p w:rsidR="001B7629" w:rsidRPr="007C1302" w:rsidRDefault="001B7629" w:rsidP="00AE6D17">
      <w:r w:rsidRPr="007C1302">
        <w:t>16188/13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Finansdepartementet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Peter Norman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 den 20 november 2013</w:t>
      </w:r>
    </w:p>
    <w:p w:rsidR="001B7629" w:rsidRDefault="001B7629">
      <w:pPr>
        <w:pStyle w:val="RKnormal"/>
        <w:tabs>
          <w:tab w:val="clear" w:pos="1843"/>
          <w:tab w:val="left" w:pos="0"/>
        </w:tabs>
        <w:ind w:left="0"/>
      </w:pPr>
    </w:p>
    <w:p w:rsidR="001B7629" w:rsidRDefault="001B7629" w:rsidP="00AE6D17">
      <w:r>
        <w:t>Rådet ska godkänna den kompromisstext som rådsarbetsgruppen kommit överens om och uppmana ordförandeskapet att inleda förhandlingar med Europaparlamentet.</w:t>
      </w:r>
    </w:p>
    <w:p w:rsidR="001B7629" w:rsidRDefault="001B7629" w:rsidP="00AE6D17"/>
    <w:p w:rsidR="001B7629" w:rsidRDefault="001B7629" w:rsidP="00AE6D17">
      <w:r>
        <w:t>Regeringen godkänner A-punkten.</w:t>
      </w:r>
    </w:p>
    <w:p w:rsidR="001B7629" w:rsidRDefault="001B7629" w:rsidP="00AE6D17"/>
    <w:p w:rsidR="001B7629" w:rsidRPr="00AE6D17" w:rsidRDefault="001B7629" w:rsidP="00AE6D17">
      <w:r>
        <w:t>Kommissionen presenterade den 27 mars 2013 förslag till Europaparlamentets och rådets förordning om ändring av rådets förordning (EG) nr 577/98 om anordnande av statistiska urvalsundersökningar av arbetskraften i gemenskapen. Förslaget innebär att förordningen anpassas till artiklar om delegerade akter och genomförandeakter i EUF-fördraget. Förslaget innebär också att unionen kan lämna bidrag till finansieringen av så kallade ad hoc-moduler som årligen ska komplettera den centrala arbetskraftsundersökningen.</w:t>
      </w:r>
    </w:p>
    <w:p w:rsidR="001B7629" w:rsidRPr="007C1302" w:rsidRDefault="001B7629">
      <w:pPr>
        <w:pStyle w:val="RKnormal"/>
        <w:tabs>
          <w:tab w:val="clear" w:pos="1843"/>
          <w:tab w:val="left" w:pos="0"/>
        </w:tabs>
        <w:ind w:left="0"/>
      </w:pPr>
    </w:p>
    <w:p w:rsidR="001B7629" w:rsidRPr="00AE6D17" w:rsidRDefault="001B7629" w:rsidP="00AE6D17">
      <w:pPr>
        <w:pStyle w:val="Heading2"/>
        <w:rPr>
          <w:lang w:val="en-US"/>
        </w:rPr>
      </w:pPr>
      <w:bookmarkStart w:id="63" w:name="_Toc372794177"/>
      <w:r w:rsidRPr="00AE6D17">
        <w:rPr>
          <w:lang w:val="en-US"/>
        </w:rPr>
        <w:t>8. Proposal for a Decision of the European Parliament and of the Council amending Directive 2003/87/EC clarifying provisions on the timing of auctions of greenhouse gas allowances (First reading) (Legislative deliberation)= Approval of the final compromise text</w:t>
      </w:r>
      <w:bookmarkEnd w:id="63"/>
    </w:p>
    <w:p w:rsidR="001B7629" w:rsidRPr="007C1302" w:rsidRDefault="001B7629" w:rsidP="00AE6D17">
      <w:r w:rsidRPr="007C1302">
        <w:t>16090/13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Miljödepartementet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Lena Ek</w:t>
      </w:r>
    </w:p>
    <w:p w:rsidR="001B7629" w:rsidRPr="007C1302" w:rsidRDefault="001B7629">
      <w:pPr>
        <w:pStyle w:val="RKnormal"/>
        <w:tabs>
          <w:tab w:val="clear" w:pos="1843"/>
          <w:tab w:val="left" w:pos="0"/>
        </w:tabs>
        <w:ind w:left="0"/>
      </w:pPr>
    </w:p>
    <w:p w:rsidR="001B7629" w:rsidRPr="007C1302" w:rsidRDefault="001B7629" w:rsidP="00AE6D17">
      <w:r w:rsidRPr="007C1302">
        <w:t>Tidigare behandling vid rådsmöte: Miljörådet</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Rådet föreslås ta beslut om att ändra handelsdirektivet (2003/87/EC) i syfte att ge Kommissionen mandat att ändra på tidsprofilen för auktionering av utsläppsrätter inom EU:s handelssystem EU ETS (s.k. backloading).</w:t>
      </w:r>
    </w:p>
    <w:p w:rsidR="001B7629" w:rsidRDefault="001B7629" w:rsidP="00AE6D17"/>
    <w:p w:rsidR="001B7629" w:rsidRDefault="001B7629" w:rsidP="00AE6D17">
      <w:r>
        <w:t xml:space="preserve">Hur regeringen ställer sig till den blivande A-punkten: </w:t>
      </w:r>
    </w:p>
    <w:p w:rsidR="001B7629" w:rsidRDefault="001B7629" w:rsidP="00AE6D17">
      <w:r>
        <w:t xml:space="preserve">Regeringen avser rösta ja till förslaget. </w:t>
      </w:r>
    </w:p>
    <w:p w:rsidR="001B7629" w:rsidRDefault="001B7629" w:rsidP="00AE6D17"/>
    <w:p w:rsidR="001B7629" w:rsidRDefault="001B7629" w:rsidP="00AE6D17">
      <w:r>
        <w:t xml:space="preserve">Bakgrund: </w:t>
      </w:r>
    </w:p>
    <w:p w:rsidR="001B7629" w:rsidRDefault="001B7629" w:rsidP="00AE6D17">
      <w:r>
        <w:t>Backloadingförslaget presenterades sommaren 2012 och innebar ett förslag till beslut om ändring av handelsdirektivet (2003/87/EC) för att ge kommissionen mandat att genom kommittologi ändra tidsschemat för auktionering av utsläppsrätter i EU ETS. Sakförslaget presenterades senare och innebar förslag till förordning om ändrat tidsschema för auktionering av utsläppsrätter i EU ETS. Förslaget innebär att 900 miljoner utsläppsrätter som skulle ha auktionerats 2013-2015 istället auktioneras ut 2019-2020. Någon egentlig ambitionshöjning utöver nuvarande 20-procentmål är det således inte frågan om. Förslaget att ändra tidtabellen för auktionering ska ses som det första, kortsiktiga, steget att stärka EU ETS. För att komma till rätta med överskottssituationen krävs även mer långsiktiga strukturellt inriktade alternativ enligt kommissionen.</w:t>
      </w:r>
    </w:p>
    <w:p w:rsidR="001B7629" w:rsidRDefault="001B7629" w:rsidP="00AE6D17"/>
    <w:p w:rsidR="001B7629" w:rsidRPr="00AE6D17" w:rsidRDefault="001B7629" w:rsidP="00AE6D17">
      <w:r>
        <w:t>Europaparlamentet röstade i plenum i frågan den 3 juli. Europaparlamentet gav stöd till kommissionens förslag med tillägget att åtgärden bara får vidtas vid ett tillfälle, endast vid exceptionella omständigheter, begränsas till 900 miljoner utsläppsrätter och endast om konsekvenserna för konkurrensutsatt industri är begränsade. Rådet och EP har nu identiska positioner och förslaget kan därmed antas av rådet.</w:t>
      </w:r>
    </w:p>
    <w:p w:rsidR="001B7629" w:rsidRPr="007C1302" w:rsidRDefault="001B7629">
      <w:pPr>
        <w:pStyle w:val="RKnormal"/>
        <w:tabs>
          <w:tab w:val="clear" w:pos="1843"/>
          <w:tab w:val="left" w:pos="0"/>
        </w:tabs>
        <w:ind w:left="0"/>
      </w:pPr>
    </w:p>
    <w:p w:rsidR="001B7629" w:rsidRPr="007C1302" w:rsidRDefault="001B7629">
      <w:pPr>
        <w:pStyle w:val="RKnormal"/>
        <w:tabs>
          <w:tab w:val="clear" w:pos="1843"/>
          <w:tab w:val="left" w:pos="0"/>
        </w:tabs>
        <w:ind w:left="0"/>
      </w:pPr>
    </w:p>
    <w:p w:rsidR="001B7629" w:rsidRDefault="001B7629" w:rsidP="0048572E">
      <w:pPr>
        <w:pStyle w:val="Heading1"/>
      </w:pPr>
      <w:bookmarkStart w:id="64" w:name="_Toc372794178"/>
      <w:r>
        <w:t>Troliga A-punkter inför kommande rådsmöten som godkändes vid Coreper II 2013-11-20.</w:t>
      </w:r>
      <w:bookmarkEnd w:id="64"/>
    </w:p>
    <w:p w:rsidR="001B7629" w:rsidRPr="0048572E" w:rsidRDefault="001B7629">
      <w:pPr>
        <w:pStyle w:val="RKnormal"/>
        <w:tabs>
          <w:tab w:val="clear" w:pos="1843"/>
          <w:tab w:val="left" w:pos="0"/>
        </w:tabs>
        <w:ind w:left="0"/>
      </w:pPr>
    </w:p>
    <w:p w:rsidR="001B7629" w:rsidRPr="00AE6D17" w:rsidRDefault="001B7629" w:rsidP="00AE6D17">
      <w:pPr>
        <w:pStyle w:val="Heading2"/>
        <w:rPr>
          <w:lang w:val="en-US"/>
        </w:rPr>
      </w:pPr>
      <w:bookmarkStart w:id="65" w:name="_Toc372794179"/>
      <w:r w:rsidRPr="00AE6D17">
        <w:rPr>
          <w:lang w:val="en-US"/>
        </w:rPr>
        <w:t>9. Judgment of the Court of Justice in Case C-280/11 P (Council v. Access Info Europe)</w:t>
      </w:r>
      <w:bookmarkEnd w:id="65"/>
    </w:p>
    <w:p w:rsidR="001B7629" w:rsidRPr="007C1302" w:rsidRDefault="001B7629" w:rsidP="00AE6D17">
      <w:r w:rsidRPr="007C1302">
        <w:t>15911/13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Utrikesdepartementet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Birgitta Ohlsson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Pr="00AE6D17" w:rsidRDefault="001B7629" w:rsidP="002879D6">
      <w:pPr>
        <w:rPr>
          <w:lang w:val="en-US"/>
        </w:rPr>
      </w:pPr>
      <w:r w:rsidRPr="00AE6D17">
        <w:rPr>
          <w:lang w:val="en-US"/>
        </w:rPr>
        <w:t xml:space="preserve">Föranleder ingen annotering. </w:t>
      </w:r>
    </w:p>
    <w:p w:rsidR="001B7629" w:rsidRPr="00AE6D17" w:rsidRDefault="001B7629" w:rsidP="00AE6D17">
      <w:pPr>
        <w:pStyle w:val="Heading2"/>
        <w:rPr>
          <w:lang w:val="en-US"/>
        </w:rPr>
      </w:pPr>
      <w:bookmarkStart w:id="66" w:name="_Toc372794180"/>
      <w:r w:rsidRPr="00AE6D17">
        <w:rPr>
          <w:lang w:val="en-US"/>
        </w:rPr>
        <w:t>10. Submission of a new draft national design of Luxembourg euro coins</w:t>
      </w:r>
      <w:bookmarkEnd w:id="66"/>
    </w:p>
    <w:p w:rsidR="001B7629" w:rsidRPr="007C1302" w:rsidRDefault="001B7629" w:rsidP="00AE6D17">
      <w:r w:rsidRPr="007C1302">
        <w:t>16121/13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Finansdepartementet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Peter Norman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Pr="00AE6D17" w:rsidRDefault="001B7629" w:rsidP="002879D6">
      <w:pPr>
        <w:rPr>
          <w:lang w:val="en-US"/>
        </w:rPr>
      </w:pPr>
      <w:r w:rsidRPr="00AE6D17">
        <w:rPr>
          <w:lang w:val="en-US"/>
        </w:rPr>
        <w:t xml:space="preserve">Föranleder ingen annotering. </w:t>
      </w:r>
    </w:p>
    <w:p w:rsidR="001B7629" w:rsidRPr="00AE6D17" w:rsidRDefault="001B7629" w:rsidP="00AE6D17">
      <w:pPr>
        <w:pStyle w:val="Heading2"/>
        <w:rPr>
          <w:lang w:val="en-US"/>
        </w:rPr>
      </w:pPr>
      <w:bookmarkStart w:id="67" w:name="_Toc372794181"/>
      <w:r w:rsidRPr="00AE6D17">
        <w:rPr>
          <w:lang w:val="en-US"/>
        </w:rPr>
        <w:t>11. Proposal for transfer of appropriations N° DEC 36/2013 within Section III - Commission - of the general budget for 2013</w:t>
      </w:r>
      <w:bookmarkEnd w:id="67"/>
    </w:p>
    <w:p w:rsidR="001B7629" w:rsidRPr="007C1302" w:rsidRDefault="001B7629" w:rsidP="00AE6D17">
      <w:r w:rsidRPr="007C1302">
        <w:t>16139/13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Finansdepartementet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Anders Borg</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Avsikten med behandlingen i rådet är att med kvalificerad majoritet enas om ett yttrande om överföring 36.</w:t>
      </w:r>
    </w:p>
    <w:p w:rsidR="001B7629" w:rsidRDefault="001B7629" w:rsidP="00AE6D17"/>
    <w:p w:rsidR="001B7629" w:rsidRDefault="001B7629" w:rsidP="00AE6D17">
      <w:r>
        <w:t xml:space="preserve">Regeringen avser rösta ja. </w:t>
      </w:r>
    </w:p>
    <w:p w:rsidR="001B7629" w:rsidRDefault="001B7629" w:rsidP="00AE6D17"/>
    <w:p w:rsidR="001B7629" w:rsidRDefault="001B7629" w:rsidP="00AE6D17">
      <w:r>
        <w:t xml:space="preserve">Syftet med detta förslag är att överföra ett belopp på 8 miljoner euro i åtagandebemyndiganden från artikel 19 03 04 Gusp, Katastrofinsatser till punkt </w:t>
      </w:r>
    </w:p>
    <w:p w:rsidR="001B7629" w:rsidRPr="002879D6" w:rsidRDefault="001B7629" w:rsidP="002879D6">
      <w:r>
        <w:t>19 06 01 01 Krishantering och beredskap, Stabilitetsinstrumentet. Anledningen är att Stabilitetsinstrumentet behöver en förstärkning med 8 miljoner euro för att täcka kostnaderna för vissa projekt, t.ex. i Guinea och Elfenbenskusten.</w:t>
      </w:r>
    </w:p>
    <w:p w:rsidR="001B7629" w:rsidRPr="00AE6D17" w:rsidRDefault="001B7629" w:rsidP="00AE6D17">
      <w:pPr>
        <w:pStyle w:val="Heading2"/>
        <w:rPr>
          <w:lang w:val="en-US"/>
        </w:rPr>
      </w:pPr>
      <w:bookmarkStart w:id="68" w:name="_Toc372794182"/>
      <w:r w:rsidRPr="00AE6D17">
        <w:rPr>
          <w:lang w:val="en-US"/>
        </w:rPr>
        <w:t>12. Proposal for a Regulation of the European Parliament and of the Council establishing an exchange, assistance and training programme for the protection of the euro against counterfeiting (the "Pericles 2020" programme) [First Reading]= Approval of the final compromise text with a view to a first reading agreement with the European Parliament</w:t>
      </w:r>
      <w:bookmarkEnd w:id="68"/>
    </w:p>
    <w:p w:rsidR="001B7629" w:rsidRPr="007C1302" w:rsidRDefault="001B7629" w:rsidP="00AE6D17">
      <w:r w:rsidRPr="007C1302">
        <w:t>16360/13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Justitiedepartementet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Beatrice Ask</w:t>
      </w:r>
    </w:p>
    <w:p w:rsidR="001B7629" w:rsidRPr="007C1302" w:rsidRDefault="001B7629">
      <w:pPr>
        <w:pStyle w:val="RKnormal"/>
        <w:tabs>
          <w:tab w:val="clear" w:pos="1843"/>
          <w:tab w:val="left" w:pos="0"/>
        </w:tabs>
        <w:ind w:left="0"/>
      </w:pPr>
    </w:p>
    <w:p w:rsidR="001B7629" w:rsidRDefault="001B7629" w:rsidP="002879D6">
      <w:r w:rsidRPr="00AE6D17">
        <w:t>Godkänd av Coreper II den 20 november 2013</w:t>
      </w:r>
    </w:p>
    <w:p w:rsidR="001B7629" w:rsidRDefault="001B7629" w:rsidP="00AE6D17"/>
    <w:p w:rsidR="001B7629" w:rsidRDefault="001B7629" w:rsidP="00AE6D17">
      <w:r>
        <w:t xml:space="preserve">Avsikt med behandlingen i rådet: </w:t>
      </w:r>
    </w:p>
    <w:p w:rsidR="001B7629" w:rsidRDefault="001B7629" w:rsidP="00AE6D17">
      <w:r>
        <w:t>Antagande av slutlig kompromisstext i syfte att träffa en överenskommelse om en förstagångsläsning med Europaparlamentet.</w:t>
      </w:r>
    </w:p>
    <w:p w:rsidR="001B7629" w:rsidRDefault="001B7629" w:rsidP="00AE6D17"/>
    <w:p w:rsidR="001B7629" w:rsidRDefault="001B7629" w:rsidP="00AE6D17">
      <w:r>
        <w:t>Hur regeringen ställer sig till den blivande A-punkten:</w:t>
      </w:r>
    </w:p>
    <w:p w:rsidR="001B7629" w:rsidRDefault="001B7629" w:rsidP="00AE6D17">
      <w:r>
        <w:t xml:space="preserve">Regeringen avser lägga ner sin röst. Motivet är att andelen EU-finansiering anses vara för hög (80 %). Regeringen anser att en lägre medfinansieringsgrad ger mer resurseffektiva åtgärder.   </w:t>
      </w:r>
    </w:p>
    <w:p w:rsidR="001B7629" w:rsidRDefault="001B7629" w:rsidP="00AE6D17"/>
    <w:p w:rsidR="001B7629" w:rsidRDefault="001B7629" w:rsidP="00AE6D17">
      <w:r>
        <w:t xml:space="preserve">Bakgrund: </w:t>
      </w:r>
    </w:p>
    <w:p w:rsidR="001B7629" w:rsidRDefault="001B7629" w:rsidP="00AE6D17">
      <w:r>
        <w:t>Det nuvarande Periklesprogrammet har löpt under perioden 2002-2013 och ska nu ersättas med ett nytt program för perioden 2014-2020. Programmets allmänna mål ska vara att förebygga och bekämpa penningförfalskning och liknande bedrägerier så att EU-ländernas ekonomier blir konkurrenskraftigare och de offentliga finanserna hållbara. Exempelvis på stödberättigade åtgärder är 1) bidrag till tvärvetenskapliga och transnationella workshops, möten, seminarier och utbyte av personal från relevanta nationella myndigheter, 2) ge tekniskt, vetenskapligt och operativt stöd, och 3) samt finansiera inköp av utrustning som ska användas av specialiserade anti-förfalskning myndigheter. Föreslagen budget uppgår till 7,3 miljoner euro för perioden 2014-2020.</w:t>
      </w:r>
    </w:p>
    <w:p w:rsidR="001B7629" w:rsidRDefault="001B7629" w:rsidP="00AE6D17"/>
    <w:p w:rsidR="001B7629" w:rsidRPr="00AE6D17" w:rsidRDefault="001B7629" w:rsidP="002879D6">
      <w:r>
        <w:t>Vid rådsarbetsgruppsmötet den 8 november 2013 antogs ordförandeskapets kompromissförslag med kvalificerad majoritet. Tre medlemsstater, varav ett var Sverige, lade ner sina röster vid rådsarbetsgruppsmötet med motiveringen att de föreslagna medfinansieringsgraderna är för höga.</w:t>
      </w:r>
    </w:p>
    <w:p w:rsidR="001B7629" w:rsidRPr="00AE6D17" w:rsidRDefault="001B7629" w:rsidP="00AE6D17">
      <w:pPr>
        <w:pStyle w:val="Heading2"/>
        <w:rPr>
          <w:lang w:val="en-US"/>
        </w:rPr>
      </w:pPr>
      <w:bookmarkStart w:id="69" w:name="_Toc372794183"/>
      <w:r w:rsidRPr="00AE6D17">
        <w:rPr>
          <w:lang w:val="en-US"/>
        </w:rPr>
        <w:t>13. Memorandum of Understanding between the Council of the European Union and the European Central Bank on the cooperation on procedures related to the Single Supervisory Mechanism (SSM)= Mandate to Council Presidency</w:t>
      </w:r>
      <w:bookmarkEnd w:id="69"/>
    </w:p>
    <w:p w:rsidR="001B7629" w:rsidRPr="007C1302" w:rsidRDefault="001B7629" w:rsidP="00AE6D17">
      <w:r w:rsidRPr="007C1302">
        <w:t>15962/13, 15963/13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Finansdepartementet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Peter Norman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Rådet ska ge ordförandeskapet mandat att ingå ett samförståndsavtal med Europeiska centralbanken (ECB) om hur av samarbetet mellan rådet och ECB inom den gemensamma tillsynsmekanismen ska fungera. </w:t>
      </w:r>
    </w:p>
    <w:p w:rsidR="001B7629" w:rsidRDefault="001B7629" w:rsidP="00AE6D17"/>
    <w:p w:rsidR="001B7629" w:rsidRDefault="001B7629" w:rsidP="00AE6D17">
      <w:r>
        <w:t xml:space="preserve">Regeringen har för avsikt att rösta ja till att ge ordförandeskapet mandat att ingå samförståndsavtalet. </w:t>
      </w:r>
    </w:p>
    <w:p w:rsidR="001B7629" w:rsidRDefault="001B7629" w:rsidP="00AE6D17"/>
    <w:p w:rsidR="001B7629" w:rsidRDefault="001B7629" w:rsidP="00AE6D17">
      <w:r>
        <w:t xml:space="preserve">Kommissionen presenterade hösten 2012 ett förslag om en gemensam banktillsyn för euroländerna och övriga medlemsstater som önskar delta. Föreslaget omfattade bl.a. en ny förordning som ger ECB det övergripande ansvaret för banktillsyn i de deltagande medlemsstaterna. Vid rådets möte (Ekofin) den 12-13 december 2012 enades man om utformningen av de aktuella förordningarna. Den 12 september 2013 röstade Europaparlamentet i plenum. Rådet antog förordningarna vid sitt möte (Ekofin) den 13 oktober 2013. </w:t>
      </w:r>
    </w:p>
    <w:p w:rsidR="001B7629" w:rsidRDefault="001B7629" w:rsidP="00AE6D17"/>
    <w:p w:rsidR="001B7629" w:rsidRPr="00715C92" w:rsidRDefault="001B7629" w:rsidP="00E01B2D">
      <w:r>
        <w:t>Det nu aktuella samförståndsavtalet syftar till att reglera samarbete och informationsskyldigheter mellan rådet och ECB inom den gemensamma banktillsynsmekanismen. Samförståndsavtalet bygger på de antagna förordningarna.</w:t>
      </w:r>
    </w:p>
    <w:p w:rsidR="001B7629" w:rsidRPr="007C1302" w:rsidRDefault="001B7629" w:rsidP="00AE6D17">
      <w:pPr>
        <w:pStyle w:val="Heading2"/>
      </w:pPr>
      <w:bookmarkStart w:id="70" w:name="_Toc372794184"/>
      <w:r w:rsidRPr="007C1302">
        <w:t>14. Committee of the Regions= Appointment of a Latvian member and tow Latvian alternate members</w:t>
      </w:r>
      <w:bookmarkEnd w:id="70"/>
    </w:p>
    <w:p w:rsidR="001B7629" w:rsidRPr="007C1302" w:rsidRDefault="001B7629" w:rsidP="00AE6D17">
      <w:r w:rsidRPr="007C1302">
        <w:t>16228/13, 16227/13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Finansdepartementet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Peter Norman</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Pr="00AE6D17" w:rsidRDefault="001B7629" w:rsidP="002879D6">
      <w:pPr>
        <w:rPr>
          <w:lang w:val="en-US"/>
        </w:rPr>
      </w:pPr>
      <w:r w:rsidRPr="00AE6D17">
        <w:rPr>
          <w:lang w:val="en-US"/>
        </w:rPr>
        <w:t xml:space="preserve">Föranleder ingen annotering. </w:t>
      </w:r>
    </w:p>
    <w:p w:rsidR="001B7629" w:rsidRPr="00AE6D17" w:rsidRDefault="001B7629" w:rsidP="00AE6D17">
      <w:pPr>
        <w:pStyle w:val="Heading2"/>
        <w:rPr>
          <w:lang w:val="en-US"/>
        </w:rPr>
      </w:pPr>
      <w:bookmarkStart w:id="71" w:name="_Toc372794185"/>
      <w:r w:rsidRPr="00AE6D17">
        <w:rPr>
          <w:lang w:val="en-US"/>
        </w:rPr>
        <w:t>15. Draft Council Decision on the association of the overseas countries and territories with the European Union ("Overseas Association Decision")= Adoption of the legislative act</w:t>
      </w:r>
      <w:bookmarkEnd w:id="71"/>
    </w:p>
    <w:p w:rsidR="001B7629" w:rsidRPr="007C1302" w:rsidRDefault="001B7629" w:rsidP="00AE6D17">
      <w:r w:rsidRPr="007C1302">
        <w:t>15708/13, 14907/13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Utrikesdepartementet</w:t>
      </w:r>
    </w:p>
    <w:p w:rsidR="001B7629" w:rsidRPr="007C1302" w:rsidRDefault="001B7629">
      <w:pPr>
        <w:pStyle w:val="RKnormal"/>
        <w:tabs>
          <w:tab w:val="clear" w:pos="1843"/>
          <w:tab w:val="left" w:pos="0"/>
        </w:tabs>
        <w:ind w:left="0"/>
      </w:pPr>
    </w:p>
    <w:p w:rsidR="001B7629" w:rsidRPr="00B226C6" w:rsidRDefault="001B7629" w:rsidP="00AE6D17">
      <w:r w:rsidRPr="00B226C6">
        <w:t>Ansvarigt statsråd: Hillevi Engström</w:t>
      </w:r>
    </w:p>
    <w:p w:rsidR="001B7629" w:rsidRPr="00B226C6"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Rådet föreslås fatta mellanstatligt beslut (”MS församlade i Rådet”) om ett associeringsavtal med utomeuropeiska länder och territorier (ult).</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 till att rådet fattar beslut om associeringsavtalet med utomeuropeiska länder och territorier (ult).</w:t>
      </w:r>
    </w:p>
    <w:p w:rsidR="001B7629" w:rsidRDefault="001B7629" w:rsidP="00AE6D17"/>
    <w:p w:rsidR="001B7629" w:rsidRDefault="001B7629" w:rsidP="00AE6D17">
      <w:r>
        <w:t xml:space="preserve">Bakgrund: </w:t>
      </w:r>
    </w:p>
    <w:p w:rsidR="001B7629" w:rsidRDefault="001B7629" w:rsidP="00AE6D17">
      <w:r>
        <w:t xml:space="preserve">De 20 så kallade utomeuropeiska länderna och territorierna (ULT) har varit associerade med Europeiska unionen sedan Romfördragets ikraftträdande år 1958. De är öar i Atlanten, Antarktis, Arktis, Västindien, Indiska Oceanen och Stilla havet. Öarna är inte självständiga stater utan har särskilda konstitutionella band med någon av de fyra medlemsstaterna DK, FR, NL och UK. </w:t>
      </w:r>
    </w:p>
    <w:p w:rsidR="001B7629" w:rsidRDefault="001B7629" w:rsidP="00AE6D17"/>
    <w:p w:rsidR="001B7629" w:rsidRDefault="001B7629" w:rsidP="00AE6D17">
      <w:r>
        <w:t>Europeiska unionens senaste associeringsbeslutet med ULT antogs av rådet 2001 och löper ut i slutet av 2013. Målsättningen är att främja den ekonomiska och sociala utvecklingen i dessa länder och territorier samt att upprätta nära ekonomiska förbindelser mellan dem och gemenskapen som helhet.  IE ORDF har aviserat att man avser slutföra de förhandlingar om nytt associeringsbeslut som inleddes under CY ORDF.</w:t>
      </w:r>
    </w:p>
    <w:p w:rsidR="001B7629" w:rsidRDefault="001B7629" w:rsidP="00AE6D17"/>
    <w:p w:rsidR="001B7629" w:rsidRDefault="001B7629" w:rsidP="00AE6D17">
      <w:r>
        <w:t xml:space="preserve">Förslaget till texter för handelsområdet är baserat på det nu gällande beslutet från år 2001. Eftersom relationerna mellan EU och de utomeuropeiska länderna och territorierna inte har förändrats, så har den nu gällande beslutstexten använts med uppdateringar på de handelspolitiska områdena där utveckling skett under de senaste 10 åren. </w:t>
      </w:r>
    </w:p>
    <w:p w:rsidR="001B7629" w:rsidRDefault="001B7629" w:rsidP="00AE6D17"/>
    <w:p w:rsidR="001B7629" w:rsidRDefault="001B7629" w:rsidP="00AE6D17">
      <w:r>
        <w:t>Sveriges handelsrelationer med ULT är begränsade, men utformningen av handelsvillkoren är av intresse då villkoren för ULT bör ligga i linje med de som gäller inom handelsområdet för motsvarande områden. Detta för att inte diskriminera andra länder eller territorier.</w:t>
      </w:r>
    </w:p>
    <w:p w:rsidR="001B7629" w:rsidRDefault="001B7629" w:rsidP="00AE6D17"/>
    <w:p w:rsidR="001B7629" w:rsidRPr="00AE6D17" w:rsidRDefault="001B7629" w:rsidP="002879D6">
      <w:r>
        <w:t xml:space="preserve">De handelsrelaterade avsnitten som nu gäller har varit i kraft sedan år 2001 och SE har inte haft svårigheter med dem. Den centrala handelspolitiska relationen mellan parterna beträffande tullavgifter är oförändrad och EU erbjuder fortfarande oförändrat tullfrihet vid import till unionen av produkter med ursprung i ULT. </w:t>
      </w:r>
    </w:p>
    <w:p w:rsidR="001B7629" w:rsidRPr="00AE6D17" w:rsidRDefault="001B7629" w:rsidP="00AE6D17">
      <w:pPr>
        <w:pStyle w:val="Heading2"/>
        <w:rPr>
          <w:lang w:val="en-US"/>
        </w:rPr>
      </w:pPr>
      <w:bookmarkStart w:id="72" w:name="_Toc372794186"/>
      <w:r w:rsidRPr="00AE6D17">
        <w:rPr>
          <w:lang w:val="en-US"/>
        </w:rPr>
        <w:t>16. Draft Council Decision regarding transitional EDF management measures from 1 January 2014 until the entry into force of the 11th European Development Fund= Adoption</w:t>
      </w:r>
      <w:bookmarkEnd w:id="72"/>
    </w:p>
    <w:p w:rsidR="001B7629" w:rsidRPr="007C1302" w:rsidRDefault="001B7629" w:rsidP="00AE6D17">
      <w:r w:rsidRPr="007C1302">
        <w:t>16026/13, 15946/13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Utrikesdepartementet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Hillevi Engström</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 xml:space="preserve">Rådet föreslås fatta beslut om kommissionens utkast på rådslutsatser innefattande innefattar inrättandet av en övergångsmekanism (Bridging Facility) som ska finansieras genom överblivna medel från tidigare Europeiska utvecklingsfonder (8, 9 och10). Övergångsmekanismen föreslås innehålla övergångsåtgärder för att täcka perioden mellan 31 december 2013, då implementeringstiden för EUF-10 löper ut, och den tidpunkt då finansieringsförordningen för EUF-11 ratificerats av samtliga EU:s medlemsstater och därmed träder i kraft. </w:t>
      </w:r>
    </w:p>
    <w:p w:rsidR="001B7629" w:rsidRDefault="001B7629" w:rsidP="00AE6D17"/>
    <w:p w:rsidR="001B7629" w:rsidRDefault="001B7629" w:rsidP="00AE6D17"/>
    <w:p w:rsidR="001B7629" w:rsidRDefault="001B7629" w:rsidP="00AE6D17">
      <w:r>
        <w:t xml:space="preserve">Hur regeringen ställer sig till den blivande A-punkten: </w:t>
      </w:r>
    </w:p>
    <w:p w:rsidR="001B7629" w:rsidRDefault="001B7629" w:rsidP="00AE6D17">
      <w:r>
        <w:t>Regeringen stödjer kommissionens förslag.</w:t>
      </w:r>
    </w:p>
    <w:p w:rsidR="001B7629" w:rsidRDefault="001B7629" w:rsidP="00AE6D17"/>
    <w:p w:rsidR="001B7629" w:rsidRDefault="001B7629" w:rsidP="00AE6D17">
      <w:r>
        <w:t>Bakgrund:</w:t>
      </w:r>
    </w:p>
    <w:p w:rsidR="001B7629" w:rsidRDefault="001B7629" w:rsidP="00AE6D17">
      <w:r>
        <w:t xml:space="preserve">Det så kallade Cotonou-avtalet mellan å ena sidan EU och dess medlemsstater och å andra sidan de så kallade AVS-länderna (f.n. 78 länder i Afrika, Västindien och Stillahavsområdet) undertecknades år 2000. Avtalet löper på 20 år med möjlighet till revidering vart femte år. En central del av Cotonou-avtalet handlar om EU:s utvecklingssamarbete med AVS-länderna. För att finansiera detta har det inrättats Europeiska utvecklingsfonder (EUF) som löper i cykler om flera år (7 år för EUF-11, 6 år för EUF-10). Den nuvarande EUF är den 10:e i ordningen och löper fram till 31 december 2013. Då EUF regleras av Cotonouavtalet räknas den inte in i EU:s reguljära budget. </w:t>
      </w:r>
    </w:p>
    <w:p w:rsidR="001B7629" w:rsidRDefault="001B7629" w:rsidP="00AE6D17"/>
    <w:p w:rsidR="001B7629" w:rsidRDefault="001B7629" w:rsidP="00AE6D17">
      <w:r>
        <w:t xml:space="preserve">EU:s stats- och regeringschefer enades vid Europeiska rådets möte i februari 2013 om inrättandet av en elfte Europeisk utvecklingsfond, EUF-11. Ett internt avtal (finansieringsavtal) undertecknades av EU:s medlemsstater gällande EUF-11 i anslutning till rådet för utrikes frågor vid dess möte den 24 juni 2013. Avtalet träder ikraft då det har ratificerats av samtliga EU:s medlemsstater. </w:t>
      </w:r>
    </w:p>
    <w:p w:rsidR="001B7629" w:rsidRDefault="001B7629" w:rsidP="00AE6D17"/>
    <w:p w:rsidR="001B7629" w:rsidRDefault="001B7629" w:rsidP="00AE6D17">
      <w:r>
        <w:t xml:space="preserve">Detta kommer dock inte att ske innan den 31 december 2013, det sista datumet för KOM att ingå nya åtaganden inom ramen för EUF-10. Innebörden av detta är att KOM inte kan ingå några nya åtaganden inom ramen för EUF-11 om inte den föreslagna Bridging Facility inrättas. Inrättandet av Bridging Facility skulle därmed möjliggöra finansiering av skyndsamma åtgärder i väntan på det formella inrättandet av EUF-11. </w:t>
      </w:r>
    </w:p>
    <w:p w:rsidR="001B7629" w:rsidRDefault="001B7629" w:rsidP="00AE6D17"/>
    <w:p w:rsidR="001B7629" w:rsidRDefault="001B7629" w:rsidP="00AE6D17">
      <w:r>
        <w:t>Sverige väntas kunna ratificera avtalet för EUF-11 i december 2013 efter att Riksdagen godkänt propositionen om Höständringsbudgeten (prop. 2013/14:2) där ramarna för Sveriges garantiåtaganden gentemot den Europeiska investeringsbankens verksamhet fastställs. Dessförinnan har de finansiella åtagandena för EUF-11 redovisats för och godkänts i Vårändringsbudgeten för 2013 (prop. 2012/13:99). För vissa andra medlemsstater väntas dock ratificeringsprocessen bli betydligt längre vilket innebär att ikraftträdandet av avtalet för EUF-11 kan dröja till början av 2015.</w:t>
      </w:r>
    </w:p>
    <w:p w:rsidR="001B7629" w:rsidRPr="00AE6D17" w:rsidRDefault="001B7629" w:rsidP="00AE6D17"/>
    <w:p w:rsidR="001B7629" w:rsidRPr="00AE6D17" w:rsidRDefault="001B7629">
      <w:pPr>
        <w:pStyle w:val="RKnormal"/>
        <w:tabs>
          <w:tab w:val="clear" w:pos="1843"/>
          <w:tab w:val="left" w:pos="0"/>
        </w:tabs>
        <w:ind w:left="0"/>
      </w:pPr>
    </w:p>
    <w:p w:rsidR="001B7629" w:rsidRPr="00AE6D17" w:rsidRDefault="001B7629" w:rsidP="00AE6D17">
      <w:pPr>
        <w:pStyle w:val="Heading2"/>
        <w:rPr>
          <w:lang w:val="en-US"/>
        </w:rPr>
      </w:pPr>
      <w:bookmarkStart w:id="73" w:name="_Toc372794187"/>
      <w:r w:rsidRPr="00AE6D17">
        <w:rPr>
          <w:lang w:val="en-US"/>
        </w:rPr>
        <w:t>17. Report from the Commission on EU Support for Democratic Governance, with a focus on the Governance initiative= Draft Council conclusions</w:t>
      </w:r>
      <w:bookmarkEnd w:id="73"/>
    </w:p>
    <w:p w:rsidR="001B7629" w:rsidRPr="007C1302" w:rsidRDefault="001B7629" w:rsidP="00AE6D17">
      <w:r w:rsidRPr="007C1302">
        <w:t>16186/13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Utrikesdepartementet</w:t>
      </w:r>
    </w:p>
    <w:p w:rsidR="001B7629" w:rsidRPr="007C1302" w:rsidRDefault="001B7629">
      <w:pPr>
        <w:pStyle w:val="RKnormal"/>
        <w:tabs>
          <w:tab w:val="clear" w:pos="1843"/>
          <w:tab w:val="left" w:pos="0"/>
        </w:tabs>
        <w:ind w:left="0"/>
      </w:pPr>
    </w:p>
    <w:p w:rsidR="001B7629" w:rsidRPr="007C1302" w:rsidRDefault="001B7629" w:rsidP="00AE6D17">
      <w:r w:rsidRPr="007C1302">
        <w:t xml:space="preserve">Ansvarigt statsråd: </w:t>
      </w:r>
      <w:r>
        <w:t xml:space="preserve">Hillevi </w:t>
      </w:r>
      <w:r w:rsidRPr="007C1302">
        <w:t>Engström</w:t>
      </w:r>
    </w:p>
    <w:p w:rsidR="001B7629" w:rsidRPr="007C1302" w:rsidRDefault="001B7629">
      <w:pPr>
        <w:pStyle w:val="RKnormal"/>
        <w:tabs>
          <w:tab w:val="clear" w:pos="1843"/>
          <w:tab w:val="left" w:pos="0"/>
        </w:tabs>
        <w:ind w:left="0"/>
      </w:pPr>
    </w:p>
    <w:p w:rsidR="001B7629" w:rsidRPr="00AE6D17" w:rsidRDefault="001B7629" w:rsidP="00AE6D17">
      <w:r w:rsidRPr="00AE6D17">
        <w:t>Tidigare behandling vid rådsmöte: Allmänna frågor och yttre förbindelser</w:t>
      </w:r>
    </w:p>
    <w:p w:rsidR="001B7629" w:rsidRDefault="001B7629">
      <w:pPr>
        <w:pStyle w:val="RKnormal"/>
        <w:tabs>
          <w:tab w:val="clear" w:pos="1843"/>
          <w:tab w:val="left" w:pos="0"/>
        </w:tabs>
        <w:ind w:left="0"/>
      </w:pPr>
    </w:p>
    <w:p w:rsidR="001B7629" w:rsidRPr="00AE6D17" w:rsidRDefault="001B7629" w:rsidP="00AE6D17">
      <w:r>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 xml:space="preserve">Rådet föreslås anta slutsatserna. </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 till rådsslutsatserna om EU:s stöd till demokratisk samhällsstyrning med fokus på samhällsstyrningsinitiativet.</w:t>
      </w:r>
    </w:p>
    <w:p w:rsidR="001B7629" w:rsidRDefault="001B7629" w:rsidP="00AE6D17"/>
    <w:p w:rsidR="001B7629" w:rsidRDefault="001B7629" w:rsidP="00AE6D17">
      <w:r>
        <w:t xml:space="preserve">Bakgrund: </w:t>
      </w:r>
    </w:p>
    <w:p w:rsidR="001B7629" w:rsidRDefault="001B7629" w:rsidP="00AE6D17">
      <w:r>
        <w:t>Kommissionen presenterade i CODEV den 11 juli 2013 en rapport som uppföljning till rådsslutsatserna från 2009 om ”Support to Democratic Governance – towards an enhanced EU framework”. Flera medlemsstater efterfrågade då procedurella slutsatser för att uppmärksamma implementeringen av 2009 års slutsatser och upprätthålla momentum i frågan. Slutsatserna överenskoms genom tyst procedur som avslutades den 8 november 2013.</w:t>
      </w:r>
    </w:p>
    <w:p w:rsidR="001B7629" w:rsidRDefault="001B7629" w:rsidP="00AE6D17"/>
    <w:p w:rsidR="001B7629" w:rsidRPr="00AE6D17" w:rsidRDefault="001B7629" w:rsidP="00AE6D17">
      <w:r>
        <w:t>I slutsatserna välkomnar Rådet Kommissionens rapport om EU:s stöd till demokratisk samhällsstyrning. Viktiga inslag i slutsatserna är att engagemang och ägarskap från partnerländernas sida, liksom inkluderande av relevanta aktörer inom civilsamhället, lokala myndigheter, nationella parlament och den privata sektorn är väsentligt för att bygga upp starka demokratiska processer och ansvarskrävande system. EU:s stöd ska utgå från rättighetsperspektivet, inkluderande alla mänskliga rättigheter, och bygga på principer av delaktighet, icke-diskriminering, ansvarsutkrävande och transparens. Slutsatserna uppmärksammar också att inslag av incitamentsbaserade mekanismer i EU:s programmering kan stimulera resultat inom området demokratisk samhällsstyrning.</w:t>
      </w:r>
    </w:p>
    <w:p w:rsidR="001B7629" w:rsidRPr="007C1302" w:rsidRDefault="001B7629">
      <w:pPr>
        <w:pStyle w:val="RKnormal"/>
        <w:tabs>
          <w:tab w:val="clear" w:pos="1843"/>
          <w:tab w:val="left" w:pos="0"/>
        </w:tabs>
        <w:ind w:left="0"/>
      </w:pPr>
    </w:p>
    <w:p w:rsidR="001B7629" w:rsidRPr="00AE6D17" w:rsidRDefault="001B7629" w:rsidP="00AE6D17">
      <w:pPr>
        <w:pStyle w:val="Heading2"/>
        <w:rPr>
          <w:lang w:val="en-US"/>
        </w:rPr>
      </w:pPr>
      <w:bookmarkStart w:id="74" w:name="_Toc372794188"/>
      <w:r w:rsidRPr="00AE6D17">
        <w:rPr>
          <w:lang w:val="en-US"/>
        </w:rPr>
        <w:t>18. Council Decision authorising the opening of negotiations on a bilateral agreement between the European Union and the Swiss Confederation on participation of the Swiss Confederation in the Erasmus+ programme for education, training, youth and sport</w:t>
      </w:r>
      <w:bookmarkEnd w:id="74"/>
    </w:p>
    <w:p w:rsidR="001B7629" w:rsidRPr="007C1302" w:rsidRDefault="001B7629" w:rsidP="00AE6D17">
      <w:r w:rsidRPr="007C1302">
        <w:t>15681/13, 15682/13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Utbildningsdepartementet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Jan Björklund</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rsidP="00AE6D17"/>
    <w:p w:rsidR="001B7629" w:rsidRDefault="001B7629" w:rsidP="00AE6D17">
      <w:r>
        <w:t xml:space="preserve">Avsikt med behandlingen i rådet: </w:t>
      </w:r>
    </w:p>
    <w:p w:rsidR="001B7629" w:rsidRDefault="001B7629" w:rsidP="00AE6D17">
      <w:r>
        <w:t>Rådet rekommenderas anta beslutet om att godkänna öppnandet av förhandlingar om ett bilateralt avtal mellan EU och Schweiz om ett schweiziskt deltagande i Erasmus +, EU:s program för utbildning, yrkesutbildning, ungdom och idrott.</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w:t>
      </w:r>
    </w:p>
    <w:p w:rsidR="001B7629" w:rsidRDefault="001B7629" w:rsidP="00AE6D17"/>
    <w:p w:rsidR="001B7629" w:rsidRDefault="001B7629" w:rsidP="00AE6D17">
      <w:r>
        <w:t xml:space="preserve">Bakgrund: </w:t>
      </w:r>
    </w:p>
    <w:p w:rsidR="001B7629" w:rsidRDefault="001B7629" w:rsidP="002879D6">
      <w:r>
        <w:t xml:space="preserve">Erasmus + är EU:s program för utbildning, yrkesutbildning, ungdom och idrott. Schweiz har även medverkat i EU:s tidigare utbildningsprogram. Regeringen är positiv till ett schweiziskt deltagande i programmet.  </w:t>
      </w:r>
    </w:p>
    <w:p w:rsidR="001B7629" w:rsidRPr="00AE6D17" w:rsidRDefault="001B7629" w:rsidP="00AE6D17">
      <w:pPr>
        <w:pStyle w:val="Heading2"/>
        <w:rPr>
          <w:lang w:val="en-US"/>
        </w:rPr>
      </w:pPr>
      <w:bookmarkStart w:id="75" w:name="_Toc372794189"/>
      <w:r w:rsidRPr="00AE6D17">
        <w:rPr>
          <w:lang w:val="en-US"/>
        </w:rPr>
        <w:t>19. Proposal for a Council Decision establishing the position to be taken by the European Union within the Ministerial Conference of the World Trade Organization on the accession of the Republic of Yemen to the WTO</w:t>
      </w:r>
      <w:bookmarkEnd w:id="75"/>
    </w:p>
    <w:p w:rsidR="001B7629" w:rsidRPr="007C1302" w:rsidRDefault="001B7629" w:rsidP="00AE6D17">
      <w:r w:rsidRPr="007C1302">
        <w:t>15306/13, 15307/13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Utrikesdepartementet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Ewa Björling</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Avsikt med behandlingen i rådet:</w:t>
      </w:r>
    </w:p>
    <w:p w:rsidR="001B7629" w:rsidRDefault="001B7629" w:rsidP="00AE6D17">
      <w:r>
        <w:t xml:space="preserve">Rådet föreslås godkänna KOM:s förslag på rådsbeslut för gemensam EU-position beträffande Jemens WTO-anslutning (i samband med nästa WTO-ministerkonferens). </w:t>
      </w:r>
    </w:p>
    <w:p w:rsidR="001B7629" w:rsidRDefault="001B7629" w:rsidP="00AE6D17"/>
    <w:p w:rsidR="001B7629" w:rsidRDefault="001B7629">
      <w:pPr>
        <w:spacing w:line="240" w:lineRule="auto"/>
      </w:pPr>
      <w:r>
        <w:br w:type="page"/>
      </w:r>
    </w:p>
    <w:p w:rsidR="001B7629" w:rsidRDefault="001B7629" w:rsidP="00AE6D17">
      <w:r>
        <w:t xml:space="preserve">Hur regeringen ställer sig till den blivande A-punkten: </w:t>
      </w:r>
    </w:p>
    <w:p w:rsidR="001B7629" w:rsidRDefault="001B7629" w:rsidP="00AE6D17">
      <w:r>
        <w:t>SE avser stödja förslaget</w:t>
      </w:r>
    </w:p>
    <w:p w:rsidR="001B7629" w:rsidRDefault="001B7629" w:rsidP="00AE6D17"/>
    <w:p w:rsidR="001B7629" w:rsidRDefault="001B7629" w:rsidP="00AE6D17">
      <w:r>
        <w:t>Bakgrund:</w:t>
      </w:r>
    </w:p>
    <w:p w:rsidR="001B7629" w:rsidRDefault="001B7629" w:rsidP="002879D6">
      <w:r>
        <w:t xml:space="preserve">Jemen ansökte om WTO-medlemskap i april 2000 och detaljerna för inträdet har diskuterats alltsedan dess utifrån WTO:s riktlinjer för MUL-länder. KOM undertecknade ett bilateralt protokoll med Jemen rörande marknadstillträde år 2009. KOM stödjer det förslag på ”anslutningspaket” som föreligger.  Ett sista arbetsgruppsmöte hölls i Bryssel den 26 september. Nu måste rådet fatta beslut om godkännande av villkoren för Jemens anslutning innan EU formellt kan stödja Jemens anslutning. </w:t>
      </w:r>
    </w:p>
    <w:p w:rsidR="001B7629" w:rsidRPr="00AE6D17" w:rsidRDefault="001B7629" w:rsidP="00AE6D17">
      <w:pPr>
        <w:pStyle w:val="Heading2"/>
        <w:rPr>
          <w:lang w:val="en-US"/>
        </w:rPr>
      </w:pPr>
      <w:bookmarkStart w:id="76" w:name="_Toc372794190"/>
      <w:r w:rsidRPr="00AE6D17">
        <w:rPr>
          <w:lang w:val="en-US"/>
        </w:rPr>
        <w:t>20. Council Decision on the signing, on behalf of the European Union, of the Agreement establishing an Association between the European Union and its Member States, on the one hand, and Central America on the other, and the provisional application of Part IV thereof concerning trade matters= Date of the notification referred to in Article 3(2) of the Decision (Guatemala)</w:t>
      </w:r>
      <w:bookmarkEnd w:id="76"/>
    </w:p>
    <w:p w:rsidR="001B7629" w:rsidRPr="007C1302" w:rsidRDefault="001B7629" w:rsidP="00AE6D17">
      <w:r w:rsidRPr="007C1302">
        <w:t>16028/13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Utrikesdepartementet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Ewa Björling</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Rådet rekommenderas att ta beslut (den 25 november) om Guatemalas provisoriska tillämpning av handelsdelen av associeringsavtalet med Centralamerika, med syfte att avtalet kan träda i kraft den 1 december.</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w:t>
      </w:r>
    </w:p>
    <w:p w:rsidR="001B7629" w:rsidRDefault="001B7629" w:rsidP="00AE6D17"/>
    <w:p w:rsidR="001B7629" w:rsidRDefault="001B7629" w:rsidP="00AE6D17">
      <w:r>
        <w:t>Bakgrund:</w:t>
      </w:r>
    </w:p>
    <w:p w:rsidR="001B7629" w:rsidRPr="00AE6D17" w:rsidRDefault="001B7629" w:rsidP="002879D6">
      <w:r>
        <w:t xml:space="preserve">Associeringsavtalet med Centralamerika undertecknades i juni 2012. Ratificeringsprocessen är avslutad både av EU (dock ej av MS) och de centralamerikanska länderna. Avtalets handelsdel tillämpas provisoriskt med Honduras, Nicaragua, Panama, Costa Rica och El Salvador medan provisorisk tillämpning Guatemala förväntas träda i kraft den 1 december. Denna har dröjt något då registreringsproceduren för skydd för geografiska ursprungsmärkningar (GI) ännu inte färdigställts. </w:t>
      </w:r>
    </w:p>
    <w:p w:rsidR="001B7629" w:rsidRPr="00AE6D17" w:rsidRDefault="001B7629" w:rsidP="00AE6D17">
      <w:pPr>
        <w:pStyle w:val="Heading2"/>
        <w:rPr>
          <w:lang w:val="en-US"/>
        </w:rPr>
      </w:pPr>
      <w:bookmarkStart w:id="77" w:name="_Toc372794191"/>
      <w:r w:rsidRPr="00AE6D17">
        <w:rPr>
          <w:lang w:val="en-US"/>
        </w:rPr>
        <w:t>21. Council Decision in support of a global reporting mechanism on illicit small arms and light weapons and other illicit conventional weapons and ammunition to reduce the risk of their illicit trade</w:t>
      </w:r>
      <w:bookmarkEnd w:id="77"/>
    </w:p>
    <w:p w:rsidR="001B7629" w:rsidRPr="007C1302" w:rsidRDefault="001B7629" w:rsidP="00AE6D17">
      <w:r w:rsidRPr="007C1302">
        <w:t>16304/13, 14877/13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Utrikesdepartementet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Carl Bildt</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Rådet föreslås besluta om stöd för en global rapporteringsmekanism för olagliga konventionella vapen och ammunition avsedd att minska risken för olaglig handel med dessa ("iTrace")</w:t>
      </w:r>
    </w:p>
    <w:p w:rsidR="001B7629" w:rsidRDefault="001B7629" w:rsidP="00AE6D17"/>
    <w:p w:rsidR="001B7629" w:rsidRDefault="001B7629" w:rsidP="00AE6D17">
      <w:r>
        <w:t xml:space="preserve">Hur regeringen ställer sig till den blivande A-punkten: </w:t>
      </w:r>
    </w:p>
    <w:p w:rsidR="001B7629" w:rsidRDefault="001B7629" w:rsidP="00AE6D17">
      <w:r>
        <w:t xml:space="preserve">Regeringen avser rösta ja till att rådet beslutar om stöd. </w:t>
      </w:r>
    </w:p>
    <w:p w:rsidR="001B7629" w:rsidRDefault="001B7629" w:rsidP="00AE6D17"/>
    <w:p w:rsidR="001B7629" w:rsidRDefault="001B7629" w:rsidP="00AE6D17">
      <w:r>
        <w:t xml:space="preserve">Bakgrund: </w:t>
      </w:r>
    </w:p>
    <w:p w:rsidR="001B7629" w:rsidRPr="00AE6D17" w:rsidRDefault="001B7629" w:rsidP="002879D6">
      <w:pPr>
        <w:rPr>
          <w:lang w:val="en-US"/>
        </w:rPr>
      </w:pPr>
      <w:r>
        <w:t xml:space="preserve">Europeiska rådet antog 2005 EU:s strategi för kampen mot olaglig anhopning av och handel med handeldvapen och lätta vapen och ammunition till dessa. Inom ramen för denna strategi genomförs olika projekt på området. Det nu aktuella projektet syftar till att bygga upp ett interaktivt webbaserat verktyg för att spåra illegala strömmar av små och lätta vapen (SALW) och därmed begränsa sådan spridning. </w:t>
      </w:r>
      <w:r w:rsidRPr="00AE6D17">
        <w:rPr>
          <w:lang w:val="en-US"/>
        </w:rPr>
        <w:t xml:space="preserve">Verktyget kan också stödja implementeringen av vapenhandelsfördraget ATT. </w:t>
      </w:r>
    </w:p>
    <w:p w:rsidR="001B7629" w:rsidRPr="00AE6D17" w:rsidRDefault="001B7629" w:rsidP="00AE6D17">
      <w:pPr>
        <w:pStyle w:val="Heading2"/>
        <w:rPr>
          <w:lang w:val="en-US"/>
        </w:rPr>
      </w:pPr>
      <w:bookmarkStart w:id="78" w:name="_Toc372794192"/>
      <w:r w:rsidRPr="00AE6D17">
        <w:rPr>
          <w:lang w:val="en-US"/>
        </w:rPr>
        <w:t>22. Council Decision amending and extending Decision 2012/173/CFSP on the activation of the EU Operations Centre for the Common Security and Defence Policy missions and operation in the Horn of Africa</w:t>
      </w:r>
      <w:bookmarkEnd w:id="78"/>
    </w:p>
    <w:p w:rsidR="001B7629" w:rsidRPr="007C1302" w:rsidRDefault="001B7629" w:rsidP="00AE6D17">
      <w:r w:rsidRPr="007C1302">
        <w:t>16168/13, 15865/13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Utrikesdepartementet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Carl Bildt</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Avsikt med behandlingen i rådet:</w:t>
      </w:r>
    </w:p>
    <w:p w:rsidR="001B7629" w:rsidRDefault="001B7629" w:rsidP="00AE6D17">
      <w:r>
        <w:t xml:space="preserve">Rådet uppmanas, med förbehåll för bekräftelse från Coreper, förlänga mandatet för EU:s operationscenter (Opcen) på Afrikas horn. </w:t>
      </w:r>
    </w:p>
    <w:p w:rsidR="001B7629" w:rsidRDefault="001B7629" w:rsidP="00AE6D17"/>
    <w:p w:rsidR="001B7629" w:rsidRDefault="001B7629" w:rsidP="00AE6D17">
      <w:r>
        <w:t>Hur regeringen ställer sig till den blivande A-punkten:</w:t>
      </w:r>
    </w:p>
    <w:p w:rsidR="001B7629" w:rsidRDefault="001B7629" w:rsidP="00AE6D17">
      <w:r>
        <w:t>Regeringen avser godkänna förändringen av rådsbeslut 2012/173/Gusp.</w:t>
      </w:r>
    </w:p>
    <w:p w:rsidR="001B7629" w:rsidRDefault="001B7629" w:rsidP="00AE6D17"/>
    <w:p w:rsidR="001B7629" w:rsidRDefault="001B7629" w:rsidP="00AE6D17">
      <w:r>
        <w:t>Bakgrund:</w:t>
      </w:r>
    </w:p>
    <w:p w:rsidR="001B7629" w:rsidRDefault="001B7629" w:rsidP="00AE6D17">
      <w:r>
        <w:t xml:space="preserve">EU:s operationscenter på Afrikas horn aktiverades 23 mars 2012. Opcen ämnar koordinera och samordna EU:s insatser i området (Atalanta, EUCAP Nestor samt EUTM Somalia). </w:t>
      </w:r>
    </w:p>
    <w:p w:rsidR="001B7629" w:rsidRDefault="001B7629" w:rsidP="002879D6">
      <w:r>
        <w:t xml:space="preserve">Den 18 oktober 2013 enades KUSP om att förlänga Opcens mandat ytterligare 12 månader varpå frågan sedan avhandlades i arbetsgruppen med råd för yttre förbindelser (Relex) den 12 november. Rådet välkomnas därmed att godkänna förändringen i rådsbeslut 2012/173/Gusp och förlänga Opcens aktivitet.  </w:t>
      </w:r>
    </w:p>
    <w:p w:rsidR="001B7629" w:rsidRPr="00AE6D17" w:rsidRDefault="001B7629" w:rsidP="00AE6D17">
      <w:pPr>
        <w:pStyle w:val="Heading2"/>
        <w:rPr>
          <w:lang w:val="en-US"/>
        </w:rPr>
      </w:pPr>
      <w:bookmarkStart w:id="79" w:name="_Toc372794193"/>
      <w:r w:rsidRPr="00AE6D17">
        <w:rPr>
          <w:lang w:val="en-US"/>
        </w:rPr>
        <w:t>23. Draft Council conclusions on Mass Evacuation in Case of Disasters in the European Union</w:t>
      </w:r>
      <w:bookmarkEnd w:id="79"/>
    </w:p>
    <w:p w:rsidR="001B7629" w:rsidRPr="007C1302" w:rsidRDefault="001B7629" w:rsidP="00AE6D17">
      <w:r w:rsidRPr="007C1302">
        <w:t>16155/13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Försvarsdepartementet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Beatrice Ask</w:t>
      </w:r>
    </w:p>
    <w:p w:rsidR="001B7629" w:rsidRPr="007C1302" w:rsidRDefault="001B7629">
      <w:pPr>
        <w:pStyle w:val="RKnormal"/>
        <w:tabs>
          <w:tab w:val="clear" w:pos="1843"/>
          <w:tab w:val="left" w:pos="0"/>
        </w:tabs>
        <w:ind w:left="0"/>
      </w:pPr>
    </w:p>
    <w:p w:rsidR="001B7629" w:rsidRPr="00AE6D17" w:rsidRDefault="001B7629" w:rsidP="00AE6D17">
      <w:r w:rsidRPr="00AE6D17">
        <w:t>Tidigare behandling vid rådsmöte: Rättsliga och inrikes frågor</w:t>
      </w:r>
    </w:p>
    <w:p w:rsidR="001B7629" w:rsidRDefault="001B7629">
      <w:pPr>
        <w:pStyle w:val="RKnormal"/>
        <w:tabs>
          <w:tab w:val="clear" w:pos="1843"/>
          <w:tab w:val="left" w:pos="0"/>
        </w:tabs>
        <w:ind w:left="0"/>
      </w:pPr>
    </w:p>
    <w:p w:rsidR="001B7629" w:rsidRPr="00AE6D17" w:rsidRDefault="001B7629" w:rsidP="00AE6D17">
      <w:r>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Rådet föreslås anta slutsatser om massevakuering i händelse av katastrofer i Europeiska Unionen.</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 till rådets slutsatser. Regeringen har genomgående under beredningen ansett utkastet till rådsslutsatser vara godtagbart.</w:t>
      </w:r>
    </w:p>
    <w:p w:rsidR="001B7629" w:rsidRDefault="001B7629" w:rsidP="00AE6D17"/>
    <w:p w:rsidR="001B7629" w:rsidRDefault="001B7629" w:rsidP="00AE6D17">
      <w:r>
        <w:t xml:space="preserve">Bakgrund: </w:t>
      </w:r>
    </w:p>
    <w:p w:rsidR="001B7629" w:rsidRDefault="001B7629" w:rsidP="00AE6D17">
      <w:r>
        <w:t xml:space="preserve">Efter ordförandeskapets workshop om massevakuering i Vilnius (Litauen) den 16-18 juni 2013 tog ordförandeskapet fram förslag till rådsslutsatser om massevakuering i händelse av katastrofer i EU. Förslaget syftar till att medlemsstaterna och kommissionen, där så är lämpligt och nödvändigt, ska utveckla en mer systematisk och konsistent ansats i katastrofhanteringscykelns samtliga steg i fråga om massevakuering i händelse av olyckor i EU. </w:t>
      </w:r>
    </w:p>
    <w:p w:rsidR="001B7629" w:rsidRDefault="001B7629" w:rsidP="00AE6D17"/>
    <w:p w:rsidR="001B7629" w:rsidRDefault="001B7629" w:rsidP="002879D6">
      <w:r>
        <w:t xml:space="preserve">Slutsatserna bereddes i rådsarbetsgruppen för civilskyddsfrågor, som höll en sista diskussion den 5 november. Den slutliga texten överenskoms efter skriftlig procedur. </w:t>
      </w:r>
    </w:p>
    <w:p w:rsidR="001B7629" w:rsidRPr="007C1302" w:rsidRDefault="001B7629" w:rsidP="00AE6D17">
      <w:pPr>
        <w:pStyle w:val="Heading2"/>
      </w:pPr>
      <w:bookmarkStart w:id="80" w:name="_Toc372794194"/>
      <w:r w:rsidRPr="007C1302">
        <w:t>24. Multiannual table of authorised C.SIS installation expenditure - second quarter of 2013</w:t>
      </w:r>
      <w:bookmarkEnd w:id="80"/>
    </w:p>
    <w:p w:rsidR="001B7629" w:rsidRPr="007C1302" w:rsidRDefault="001B7629" w:rsidP="00AE6D17">
      <w:r w:rsidRPr="007C1302">
        <w:t>15822/13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Justitiedepartementet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Beatrice Ask</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 xml:space="preserve">Medlemsstaterna i rådet uppmanas godkänna utgifterna under andra kvartalet 2013. </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 till förslaget.</w:t>
      </w:r>
    </w:p>
    <w:p w:rsidR="001B7629" w:rsidRDefault="001B7629" w:rsidP="00AE6D17"/>
    <w:p w:rsidR="001B7629" w:rsidRDefault="001B7629" w:rsidP="00AE6D17">
      <w:r>
        <w:t>Bakgrund:</w:t>
      </w:r>
    </w:p>
    <w:p w:rsidR="001B7629" w:rsidRDefault="001B7629" w:rsidP="00AE6D17">
      <w:r>
        <w:t>Enligt budgetförordningen om kostnader för installation och drift av C.SIS lägger den franska delegationen i slutet av varje kvartal under budgetåret fram en rapport om de beviljade utgifterna för installation samt varje oförutsedd utgift, som ska motiveras i ett styrkande dokument. Kostnader i samband med SIS 1+ finansieras av medlemsstaterna och det är dessa som ska godkänna utgifterna.</w:t>
      </w:r>
    </w:p>
    <w:p w:rsidR="001B7629" w:rsidRDefault="001B7629" w:rsidP="00AE6D17"/>
    <w:p w:rsidR="001B7629" w:rsidRDefault="001B7629" w:rsidP="002879D6">
      <w:r>
        <w:t xml:space="preserve">Vid utgången av första kvartalet 2013 återstod ca. 65% av årets budget. Rapporten godkändes av arbetsgruppen för Schengenfrågor (SIS/Sirene) den 31 oktober 2013. </w:t>
      </w:r>
    </w:p>
    <w:p w:rsidR="001B7629" w:rsidRPr="00AE6D17" w:rsidRDefault="001B7629" w:rsidP="00AE6D17">
      <w:pPr>
        <w:pStyle w:val="Heading2"/>
        <w:rPr>
          <w:lang w:val="en-US"/>
        </w:rPr>
      </w:pPr>
      <w:bookmarkStart w:id="81" w:name="_Toc372794195"/>
      <w:r w:rsidRPr="00AE6D17">
        <w:rPr>
          <w:lang w:val="en-US"/>
        </w:rPr>
        <w:t>25. Presentation of the SISNET accounts 2012</w:t>
      </w:r>
      <w:bookmarkEnd w:id="81"/>
    </w:p>
    <w:p w:rsidR="001B7629" w:rsidRPr="007C1302" w:rsidRDefault="001B7629" w:rsidP="00AE6D17">
      <w:r w:rsidRPr="007C1302">
        <w:t>15832/13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Justitiedepartementet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Beatrice Ask</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pPr>
        <w:spacing w:line="240" w:lineRule="auto"/>
      </w:pPr>
      <w:r>
        <w:br w:type="page"/>
      </w:r>
    </w:p>
    <w:p w:rsidR="001B7629" w:rsidRDefault="001B7629" w:rsidP="00AE6D17">
      <w:r>
        <w:t xml:space="preserve">Avsikt med behandlingen i rådet: </w:t>
      </w:r>
    </w:p>
    <w:p w:rsidR="001B7629" w:rsidRDefault="001B7629" w:rsidP="00AE6D17">
      <w:r>
        <w:t xml:space="preserve">COREPER uppmanas sända inkomst- och utgiftsredovisningen, balansräkningen och revisionsrättens rapport till Schengenstaterna för ställningstagande om ansvarsfrihet för rådets generaldirektör. </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 till förslaget.</w:t>
      </w:r>
    </w:p>
    <w:p w:rsidR="001B7629" w:rsidRDefault="001B7629" w:rsidP="00AE6D17"/>
    <w:p w:rsidR="001B7629" w:rsidRDefault="001B7629" w:rsidP="00AE6D17">
      <w:r>
        <w:t>Bakgrund:</w:t>
      </w:r>
    </w:p>
    <w:p w:rsidR="001B7629" w:rsidRDefault="001B7629" w:rsidP="00AE6D17">
      <w:r>
        <w:t xml:space="preserve">SISNET är namnet på nätverket för datatrafiken i Schengens informationssystem och kommunikationen mellan medlemsländernas Sirene-kontor. </w:t>
      </w:r>
    </w:p>
    <w:p w:rsidR="001B7629" w:rsidRDefault="001B7629" w:rsidP="00AE6D17"/>
    <w:p w:rsidR="001B7629" w:rsidRPr="002879D6" w:rsidRDefault="001B7629" w:rsidP="002879D6">
      <w:r>
        <w:t>Enligt budgetförordningen för SISNET föreskrivs att berörda länder i rådet – efter revisionsrättens revision av räkenskaperna – ska föreläggas frågan om generalsekreteraren kan beviljas ansvarsfrihet för budgetens genomförande. På grundval av inkomst- och utgiftsredovisningen, balansräkningen och revisionsrättens rapport föreslås att ansvarsfrihet beviljas för år 2012.</w:t>
      </w:r>
    </w:p>
    <w:p w:rsidR="001B7629" w:rsidRPr="00AE6D17" w:rsidRDefault="001B7629" w:rsidP="00AE6D17">
      <w:pPr>
        <w:pStyle w:val="Heading2"/>
        <w:rPr>
          <w:lang w:val="en-US"/>
        </w:rPr>
      </w:pPr>
      <w:bookmarkStart w:id="82" w:name="_Toc372794196"/>
      <w:r w:rsidRPr="00AE6D17">
        <w:rPr>
          <w:lang w:val="en-US"/>
        </w:rPr>
        <w:t>26. Budget for SISNET for the year 2014</w:t>
      </w:r>
      <w:bookmarkEnd w:id="82"/>
    </w:p>
    <w:p w:rsidR="001B7629" w:rsidRPr="007C1302" w:rsidRDefault="001B7629" w:rsidP="00AE6D17">
      <w:r w:rsidRPr="007C1302">
        <w:t>15871/13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Justitiedepartementet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Beatrice Ask</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 xml:space="preserve">Att anta SISNET-budgeten. </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 till förslaget.</w:t>
      </w:r>
    </w:p>
    <w:p w:rsidR="001B7629" w:rsidRDefault="001B7629" w:rsidP="00AE6D17"/>
    <w:p w:rsidR="001B7629" w:rsidRDefault="001B7629" w:rsidP="00AE6D17">
      <w:r>
        <w:t>Bakgrund:</w:t>
      </w:r>
    </w:p>
    <w:p w:rsidR="001B7629" w:rsidRDefault="001B7629" w:rsidP="00AE6D17">
      <w:r>
        <w:t xml:space="preserve">Budgeten för SISNET (installation och drift av kommunikationsinfrastrukturen för Schengensammanhang) beslutas årligen av de deltagande medlemsstaterna församlade i rådet. Bidragen från de berörda medlemsstaterna samt från Island, Norge, Schweiz och Liechtenstein beräknas i enlighet med en fördelningsnyckel i budgetförordningen. </w:t>
      </w:r>
    </w:p>
    <w:p w:rsidR="001B7629" w:rsidRDefault="001B7629" w:rsidP="00AE6D17"/>
    <w:p w:rsidR="001B7629" w:rsidRDefault="001B7629" w:rsidP="00AE6D17">
      <w:r>
        <w:t>Budgeten för 2014 avser fortsatt drift endast av VISION, som är en mailfunktion i SISNET som nyttjas av viseringsmyndigheterna. Avsikten är att lägga ner VISION och därmed SISNET i sin helhet, men detta kan inte göras förrän VIS-systemet är spritt till samtliga regioner i världen, varvid VIS-mail kan ersätta VISION.</w:t>
      </w:r>
    </w:p>
    <w:p w:rsidR="001B7629" w:rsidRDefault="001B7629" w:rsidP="00AE6D17"/>
    <w:p w:rsidR="001B7629" w:rsidRDefault="001B7629" w:rsidP="002879D6">
      <w:r>
        <w:t xml:space="preserve">2014 års budget föreslås uppgå till 750 000 EUR, som fördelas på samtliga MS utom de som inte nyttjar VISION (BG, IE, RO, UK). </w:t>
      </w:r>
    </w:p>
    <w:p w:rsidR="001B7629" w:rsidRPr="00AE6D17" w:rsidRDefault="001B7629" w:rsidP="00AE6D17">
      <w:pPr>
        <w:pStyle w:val="Heading2"/>
        <w:rPr>
          <w:lang w:val="en-US"/>
        </w:rPr>
      </w:pPr>
      <w:bookmarkStart w:id="83" w:name="_Toc372794197"/>
      <w:r w:rsidRPr="00AE6D17">
        <w:rPr>
          <w:lang w:val="en-US"/>
        </w:rPr>
        <w:t>27. Report on the implementation of Article 102A of the Convention Implementing the Schengen Agreement during the year 2012</w:t>
      </w:r>
      <w:bookmarkEnd w:id="83"/>
    </w:p>
    <w:p w:rsidR="001B7629" w:rsidRPr="007C1302" w:rsidRDefault="001B7629" w:rsidP="00AE6D17">
      <w:r w:rsidRPr="007C1302">
        <w:t>15872/13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Justitiedepartementet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Beatrice Ask</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 xml:space="preserve">Att godkänna rapporten och vidarebefordra den till Europaparlamentet. </w:t>
      </w:r>
    </w:p>
    <w:p w:rsidR="001B7629" w:rsidRDefault="001B7629" w:rsidP="00AE6D17"/>
    <w:p w:rsidR="001B7629" w:rsidRDefault="001B7629" w:rsidP="00AE6D17">
      <w:r>
        <w:t xml:space="preserve">Hur regeringen ställer sig till den blivande a-punkten: </w:t>
      </w:r>
    </w:p>
    <w:p w:rsidR="001B7629" w:rsidRDefault="001B7629" w:rsidP="00AE6D17">
      <w:r>
        <w:t>Regeringen avser rösta ja till förslaget.</w:t>
      </w:r>
    </w:p>
    <w:p w:rsidR="001B7629" w:rsidRDefault="001B7629" w:rsidP="00AE6D17"/>
    <w:p w:rsidR="001B7629" w:rsidRDefault="001B7629" w:rsidP="00AE6D17">
      <w:r>
        <w:t>Bakgrund:</w:t>
      </w:r>
    </w:p>
    <w:p w:rsidR="001B7629" w:rsidRDefault="001B7629" w:rsidP="00AE6D17">
      <w:r>
        <w:t xml:space="preserve">År 2005 antog Europaparlamentet och rådet förordningen ((EG) nr 1160/2005) som ändrade Schengenkonventionen för att medge tillgång till Schengens informationssystem för de organ som ansvarar för att utfärda registreringsbevis för fordon i medlemsstaterna. Syftet var att de som utfärdar bevisen effektivare skall kunna kontrollera om fordonen är anmälda som stulna. </w:t>
      </w:r>
    </w:p>
    <w:p w:rsidR="001B7629" w:rsidRDefault="001B7629" w:rsidP="00AE6D17"/>
    <w:p w:rsidR="001B7629" w:rsidRDefault="001B7629" w:rsidP="00AE6D17">
      <w:r>
        <w:t xml:space="preserve">Enligt den införda artikeln skall rådet varje år inge en rapport till Europaparlamentet angående genomförandet av den nya bestämmelsen. Rådet uppmanas därför att godkänna rapporten om genomförandet med syfte att den överlämnas till Europaparlamentet. </w:t>
      </w:r>
    </w:p>
    <w:p w:rsidR="001B7629" w:rsidRDefault="001B7629" w:rsidP="00AE6D17"/>
    <w:p w:rsidR="001B7629" w:rsidRPr="00AE6D17" w:rsidRDefault="001B7629" w:rsidP="00AE6D17"/>
    <w:p w:rsidR="001B7629" w:rsidRDefault="001B7629">
      <w:pPr>
        <w:pStyle w:val="RKnormal"/>
        <w:tabs>
          <w:tab w:val="clear" w:pos="1843"/>
          <w:tab w:val="left" w:pos="0"/>
        </w:tabs>
        <w:ind w:left="0"/>
      </w:pPr>
    </w:p>
    <w:p w:rsidR="001B7629" w:rsidRPr="00AE6D17" w:rsidRDefault="001B7629" w:rsidP="00AE6D17">
      <w:pPr>
        <w:pStyle w:val="Heading2"/>
        <w:rPr>
          <w:lang w:val="en-US"/>
        </w:rPr>
      </w:pPr>
      <w:bookmarkStart w:id="84" w:name="_Toc372794198"/>
      <w:r w:rsidRPr="00AE6D17">
        <w:rPr>
          <w:lang w:val="en-US"/>
        </w:rPr>
        <w:t>28. Adoption of the Council Decision on the signing, on behalf of the European Union, of the Agreement between the European Union and the Republic of Azerbaijan on the facilitation of the issuance of visas</w:t>
      </w:r>
      <w:bookmarkEnd w:id="84"/>
    </w:p>
    <w:p w:rsidR="001B7629" w:rsidRPr="007C1302" w:rsidRDefault="001B7629" w:rsidP="00AE6D17">
      <w:r w:rsidRPr="007C1302">
        <w:t>15661/13, 15553/13, 15554/13</w:t>
      </w:r>
    </w:p>
    <w:p w:rsidR="001B7629" w:rsidRPr="007C1302" w:rsidRDefault="001B7629">
      <w:pPr>
        <w:pStyle w:val="RKnormal"/>
        <w:tabs>
          <w:tab w:val="clear" w:pos="1843"/>
          <w:tab w:val="left" w:pos="0"/>
        </w:tabs>
        <w:ind w:left="0"/>
      </w:pPr>
    </w:p>
    <w:p w:rsidR="001B7629" w:rsidRPr="007C1302" w:rsidRDefault="001B7629" w:rsidP="00AE6D17">
      <w:r w:rsidRPr="007C1302">
        <w:t>Ansvarigt departement: Justitiedepartementet</w:t>
      </w:r>
    </w:p>
    <w:p w:rsidR="001B7629" w:rsidRPr="007C1302" w:rsidRDefault="001B7629">
      <w:pPr>
        <w:pStyle w:val="RKnormal"/>
        <w:tabs>
          <w:tab w:val="clear" w:pos="1843"/>
          <w:tab w:val="left" w:pos="0"/>
        </w:tabs>
        <w:ind w:left="0"/>
      </w:pPr>
    </w:p>
    <w:p w:rsidR="001B7629" w:rsidRPr="007C1302" w:rsidRDefault="001B7629" w:rsidP="00AE6D17">
      <w:r w:rsidRPr="007C1302">
        <w:t>Ansvarigt statsråd: Tobias Billström</w:t>
      </w:r>
    </w:p>
    <w:p w:rsidR="001B7629" w:rsidRPr="007C1302" w:rsidRDefault="001B7629">
      <w:pPr>
        <w:pStyle w:val="RKnormal"/>
        <w:tabs>
          <w:tab w:val="clear" w:pos="1843"/>
          <w:tab w:val="left" w:pos="0"/>
        </w:tabs>
        <w:ind w:left="0"/>
      </w:pPr>
    </w:p>
    <w:p w:rsidR="001B7629" w:rsidRPr="00AE6D17" w:rsidRDefault="001B7629" w:rsidP="00AE6D17">
      <w:r w:rsidRPr="00AE6D17">
        <w:t>Godkänd av Coreper II den 20 november 2013</w:t>
      </w:r>
    </w:p>
    <w:p w:rsidR="001B7629" w:rsidRDefault="001B7629">
      <w:pPr>
        <w:pStyle w:val="RKnormal"/>
        <w:tabs>
          <w:tab w:val="clear" w:pos="1843"/>
          <w:tab w:val="left" w:pos="0"/>
        </w:tabs>
        <w:ind w:left="0"/>
      </w:pPr>
    </w:p>
    <w:p w:rsidR="001B7629" w:rsidRDefault="001B7629" w:rsidP="00AE6D17">
      <w:r>
        <w:t xml:space="preserve">Avsikt med behandlingen i rådet: </w:t>
      </w:r>
    </w:p>
    <w:p w:rsidR="001B7629" w:rsidRDefault="001B7629" w:rsidP="00AE6D17">
      <w:r>
        <w:t>Rådet ska godkänna undertecknande av avtalet.</w:t>
      </w:r>
    </w:p>
    <w:p w:rsidR="001B7629" w:rsidRDefault="001B7629" w:rsidP="00AE6D17"/>
    <w:p w:rsidR="001B7629" w:rsidRDefault="001B7629" w:rsidP="00AE6D17">
      <w:r>
        <w:t xml:space="preserve">Hur regeringen ställer sig till den blivande A-punkten: </w:t>
      </w:r>
    </w:p>
    <w:p w:rsidR="001B7629" w:rsidRDefault="001B7629" w:rsidP="00AE6D17">
      <w:r>
        <w:t xml:space="preserve">Regeringen avser att rösta ja till undertecknande av avtalet. </w:t>
      </w:r>
    </w:p>
    <w:p w:rsidR="001B7629" w:rsidRDefault="001B7629" w:rsidP="00AE6D17"/>
    <w:p w:rsidR="001B7629" w:rsidRDefault="001B7629" w:rsidP="00AE6D17">
      <w:r>
        <w:t>Bakgrund:</w:t>
      </w:r>
    </w:p>
    <w:p w:rsidR="001B7629" w:rsidRDefault="001B7629" w:rsidP="00AE6D17">
      <w:r>
        <w:t xml:space="preserve">I enlighet med målsättningarna inom ramen för EU:s östliga partnerskap har EU förbundit sig att främja rörlighet för personer genom avtal om förenklade viseringsförfaranden och återtagandeavtal. </w:t>
      </w:r>
    </w:p>
    <w:p w:rsidR="001B7629" w:rsidRDefault="001B7629" w:rsidP="00AE6D17"/>
    <w:p w:rsidR="001B7629" w:rsidRDefault="001B7629" w:rsidP="00AE6D17">
      <w:r>
        <w:t>EU har hittills ingått viseringsförenklingsavtal (VFA) med Ryssland, Ukraina, Moldavien, länderna på västra Balkan och Georgien. Mandat inför förhandlingarna om viseringsförenklingsavtal med Armenien och Azerbajdzjan antogs av rådet i december 2011.</w:t>
      </w:r>
    </w:p>
    <w:p w:rsidR="001B7629" w:rsidRDefault="001B7629" w:rsidP="00AE6D17"/>
    <w:p w:rsidR="001B7629" w:rsidRDefault="001B7629" w:rsidP="00A76FB5">
      <w:r>
        <w:t>Förhandlingar om ett återtagandeavtal och ett viseringsförenklingsavtal har pågått med Azerbajdzjan sedan början av 2012. VFA-avtalet kommer att träda i kraft samtidigt som återtagandeavtalet med Azerbajdzjan. Förhandlingarna slutfördes i och med att avtalet paraferades den 29 juli 2013.</w:t>
      </w:r>
    </w:p>
    <w:p w:rsidR="001B7629" w:rsidRDefault="001B7629" w:rsidP="00A76FB5"/>
    <w:p w:rsidR="001B7629" w:rsidRDefault="001B7629">
      <w:pPr>
        <w:spacing w:line="240" w:lineRule="auto"/>
      </w:pPr>
      <w:r>
        <w:br w:type="page"/>
      </w:r>
    </w:p>
    <w:p w:rsidR="001B7629" w:rsidRPr="009011C5" w:rsidRDefault="001B7629" w:rsidP="009269D3">
      <w:pPr>
        <w:pStyle w:val="Heading1"/>
      </w:pPr>
      <w:bookmarkStart w:id="85" w:name="_Toc372794199"/>
      <w:r w:rsidRPr="009011C5">
        <w:t>Troliga A-punkter inför kommande rådsmöten som godkändes vid Särskilda jordbrukskommittén.</w:t>
      </w:r>
      <w:bookmarkEnd w:id="85"/>
    </w:p>
    <w:p w:rsidR="001B7629" w:rsidRDefault="001B7629" w:rsidP="00D33979">
      <w:pPr>
        <w:pStyle w:val="RKnormal"/>
        <w:ind w:left="-1418"/>
        <w:rPr>
          <w:bCs/>
        </w:rPr>
      </w:pPr>
    </w:p>
    <w:p w:rsidR="001B7629" w:rsidRDefault="001B7629" w:rsidP="009269D3">
      <w:pPr>
        <w:pStyle w:val="Heading2"/>
      </w:pPr>
      <w:bookmarkStart w:id="86" w:name="_Toc372794200"/>
      <w:r>
        <w:t xml:space="preserve">29. Förslag till Europaparlamentets och rådets förordning om särskilda övergångsbestämmelser för stöd för landsbygdsutveckling </w:t>
      </w:r>
      <w:r w:rsidRPr="00D33979">
        <w:t>från Europeiska jordbruksfonden för landsbygdsutveckling (EJFLU) och om ändring av förordning (EU) nr [RD] vad gäller resurser och resursfördelning avseende år 2014 och om ändring av rådets förordning (EG) nr 73/2009 och förordningarna (EU) nr [DP], (EU) nr [HZ] och (EU) nr [sCMO] vad gäller deras tillämpning under år 2014.</w:t>
      </w:r>
      <w:bookmarkEnd w:id="86"/>
    </w:p>
    <w:p w:rsidR="001B7629" w:rsidRDefault="001B7629" w:rsidP="009011C5">
      <w:pPr>
        <w:rPr>
          <w:lang w:val="de-DE"/>
        </w:rPr>
      </w:pPr>
      <w:r w:rsidRPr="00D33979">
        <w:rPr>
          <w:lang w:val="de-DE"/>
        </w:rPr>
        <w:t xml:space="preserve">15049/13 </w:t>
      </w:r>
    </w:p>
    <w:p w:rsidR="001B7629" w:rsidRPr="00D33979" w:rsidRDefault="001B7629" w:rsidP="009011C5">
      <w:pPr>
        <w:rPr>
          <w:b/>
          <w:lang w:val="de-DE"/>
        </w:rPr>
      </w:pPr>
    </w:p>
    <w:p w:rsidR="001B7629" w:rsidRDefault="001B7629" w:rsidP="009011C5">
      <w:r>
        <w:t>Ansvarigt departement: Landsbygdsdepartementet</w:t>
      </w:r>
    </w:p>
    <w:p w:rsidR="001B7629" w:rsidRDefault="001B7629" w:rsidP="009011C5"/>
    <w:p w:rsidR="001B7629" w:rsidRPr="009269D3" w:rsidRDefault="001B7629" w:rsidP="009011C5">
      <w:r w:rsidRPr="009269D3">
        <w:t>Ansvarigt statsråd: Eskil Erlandsson</w:t>
      </w:r>
    </w:p>
    <w:p w:rsidR="001B7629" w:rsidRPr="009269D3" w:rsidRDefault="001B7629" w:rsidP="009011C5"/>
    <w:p w:rsidR="001B7629" w:rsidRPr="009269D3" w:rsidRDefault="001B7629" w:rsidP="009011C5">
      <w:r w:rsidRPr="009269D3">
        <w:t>Behandlades i SJK den 28 oktober 2013</w:t>
      </w:r>
    </w:p>
    <w:p w:rsidR="001B7629" w:rsidRDefault="001B7629" w:rsidP="009011C5"/>
    <w:p w:rsidR="001B7629" w:rsidRPr="009269D3" w:rsidRDefault="001B7629" w:rsidP="009011C5">
      <w:r w:rsidRPr="009269D3">
        <w:t xml:space="preserve">Avsikt med behandlingen i rådet: </w:t>
      </w:r>
    </w:p>
    <w:p w:rsidR="001B7629" w:rsidRPr="009269D3" w:rsidRDefault="001B7629" w:rsidP="009011C5">
      <w:pPr>
        <w:rPr>
          <w:bCs/>
        </w:rPr>
      </w:pPr>
      <w:r w:rsidRPr="009269D3">
        <w:t xml:space="preserve">Rådet föreslås anta förordningen om </w:t>
      </w:r>
      <w:r w:rsidRPr="009269D3">
        <w:rPr>
          <w:bCs/>
        </w:rPr>
        <w:t xml:space="preserve">övergångsbestämmelser för den gemensamma jordbrukspolitiken för år 2014 </w:t>
      </w:r>
      <w:r w:rsidRPr="009269D3">
        <w:t>i enlighet med Artikel 43.2 i fördraget om Europeiska unionens funktionssätt.</w:t>
      </w:r>
    </w:p>
    <w:p w:rsidR="001B7629" w:rsidRPr="009269D3" w:rsidRDefault="001B7629" w:rsidP="009011C5"/>
    <w:p w:rsidR="001B7629" w:rsidRPr="009269D3" w:rsidRDefault="001B7629" w:rsidP="009011C5">
      <w:r w:rsidRPr="009269D3">
        <w:t xml:space="preserve">Hur regeringen ställer sig till den blivande A-punkten: </w:t>
      </w:r>
    </w:p>
    <w:p w:rsidR="001B7629" w:rsidRPr="009269D3" w:rsidRDefault="001B7629" w:rsidP="009011C5">
      <w:r w:rsidRPr="009269D3">
        <w:t xml:space="preserve">Regeringen avser att rösta ja till att rådet antar förordningen om </w:t>
      </w:r>
      <w:r w:rsidRPr="009269D3">
        <w:rPr>
          <w:bCs/>
        </w:rPr>
        <w:t>övergångsbestämmelser för den gemensamma jordbrukspolitiken för år 2014</w:t>
      </w:r>
      <w:r w:rsidRPr="009269D3">
        <w:t>.</w:t>
      </w:r>
    </w:p>
    <w:p w:rsidR="001B7629" w:rsidRPr="009269D3" w:rsidRDefault="001B7629" w:rsidP="009011C5"/>
    <w:p w:rsidR="001B7629" w:rsidRPr="009269D3" w:rsidRDefault="001B7629" w:rsidP="009011C5">
      <w:r w:rsidRPr="009269D3">
        <w:t xml:space="preserve">Bakgrund: </w:t>
      </w:r>
    </w:p>
    <w:p w:rsidR="001B7629" w:rsidRPr="009269D3" w:rsidRDefault="001B7629" w:rsidP="009011C5">
      <w:r w:rsidRPr="009269D3">
        <w:t xml:space="preserve">Kommissionen presenterade den 12 oktober 2011 lagförslag för den framtida inriktningen av den gemensamma jordbrukspolitiken (GJP). Reformen av den gemensamma jordbrukspolitiken kommer delvis att träda i kraft 2014 (landsbygdsförordningen) och delvis 2015 (direktstödsförordningen). Det behövs därför övergångsregler. Förslaget innebär förlängning av nuvarande regelverk för direktstöd och landsbygdsstöd samt ändringar vad gäller ikraftträdandet av samtliga förordningar inom ramen för den nya GJP. </w:t>
      </w:r>
    </w:p>
    <w:p w:rsidR="001B7629" w:rsidRDefault="001B7629" w:rsidP="009269D3">
      <w:pPr>
        <w:spacing w:line="240" w:lineRule="auto"/>
      </w:pPr>
      <w:r>
        <w:br w:type="page"/>
      </w:r>
    </w:p>
    <w:p w:rsidR="001B7629" w:rsidRDefault="001B7629" w:rsidP="009269D3">
      <w:pPr>
        <w:pStyle w:val="Heading2"/>
      </w:pPr>
      <w:bookmarkStart w:id="87" w:name="_Toc372794201"/>
      <w:r>
        <w:t>30.  Förslag till Europaparlamentets och rådets förordning om finansiering, förvaltning och övervakning av den gemensamma jordbrukspolitiken (den horisontella förordningen).</w:t>
      </w:r>
      <w:bookmarkEnd w:id="87"/>
    </w:p>
    <w:p w:rsidR="001B7629" w:rsidRPr="009269D3" w:rsidRDefault="001B7629" w:rsidP="009011C5">
      <w:bookmarkStart w:id="88" w:name="_DV_C1"/>
      <w:r w:rsidRPr="009269D3">
        <w:t>94/13</w:t>
      </w:r>
      <w:bookmarkEnd w:id="88"/>
      <w:r w:rsidRPr="009269D3">
        <w:t>, 13387/1/13 </w:t>
      </w:r>
    </w:p>
    <w:p w:rsidR="001B7629" w:rsidRPr="009269D3" w:rsidRDefault="001B7629" w:rsidP="009011C5"/>
    <w:p w:rsidR="001B7629" w:rsidRDefault="001B7629" w:rsidP="009011C5">
      <w:r>
        <w:t>Ansvarigt departement: Landsbygdsdepartementet</w:t>
      </w:r>
    </w:p>
    <w:p w:rsidR="001B7629" w:rsidRDefault="001B7629" w:rsidP="009011C5"/>
    <w:p w:rsidR="001B7629" w:rsidRPr="009269D3" w:rsidRDefault="001B7629" w:rsidP="009011C5">
      <w:r w:rsidRPr="009269D3">
        <w:t>Ansvarigt statsråd: Eskil Erlandsson</w:t>
      </w:r>
    </w:p>
    <w:p w:rsidR="001B7629" w:rsidRPr="009269D3" w:rsidRDefault="001B7629" w:rsidP="009011C5"/>
    <w:p w:rsidR="001B7629" w:rsidRPr="009269D3" w:rsidRDefault="001B7629" w:rsidP="009011C5">
      <w:r w:rsidRPr="009269D3">
        <w:t>Behandlades i SJK den 7 oktober 2013</w:t>
      </w:r>
    </w:p>
    <w:p w:rsidR="001B7629" w:rsidRPr="009269D3" w:rsidRDefault="001B7629" w:rsidP="009011C5"/>
    <w:p w:rsidR="001B7629" w:rsidRPr="009269D3" w:rsidRDefault="001B7629" w:rsidP="009011C5">
      <w:r w:rsidRPr="009269D3">
        <w:t>Tidigare behandling i riksdagen: 19 juni 2013 (MJU), 20 juni 2013(EUN)</w:t>
      </w:r>
    </w:p>
    <w:p w:rsidR="001B7629" w:rsidRPr="009269D3" w:rsidRDefault="001B7629" w:rsidP="009011C5"/>
    <w:p w:rsidR="001B7629" w:rsidRPr="009269D3" w:rsidRDefault="001B7629" w:rsidP="009011C5">
      <w:r w:rsidRPr="009269D3">
        <w:t>Tidigare behandling vid rådsmöte: 24-26 juni 2013</w:t>
      </w:r>
    </w:p>
    <w:p w:rsidR="001B7629" w:rsidRPr="009269D3" w:rsidRDefault="001B7629" w:rsidP="009011C5"/>
    <w:p w:rsidR="001B7629" w:rsidRDefault="001B7629" w:rsidP="009011C5">
      <w:r w:rsidRPr="009269D3">
        <w:t xml:space="preserve">Avsikt med behandlingen i rådet: </w:t>
      </w:r>
    </w:p>
    <w:p w:rsidR="001B7629" w:rsidRPr="009269D3" w:rsidRDefault="001B7629" w:rsidP="009011C5">
      <w:r w:rsidRPr="009269D3">
        <w:t>Rådet föreslås anta förordningen om finansiering, förvaltning och övervakning av den gemensamma jordbrukspolitiken i enlighet med Artikel 43.2 i fördraget om Europeiska unionens funktionssätt.</w:t>
      </w:r>
    </w:p>
    <w:p w:rsidR="001B7629" w:rsidRPr="009269D3" w:rsidRDefault="001B7629" w:rsidP="009011C5"/>
    <w:p w:rsidR="001B7629" w:rsidRDefault="001B7629" w:rsidP="009011C5">
      <w:r w:rsidRPr="009269D3">
        <w:t xml:space="preserve">Hur regeringen ställer sig till den blivande A-punkten: </w:t>
      </w:r>
    </w:p>
    <w:p w:rsidR="001B7629" w:rsidRPr="009269D3" w:rsidRDefault="001B7629" w:rsidP="009011C5">
      <w:r w:rsidRPr="009269D3">
        <w:t>Regeringen avser att rösta ja till att rådet antar förordningen om finansiering, förvaltning och övervakning av den gemensamma jordbrukspolitiken.</w:t>
      </w:r>
    </w:p>
    <w:p w:rsidR="001B7629" w:rsidRPr="009269D3" w:rsidRDefault="001B7629" w:rsidP="009011C5"/>
    <w:p w:rsidR="001B7629" w:rsidRDefault="001B7629" w:rsidP="009011C5">
      <w:r w:rsidRPr="009269D3">
        <w:t xml:space="preserve">Bakgrund: </w:t>
      </w:r>
    </w:p>
    <w:p w:rsidR="001B7629" w:rsidRPr="009269D3" w:rsidRDefault="001B7629" w:rsidP="009011C5">
      <w:r w:rsidRPr="009269D3">
        <w:t xml:space="preserve">Kommissionen presenterade den 12 oktober 2011 lagförslag för den framtida inriktningen av den gemensamma jordbrukspolitiken. Förslaget innehöll fyra förordningar; direktstödsförordning, samlad marknadsordning, landsbygdsförordning och förordning om finansiering, förvaltning och övervakning (den horisontella förordningen). Den horisontella förordningen innehåller bland annat regler om finansiering, kontroller, sanktioner och tvärvillkor. Vid jordbruksrådet den 24-26 juni nåddes en politisk överenskommelse av samtliga förordningar. Regeringens övergripande handlingslinje för den horisontella förordningen har varit förenkling. </w:t>
      </w:r>
    </w:p>
    <w:p w:rsidR="001B7629" w:rsidRDefault="001B7629" w:rsidP="009011C5"/>
    <w:p w:rsidR="001B7629" w:rsidRDefault="001B7629" w:rsidP="009011C5"/>
    <w:p w:rsidR="001B7629" w:rsidRDefault="001B7629" w:rsidP="009011C5"/>
    <w:p w:rsidR="001B7629" w:rsidRDefault="001B7629" w:rsidP="009011C5">
      <w:pPr>
        <w:rPr>
          <w:b/>
        </w:rPr>
      </w:pPr>
    </w:p>
    <w:p w:rsidR="001B7629" w:rsidRDefault="001B7629" w:rsidP="009011C5">
      <w:r>
        <w:br w:type="page"/>
      </w:r>
    </w:p>
    <w:p w:rsidR="001B7629" w:rsidRDefault="001B7629" w:rsidP="009269D3">
      <w:pPr>
        <w:pStyle w:val="Heading2"/>
      </w:pPr>
      <w:bookmarkStart w:id="89" w:name="_Toc372794202"/>
      <w:r>
        <w:t>31. Rådets förordning om fastställande av produktionsavgifterna inom sockersektorn för regleringsåren 2001/2002, 2002/2003, 2003/2004, 2004/2005 och 2005/2006, av den koefficient som krävs för beräkning av tilläggsavgiften för regleringsåren 2001/2002 och 2004/2005 och av de belopp som sockerproducenterna ska betala till säljarna av sockerbetor med avseende på skillnaden mellan maximibeloppet för avgifterna och de belopp för dessa avgifter som faktiskt tas ut för regleringsåren 2002/2003, 2003/2004 och 2005/2006 – antagande av rättsakten</w:t>
      </w:r>
      <w:bookmarkEnd w:id="89"/>
    </w:p>
    <w:p w:rsidR="001B7629" w:rsidRPr="009269D3" w:rsidRDefault="001B7629" w:rsidP="009011C5">
      <w:pPr>
        <w:rPr>
          <w:bCs/>
        </w:rPr>
      </w:pPr>
      <w:r w:rsidRPr="009269D3">
        <w:t xml:space="preserve">15475/1/13 </w:t>
      </w:r>
    </w:p>
    <w:p w:rsidR="001B7629" w:rsidRPr="009269D3" w:rsidRDefault="001B7629" w:rsidP="009011C5"/>
    <w:p w:rsidR="001B7629" w:rsidRPr="009269D3" w:rsidRDefault="001B7629" w:rsidP="009011C5">
      <w:r w:rsidRPr="009269D3">
        <w:t>Ansvarigt statsråd: Eskil Erlandsson</w:t>
      </w:r>
    </w:p>
    <w:p w:rsidR="001B7629" w:rsidRPr="009269D3" w:rsidRDefault="001B7629" w:rsidP="009011C5"/>
    <w:p w:rsidR="001B7629" w:rsidRPr="009269D3" w:rsidRDefault="001B7629" w:rsidP="009011C5">
      <w:r w:rsidRPr="009269D3">
        <w:t>Behandlades i SJK den 11 november 2013</w:t>
      </w:r>
    </w:p>
    <w:p w:rsidR="001B7629" w:rsidRPr="009269D3" w:rsidRDefault="001B7629" w:rsidP="009011C5"/>
    <w:p w:rsidR="001B7629" w:rsidRDefault="001B7629" w:rsidP="009011C5">
      <w:r w:rsidRPr="009269D3">
        <w:t>Av</w:t>
      </w:r>
      <w:r>
        <w:t xml:space="preserve">sikt med behandlingen i rådet: </w:t>
      </w:r>
    </w:p>
    <w:p w:rsidR="001B7629" w:rsidRPr="009269D3" w:rsidRDefault="001B7629" w:rsidP="009011C5">
      <w:r>
        <w:t>R</w:t>
      </w:r>
      <w:r w:rsidRPr="009269D3">
        <w:t>ådet föreslås anta förordningen om fastställande av produktionsavgifter inom sockersektonr för regleringsåren 2001/2001, 2002/2003, 2003/2004, 2004/2005 och 2005/2006</w:t>
      </w:r>
      <w:r w:rsidRPr="009269D3">
        <w:rPr>
          <w:bCs/>
        </w:rPr>
        <w:t>, av den koefficient som krävs för beräkning av tilläggsavgiften för regleringsåren 2001/2002 och 2004/2005 och av de belopp som sockerproducenterna ska betala till säljarna av sockerbetor med avseende på skillnaden mellan maximibeloppet för avgifterna och de belopp för dessa avgifter som faktiskt tas ut för regleringsåren 2002/2003, 2003/2004 och 2005/2006</w:t>
      </w:r>
    </w:p>
    <w:p w:rsidR="001B7629" w:rsidRPr="009269D3" w:rsidRDefault="001B7629" w:rsidP="009011C5"/>
    <w:p w:rsidR="001B7629" w:rsidRDefault="001B7629" w:rsidP="009011C5">
      <w:r w:rsidRPr="009269D3">
        <w:t>Hur regeringen ställer si</w:t>
      </w:r>
      <w:r>
        <w:t xml:space="preserve">g till den blivande A-punkten: </w:t>
      </w:r>
    </w:p>
    <w:p w:rsidR="001B7629" w:rsidRPr="009269D3" w:rsidRDefault="001B7629" w:rsidP="009011C5">
      <w:r>
        <w:t>R</w:t>
      </w:r>
      <w:r w:rsidRPr="009269D3">
        <w:t xml:space="preserve">egeringen avser rösta ja till antagandet av förordningen.  </w:t>
      </w:r>
    </w:p>
    <w:p w:rsidR="001B7629" w:rsidRPr="009269D3" w:rsidRDefault="001B7629" w:rsidP="009011C5"/>
    <w:p w:rsidR="001B7629" w:rsidRPr="009269D3" w:rsidRDefault="001B7629" w:rsidP="009011C5">
      <w:r w:rsidRPr="009269D3">
        <w:t xml:space="preserve">Bakgrund: </w:t>
      </w:r>
    </w:p>
    <w:p w:rsidR="001B7629" w:rsidRPr="009269D3" w:rsidRDefault="001B7629" w:rsidP="009011C5">
      <w:r w:rsidRPr="009269D3">
        <w:t>Sockersektorn betalar en avgift för att få producera socker. Fram till 2005/06 baserades denna avgift på en särskild beräkningsmetod. Metoden ifrågasattes dock och i en dom från 2008 kom EG-domstolen fram till att beräkningen varit felaktig. Kommissionen tog därefter fram ett förslag till reviderade avgifter som dock inte vann gehör hos medlemsstaterna då man ansåg att domen inte respekterats. Då rådet av finansiella skäl inte kunde enas om ett alternativt förslag så trädde kommissionens förordning i kraft i november 2009. Tvisterna fortsatte dock och i september 2012 ogiltigförklarade domstolen kommissionens förordning från 2009 och fastslog att enskilda har rätt till återbetlaning av de felaktigt inbetalda avgifterna. Enligt domen måste ersättningen till aktörerna även innefatta ränta.</w:t>
      </w:r>
    </w:p>
    <w:p w:rsidR="001B7629" w:rsidRPr="009269D3" w:rsidRDefault="001B7629" w:rsidP="009011C5"/>
    <w:p w:rsidR="001B7629" w:rsidRPr="009269D3" w:rsidRDefault="001B7629" w:rsidP="009011C5">
      <w:r w:rsidRPr="009269D3">
        <w:t xml:space="preserve">Rådets förordning syftar till att retroaktivt fastställa produktionsavgifterna för socker för regleringsåren 2001/2002 till 2005/06, omräknade på grundval av den metod som domstolen angett. Av förslaget framgår även hur stor återbetalning som ska ske till betodlarna. Revideringen av avgifterna innebär att sockersektorn har rätt till en återbetlaning på 285,5 miljoner euro, varav medlemsstaterna har rätt att återkräva 214,1 miljoner EUR från EU-budgeten. Dessutom tillkommer en uppskattad kompensationsränta på 53,4 miljoner euro som ska betalas från jordbruksbudgeten.  </w:t>
      </w:r>
    </w:p>
    <w:p w:rsidR="001B7629" w:rsidRPr="009269D3" w:rsidRDefault="001B7629" w:rsidP="009011C5"/>
    <w:p w:rsidR="001B7629" w:rsidRDefault="001B7629" w:rsidP="009011C5">
      <w:r w:rsidRPr="009269D3">
        <w:t xml:space="preserve">I förhandlingarna har Sverige bland annat bidragit till att tidsfristerna har förlängts för att bättre beakta det arbete som krävs. De reviderade avgifterna har beräknats enligt samma metod som de Sverige som ordförande använde i de alterntiva förslag som lades fram under hösten 2009. </w:t>
      </w:r>
    </w:p>
    <w:p w:rsidR="001B7629" w:rsidRDefault="001B7629" w:rsidP="009011C5">
      <w:pPr>
        <w:pStyle w:val="Heading2"/>
      </w:pPr>
      <w:bookmarkStart w:id="90" w:name="_Toc372794203"/>
      <w:r>
        <w:t>32. Förslag till Europaparlamentets och rådets förordning om stöd till landsbygdsutveckling från Europeiska jordbruksfonden för landsbygdsutveckling (EJFLU).</w:t>
      </w:r>
      <w:bookmarkEnd w:id="90"/>
    </w:p>
    <w:p w:rsidR="001B7629" w:rsidRPr="007C1302" w:rsidRDefault="001B7629" w:rsidP="009269D3">
      <w:pPr>
        <w:pStyle w:val="RKnormal"/>
        <w:ind w:left="0"/>
        <w:rPr>
          <w:b/>
          <w:bCs/>
          <w:lang w:val="de-DE"/>
        </w:rPr>
      </w:pPr>
      <w:r w:rsidRPr="007C1302">
        <w:rPr>
          <w:lang w:val="de-DE"/>
        </w:rPr>
        <w:t xml:space="preserve">13294/1/13 </w:t>
      </w:r>
    </w:p>
    <w:p w:rsidR="001B7629" w:rsidRPr="007C1302" w:rsidRDefault="001B7629" w:rsidP="009269D3">
      <w:pPr>
        <w:pStyle w:val="RKnormal"/>
        <w:ind w:left="0"/>
        <w:rPr>
          <w:lang w:val="de-DE"/>
        </w:rPr>
      </w:pPr>
    </w:p>
    <w:p w:rsidR="001B7629" w:rsidRDefault="001B7629" w:rsidP="009011C5">
      <w:r>
        <w:t>Ansvarigt departement: Landsbygdsdepartementet</w:t>
      </w:r>
    </w:p>
    <w:p w:rsidR="001B7629" w:rsidRDefault="001B7629" w:rsidP="009011C5"/>
    <w:p w:rsidR="001B7629" w:rsidRPr="009011C5" w:rsidRDefault="001B7629" w:rsidP="009011C5">
      <w:r w:rsidRPr="009011C5">
        <w:t>Ansvarigt statsråd: Eskil Erlandsson</w:t>
      </w:r>
    </w:p>
    <w:p w:rsidR="001B7629" w:rsidRPr="009011C5" w:rsidRDefault="001B7629" w:rsidP="009011C5"/>
    <w:p w:rsidR="001B7629" w:rsidRPr="009011C5" w:rsidRDefault="001B7629" w:rsidP="009011C5">
      <w:r w:rsidRPr="009011C5">
        <w:t>Behandlades i SJK den 7 oktober 2013</w:t>
      </w:r>
    </w:p>
    <w:p w:rsidR="001B7629" w:rsidRPr="009011C5" w:rsidRDefault="001B7629" w:rsidP="009011C5"/>
    <w:p w:rsidR="001B7629" w:rsidRPr="009011C5" w:rsidRDefault="001B7629" w:rsidP="009011C5">
      <w:r w:rsidRPr="009011C5">
        <w:t>Tidigare behandling i riksdagen: 2013-09-20. EU-nämnden</w:t>
      </w:r>
    </w:p>
    <w:p w:rsidR="001B7629" w:rsidRPr="009011C5" w:rsidRDefault="001B7629" w:rsidP="009011C5"/>
    <w:p w:rsidR="001B7629" w:rsidRPr="009011C5" w:rsidRDefault="001B7629" w:rsidP="009011C5">
      <w:r w:rsidRPr="009011C5">
        <w:t xml:space="preserve">Tidigare behandling vid rådsmöte: 2013-06-24/25 vid Jordbruks- och fiskerådets möte. </w:t>
      </w:r>
    </w:p>
    <w:p w:rsidR="001B7629" w:rsidRPr="009011C5" w:rsidRDefault="001B7629" w:rsidP="009011C5"/>
    <w:p w:rsidR="001B7629" w:rsidRDefault="001B7629" w:rsidP="009011C5">
      <w:r w:rsidRPr="009011C5">
        <w:t xml:space="preserve">Avsikt med behandlingen i rådet: </w:t>
      </w:r>
    </w:p>
    <w:p w:rsidR="001B7629" w:rsidRPr="009011C5" w:rsidRDefault="001B7629" w:rsidP="009011C5">
      <w:r w:rsidRPr="009011C5">
        <w:t>Rådet föreslås anta förordningen om stöd till landsbygdsutveckling från Europeiska jordbruksfonden för landsbygdsutveckling (EJFLU).</w:t>
      </w:r>
    </w:p>
    <w:p w:rsidR="001B7629" w:rsidRPr="009011C5" w:rsidRDefault="001B7629" w:rsidP="009011C5"/>
    <w:p w:rsidR="001B7629" w:rsidRDefault="001B7629" w:rsidP="009011C5">
      <w:r w:rsidRPr="009011C5">
        <w:t xml:space="preserve">Hur regeringen ställer sig till den blivande A-punkten: </w:t>
      </w:r>
    </w:p>
    <w:p w:rsidR="001B7629" w:rsidRPr="009011C5" w:rsidRDefault="001B7629" w:rsidP="009011C5">
      <w:r w:rsidRPr="009011C5">
        <w:t>Regeringen avser rösta ja till att rådet antar förordningen om om stöd till landsbygdsutveckling från Europeiska jordbruksfonden för landsbygdsutveckling (EJFLU).</w:t>
      </w:r>
    </w:p>
    <w:p w:rsidR="001B7629" w:rsidRPr="009011C5" w:rsidRDefault="001B7629" w:rsidP="009011C5"/>
    <w:p w:rsidR="001B7629" w:rsidRDefault="001B7629" w:rsidP="009011C5">
      <w:r w:rsidRPr="009011C5">
        <w:t>Bakgrund:</w:t>
      </w:r>
    </w:p>
    <w:p w:rsidR="001B7629" w:rsidRPr="009011C5" w:rsidRDefault="001B7629" w:rsidP="009011C5">
      <w:r w:rsidRPr="009011C5">
        <w:t xml:space="preserve">Kommissionen presenterade ett förslag till Europaparlaments- och råds- förordning om stöd till landsbygdsutveckling i oktober 2011. Förordningen ingår som en del i reformen av den gemensamma jordbrukspolitiken för perioden 2014 – 2020. </w:t>
      </w:r>
    </w:p>
    <w:p w:rsidR="001B7629" w:rsidRPr="009011C5" w:rsidRDefault="001B7629" w:rsidP="009011C5"/>
    <w:p w:rsidR="001B7629" w:rsidRPr="009011C5" w:rsidRDefault="001B7629" w:rsidP="009011C5">
      <w:pPr>
        <w:rPr>
          <w:rFonts w:ascii="Times New Roman" w:hAnsi="Times New Roman"/>
          <w:sz w:val="20"/>
        </w:rPr>
      </w:pPr>
      <w:r w:rsidRPr="009011C5">
        <w:t>Europaparlamentets jordbruksutskott gav sitt stöd till överenskommelsen den 30 september 2013. Den slutliga behandlingen av reformen i Europaparlamentet skedde den 20 november 2013</w:t>
      </w:r>
      <w:r w:rsidRPr="009011C5">
        <w:rPr>
          <w:rFonts w:ascii="Times New Roman" w:hAnsi="Times New Roman"/>
          <w:sz w:val="20"/>
        </w:rPr>
        <w:t>.</w:t>
      </w:r>
    </w:p>
    <w:p w:rsidR="001B7629" w:rsidRPr="009011C5" w:rsidRDefault="001B7629" w:rsidP="009011C5">
      <w:pPr>
        <w:rPr>
          <w:rFonts w:ascii="Times New Roman" w:hAnsi="Times New Roman"/>
          <w:sz w:val="20"/>
        </w:rPr>
      </w:pPr>
    </w:p>
    <w:p w:rsidR="001B7629" w:rsidRPr="009011C5" w:rsidRDefault="001B7629" w:rsidP="009011C5">
      <w:r w:rsidRPr="009011C5">
        <w:t xml:space="preserve">Förordningen om stöd till landsbygdsutveckling från Europeiska jordbruksfonden för landsbygdsutveckling utgör grunden för den gemensamma jordbrukspolitikens andra pelare. Målen för denna är att främja jordbrukets konkurrenskraft, garantera en hållbar förvaltning av naturresurser och klimatåtgärder samt uppnå en territoriellt balanserad utveckling på landsbygden. </w:t>
      </w:r>
    </w:p>
    <w:p w:rsidR="001B7629" w:rsidRPr="009011C5" w:rsidRDefault="001B7629" w:rsidP="009011C5"/>
    <w:p w:rsidR="001B7629" w:rsidRPr="009011C5" w:rsidRDefault="001B7629" w:rsidP="009011C5">
      <w:r w:rsidRPr="009011C5">
        <w:t>Förordningen är ett ramverk som ger medlemsstaterna stor frihet att utforma ett program för landsbygdens utveckling. Två tvingande finansiella villkor finns dock, dels att minst 30 % av medlen från den Europeiska jordbruksfondens för landsbygdsutveckling (EJFLU) ska användas för miljörelaterad verksamhet dels att minst 5 % av EJFLU:s medel ska användas för s.k. lokalt ledd utveckling. Detta är en metod som syftar till ett bredare engagemang på landsbygden genom ett trepartnerskap som bygger på att den ideella sektorn, företag och kommun gemensamt driver projekt med hjälp av den verktygslåda som landsbygdsutvecklingen tillhandahåller.</w:t>
      </w:r>
    </w:p>
    <w:p w:rsidR="001B7629" w:rsidRPr="009011C5" w:rsidRDefault="001B7629" w:rsidP="009011C5"/>
    <w:p w:rsidR="001B7629" w:rsidRDefault="001B7629" w:rsidP="009011C5">
      <w:pPr>
        <w:rPr>
          <w:b/>
          <w:bCs/>
        </w:rPr>
      </w:pPr>
      <w:r w:rsidRPr="009011C5">
        <w:t xml:space="preserve">Sverige drev i förhandlingarna bl.a. frågan om styrning av medel till miljörelaterade åtgärder, en mer framskjuten plats för djurvälfärdsfrågor och förenklingar. På dessa områden nåddes framgång i och med att en viss andel av budgeten ska gå till miljörelaterade insatser och att djurvälfärden nämns bland de fokusområden som ingår i förordningen. </w:t>
      </w:r>
    </w:p>
    <w:p w:rsidR="001B7629" w:rsidRDefault="001B7629" w:rsidP="009011C5">
      <w:pPr>
        <w:pStyle w:val="Heading2"/>
      </w:pPr>
      <w:bookmarkStart w:id="91" w:name="_Toc372794204"/>
      <w:r>
        <w:t>33</w:t>
      </w:r>
      <w:r w:rsidRPr="00AF2B84">
        <w:t xml:space="preserve"> Proposal for a Council Regulation determining measures on fixing certain aids and refunds related to the common organisation of the markets in agricultural products (</w:t>
      </w:r>
      <w:r>
        <w:t>förslag till rådets förordning om fastställande av vissa stöd och bidrag inom ramen för den samlade marknadsordningen för jordbruksprodukter)</w:t>
      </w:r>
      <w:bookmarkEnd w:id="91"/>
    </w:p>
    <w:p w:rsidR="001B7629" w:rsidRDefault="001B7629" w:rsidP="009269D3">
      <w:pPr>
        <w:pStyle w:val="RKnormal"/>
        <w:ind w:left="0"/>
      </w:pPr>
      <w:r>
        <w:t xml:space="preserve">13949/1/13 </w:t>
      </w:r>
    </w:p>
    <w:p w:rsidR="001B7629" w:rsidRDefault="001B7629" w:rsidP="009269D3">
      <w:pPr>
        <w:pStyle w:val="RKnormal"/>
        <w:ind w:left="0"/>
      </w:pPr>
    </w:p>
    <w:p w:rsidR="001B7629" w:rsidRPr="009011C5" w:rsidRDefault="001B7629" w:rsidP="009011C5">
      <w:r w:rsidRPr="009011C5">
        <w:t xml:space="preserve">Ansvarigt statsråd: Eskil Erlandsson </w:t>
      </w:r>
    </w:p>
    <w:p w:rsidR="001B7629" w:rsidRPr="009011C5" w:rsidRDefault="001B7629" w:rsidP="009011C5"/>
    <w:p w:rsidR="001B7629" w:rsidRPr="009011C5" w:rsidRDefault="001B7629" w:rsidP="009011C5">
      <w:r w:rsidRPr="009011C5">
        <w:t>Behandlades i SJK den 11 november 2013</w:t>
      </w:r>
    </w:p>
    <w:p w:rsidR="001B7629" w:rsidRDefault="001B7629" w:rsidP="009011C5"/>
    <w:p w:rsidR="001B7629" w:rsidRDefault="001B7629">
      <w:pPr>
        <w:spacing w:line="240" w:lineRule="auto"/>
      </w:pPr>
      <w:r>
        <w:br w:type="page"/>
      </w:r>
    </w:p>
    <w:p w:rsidR="001B7629" w:rsidRDefault="001B7629" w:rsidP="009011C5">
      <w:r w:rsidRPr="009011C5">
        <w:t xml:space="preserve">Avsikt med behandlingen i rådet: </w:t>
      </w:r>
    </w:p>
    <w:p w:rsidR="001B7629" w:rsidRPr="009011C5" w:rsidRDefault="001B7629" w:rsidP="009011C5">
      <w:r w:rsidRPr="009011C5">
        <w:t xml:space="preserve">Rådet föreslås anta förordningen om fastställandet av vissa stöd och bidrag som relaterar till den samlade marknadsordningen </w:t>
      </w:r>
    </w:p>
    <w:p w:rsidR="001B7629" w:rsidRPr="009011C5" w:rsidRDefault="001B7629" w:rsidP="009011C5"/>
    <w:p w:rsidR="001B7629" w:rsidRDefault="001B7629" w:rsidP="009011C5">
      <w:r w:rsidRPr="009011C5">
        <w:t xml:space="preserve">Hur regeringen ställer sig till den blivande A-punkten: </w:t>
      </w:r>
    </w:p>
    <w:p w:rsidR="001B7629" w:rsidRPr="009011C5" w:rsidRDefault="001B7629" w:rsidP="009011C5">
      <w:r w:rsidRPr="009011C5">
        <w:t xml:space="preserve">Regeringen avser rösta ja till att rådet antar förordningen. </w:t>
      </w:r>
    </w:p>
    <w:p w:rsidR="001B7629" w:rsidRPr="009011C5" w:rsidRDefault="001B7629" w:rsidP="009011C5"/>
    <w:p w:rsidR="001B7629" w:rsidRDefault="001B7629" w:rsidP="009011C5">
      <w:r w:rsidRPr="009011C5">
        <w:t xml:space="preserve">Bakgrund: </w:t>
      </w:r>
    </w:p>
    <w:p w:rsidR="001B7629" w:rsidRPr="009011C5" w:rsidRDefault="001B7629" w:rsidP="009011C5">
      <w:r w:rsidRPr="009011C5">
        <w:t xml:space="preserve">En interinterstitutionell överenskommelse om den gemensamma jordbrukspolitiken har nåtts under 2013. I överenskommelsen ingår marknadsåtgärder som företrädelsevis hanteras genom förslag till rådets och Europaparlamentets förordning om den enda förordningen om de gemensamma organisationerna av marknaden (den samlade marknadsordningen). Rådet är dock ensam lagstiftare vad gäller beslut som rör priser, avgifter, stöd och kvantitativa begränsningar enligt artikel 43.3 i Fördraget om Europeiska unionens funktionssätt. Då vissa av jordbrukspolitikens marknadsstöd faller under den nämnda artikeln måste en särskild akt antas som en följd av den ingångna överenskommelsen. Akten överensstämmer med den politiska överenskommelsen. </w:t>
      </w:r>
    </w:p>
    <w:p w:rsidR="001B7629" w:rsidRPr="009011C5" w:rsidRDefault="001B7629" w:rsidP="009011C5"/>
    <w:p w:rsidR="001B7629" w:rsidRDefault="001B7629" w:rsidP="009011C5">
      <w:pPr>
        <w:rPr>
          <w:b/>
          <w:bCs/>
        </w:rPr>
      </w:pPr>
      <w:r w:rsidRPr="009011C5">
        <w:t xml:space="preserve">Akten reglerar bland annat priser för uppköp för offentlig lagring, stöd till skolfrukt, stöd till skolmjölk, exportbidrag och olika avgifter inom sockersektorn, bland annat produktionsavgifter för socker. </w:t>
      </w:r>
    </w:p>
    <w:p w:rsidR="001B7629" w:rsidRDefault="001B7629" w:rsidP="009011C5">
      <w:pPr>
        <w:pStyle w:val="Heading2"/>
      </w:pPr>
      <w:bookmarkStart w:id="92" w:name="_Toc372794205"/>
      <w:r>
        <w:t>34. Förslag till Europaparlamentets och rådets förordning om definition, förklaring, presentation, märkning och skydd av geografiska beteckningar av aromatiserade vinprodukter</w:t>
      </w:r>
      <w:bookmarkEnd w:id="92"/>
    </w:p>
    <w:p w:rsidR="001B7629" w:rsidRPr="009011C5" w:rsidRDefault="001B7629" w:rsidP="009011C5">
      <w:pPr>
        <w:rPr>
          <w:lang w:val="en-US"/>
        </w:rPr>
      </w:pPr>
      <w:r w:rsidRPr="009011C5">
        <w:rPr>
          <w:lang w:val="en-US"/>
        </w:rPr>
        <w:t xml:space="preserve">13971/13 </w:t>
      </w:r>
    </w:p>
    <w:p w:rsidR="001B7629" w:rsidRPr="009011C5" w:rsidRDefault="001B7629" w:rsidP="009011C5">
      <w:pPr>
        <w:rPr>
          <w:b/>
          <w:lang w:val="en-US"/>
        </w:rPr>
      </w:pPr>
    </w:p>
    <w:p w:rsidR="001B7629" w:rsidRDefault="001B7629" w:rsidP="009011C5">
      <w:r>
        <w:t>Ansvarigt departement: Landsbygdsdepartementet</w:t>
      </w:r>
    </w:p>
    <w:p w:rsidR="001B7629" w:rsidRDefault="001B7629" w:rsidP="009011C5"/>
    <w:p w:rsidR="001B7629" w:rsidRPr="009011C5" w:rsidRDefault="001B7629" w:rsidP="009011C5">
      <w:r w:rsidRPr="009011C5">
        <w:t>Ansvarigt statsråd: Eskil Erlandsson</w:t>
      </w:r>
    </w:p>
    <w:p w:rsidR="001B7629" w:rsidRPr="009011C5" w:rsidRDefault="001B7629" w:rsidP="009011C5"/>
    <w:p w:rsidR="001B7629" w:rsidRPr="009011C5" w:rsidRDefault="001B7629" w:rsidP="009011C5">
      <w:r w:rsidRPr="009011C5">
        <w:t>Behandlades i SJK den 14 oktober 2013</w:t>
      </w:r>
    </w:p>
    <w:p w:rsidR="001B7629" w:rsidRPr="009011C5" w:rsidRDefault="001B7629" w:rsidP="009011C5"/>
    <w:p w:rsidR="001B7629" w:rsidRDefault="001B7629" w:rsidP="009011C5">
      <w:r w:rsidRPr="009011C5">
        <w:t xml:space="preserve">Avsikt med behandlingen i rådet: </w:t>
      </w:r>
    </w:p>
    <w:p w:rsidR="001B7629" w:rsidRPr="009011C5" w:rsidRDefault="001B7629" w:rsidP="009011C5">
      <w:pPr>
        <w:rPr>
          <w:bCs/>
        </w:rPr>
      </w:pPr>
      <w:r w:rsidRPr="009011C5">
        <w:t xml:space="preserve">Rådet föreslås anta förordningen om </w:t>
      </w:r>
      <w:r w:rsidRPr="009011C5">
        <w:rPr>
          <w:bCs/>
        </w:rPr>
        <w:t xml:space="preserve">definition, förklaring, presentation, märkning och skydd av geografiska beteckningar av aromatiserade vinprodukter </w:t>
      </w:r>
      <w:r w:rsidRPr="009011C5">
        <w:t>i enlighet med Artikel 43.2 i fördraget om Europeiska unionens funktionssätt.</w:t>
      </w:r>
    </w:p>
    <w:p w:rsidR="001B7629" w:rsidRPr="009011C5" w:rsidRDefault="001B7629" w:rsidP="009011C5"/>
    <w:p w:rsidR="001B7629" w:rsidRDefault="001B7629">
      <w:pPr>
        <w:spacing w:line="240" w:lineRule="auto"/>
      </w:pPr>
      <w:r>
        <w:br w:type="page"/>
      </w:r>
    </w:p>
    <w:p w:rsidR="001B7629" w:rsidRDefault="001B7629" w:rsidP="009011C5">
      <w:bookmarkStart w:id="93" w:name="_GoBack"/>
      <w:bookmarkEnd w:id="93"/>
      <w:r w:rsidRPr="009011C5">
        <w:t xml:space="preserve">Hur regeringen ställer sig till den blivande A-punkten: </w:t>
      </w:r>
    </w:p>
    <w:p w:rsidR="001B7629" w:rsidRPr="009011C5" w:rsidRDefault="001B7629" w:rsidP="009011C5">
      <w:pPr>
        <w:rPr>
          <w:bCs/>
        </w:rPr>
      </w:pPr>
      <w:r w:rsidRPr="009011C5">
        <w:t xml:space="preserve">Regeringen avser att rösta ja till att rådet antar förordningen om </w:t>
      </w:r>
      <w:r w:rsidRPr="009011C5">
        <w:rPr>
          <w:bCs/>
        </w:rPr>
        <w:t>definition, förklaring, presentation, märkning och skydd av geografiska beteckningar av aromatiserade vinprodukter</w:t>
      </w:r>
      <w:r w:rsidRPr="009011C5">
        <w:t>.</w:t>
      </w:r>
    </w:p>
    <w:p w:rsidR="001B7629" w:rsidRPr="009011C5" w:rsidRDefault="001B7629" w:rsidP="009011C5"/>
    <w:p w:rsidR="001B7629" w:rsidRDefault="001B7629" w:rsidP="009011C5">
      <w:r w:rsidRPr="009011C5">
        <w:t xml:space="preserve">Bakgrund: </w:t>
      </w:r>
    </w:p>
    <w:p w:rsidR="001B7629" w:rsidRPr="009011C5" w:rsidRDefault="001B7629" w:rsidP="009011C5">
      <w:r w:rsidRPr="009011C5">
        <w:t xml:space="preserve">Förslaget ersätter kommissionens förslag KOM(2007) 848 som kommissionen beslutade dra tillbaka i sitt arbetsprogram för 2011. Förslaget innebär en förenkling av befintliga bestämmelser genom att man inför begränsade ändringar som gör bestämmelserna tydligare och mer lättlästa. Genom förslaget anpassas de definitioner som används till den tekniska utvecklingen samtidigt som de nuvarande bestämmelserna om geografiska beteckningar görs förenliga med avtalet om handelsrelaterade aspekter av immaterialrätter. Ett annat syfte är en anpassning till fördraget om Europeiska unionens funktionssätt (EUF-fördraget). Förslaget ändrar inte räckvidden för de nuvarande bestämmelserna för sektorn, och det får inga större följdverkningar eftersom det innebär en anpassning till åtaganden som unionen redan gjort. </w:t>
      </w:r>
    </w:p>
    <w:p w:rsidR="001B7629" w:rsidRDefault="001B7629" w:rsidP="009011C5"/>
    <w:p w:rsidR="001B7629" w:rsidRPr="00AE6D17" w:rsidRDefault="001B7629" w:rsidP="009269D3"/>
    <w:sectPr w:rsidR="001B7629" w:rsidRPr="00AE6D17" w:rsidSect="00DF6C80">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629" w:rsidRDefault="001B7629">
      <w:r>
        <w:separator/>
      </w:r>
    </w:p>
  </w:endnote>
  <w:endnote w:type="continuationSeparator" w:id="1">
    <w:p w:rsidR="001B7629" w:rsidRDefault="001B76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29" w:rsidRDefault="001B762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35</w:t>
    </w:r>
    <w:r>
      <w:rPr>
        <w:rStyle w:val="PageNumber"/>
        <w:sz w:val="16"/>
      </w:rPr>
      <w:fldChar w:fldCharType="end"/>
    </w:r>
    <w:r>
      <w:rPr>
        <w:rStyle w:val="PageNumber"/>
        <w:sz w:val="16"/>
      </w:rPr>
      <w:t>)</w:t>
    </w:r>
  </w:p>
  <w:p w:rsidR="001B7629" w:rsidRDefault="001B76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29" w:rsidRDefault="001B762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35</w:t>
    </w:r>
    <w:r>
      <w:rPr>
        <w:rStyle w:val="PageNumber"/>
        <w:sz w:val="16"/>
      </w:rPr>
      <w:fldChar w:fldCharType="end"/>
    </w:r>
    <w:r>
      <w:rPr>
        <w:rStyle w:val="PageNumber"/>
        <w:sz w:val="16"/>
      </w:rPr>
      <w:t>)</w:t>
    </w:r>
  </w:p>
  <w:p w:rsidR="001B7629" w:rsidRDefault="001B762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29" w:rsidRDefault="001B76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629" w:rsidRDefault="001B7629">
      <w:r>
        <w:separator/>
      </w:r>
    </w:p>
  </w:footnote>
  <w:footnote w:type="continuationSeparator" w:id="1">
    <w:p w:rsidR="001B7629" w:rsidRDefault="001B76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29" w:rsidRDefault="001B7629">
    <w:pPr>
      <w:pStyle w:val="Header"/>
      <w:framePr w:wrap="around" w:vAnchor="text" w:hAnchor="margin" w:xAlign="right" w:y="1"/>
      <w:rPr>
        <w:rStyle w:val="PageNumber"/>
      </w:rPr>
    </w:pPr>
  </w:p>
  <w:p w:rsidR="001B7629" w:rsidRDefault="001B7629">
    <w:pPr>
      <w:pStyle w:val="Header"/>
      <w:ind w:right="360"/>
    </w:pPr>
  </w:p>
  <w:p w:rsidR="001B7629" w:rsidRDefault="001B762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29" w:rsidRDefault="001B7629">
    <w:pPr>
      <w:framePr w:w="2948" w:h="1321" w:hRule="exact" w:wrap="notBeside" w:vAnchor="page" w:hAnchor="page" w:x="1362" w:y="653"/>
    </w:pPr>
    <w:r w:rsidRPr="00BB178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1B7629" w:rsidRDefault="001B7629">
    <w:pPr>
      <w:pStyle w:val="Header"/>
    </w:pPr>
  </w:p>
  <w:p w:rsidR="001B7629" w:rsidRDefault="001B7629">
    <w:pPr>
      <w:pStyle w:val="Header"/>
      <w:ind w:right="360"/>
    </w:pPr>
  </w:p>
  <w:p w:rsidR="001B7629" w:rsidRDefault="001B762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29" w:rsidRDefault="001B7629">
    <w:pPr>
      <w:framePr w:w="2948" w:h="1321" w:hRule="exact" w:wrap="notBeside" w:vAnchor="page" w:hAnchor="page" w:x="1362" w:y="653"/>
    </w:pPr>
    <w:r w:rsidRPr="00BB178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B7629" w:rsidRDefault="001B76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BCCE5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AE6D17"/>
    <w:rsid w:val="001B7629"/>
    <w:rsid w:val="002879D6"/>
    <w:rsid w:val="003253B6"/>
    <w:rsid w:val="0048572E"/>
    <w:rsid w:val="00571B25"/>
    <w:rsid w:val="005A23F9"/>
    <w:rsid w:val="005C212F"/>
    <w:rsid w:val="005F1820"/>
    <w:rsid w:val="0069089E"/>
    <w:rsid w:val="00715C92"/>
    <w:rsid w:val="007C1302"/>
    <w:rsid w:val="00847B54"/>
    <w:rsid w:val="008C6841"/>
    <w:rsid w:val="008D194B"/>
    <w:rsid w:val="009011C5"/>
    <w:rsid w:val="009269D3"/>
    <w:rsid w:val="00936272"/>
    <w:rsid w:val="00A72123"/>
    <w:rsid w:val="00A76FB5"/>
    <w:rsid w:val="00AE6D17"/>
    <w:rsid w:val="00AF0928"/>
    <w:rsid w:val="00AF2B84"/>
    <w:rsid w:val="00B226C6"/>
    <w:rsid w:val="00BA6B91"/>
    <w:rsid w:val="00BB1789"/>
    <w:rsid w:val="00C74181"/>
    <w:rsid w:val="00D33979"/>
    <w:rsid w:val="00DF6C80"/>
    <w:rsid w:val="00E01B2D"/>
    <w:rsid w:val="00EB6993"/>
    <w:rsid w:val="00EC3C7C"/>
    <w:rsid w:val="00ED5DCC"/>
    <w:rsid w:val="00EE42D8"/>
    <w:rsid w:val="00F056A7"/>
    <w:rsid w:val="00F10A6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C80"/>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DF6C80"/>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DF6C80"/>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DF6C80"/>
    <w:pPr>
      <w:spacing w:after="120" w:line="240" w:lineRule="atLeast"/>
      <w:outlineLvl w:val="2"/>
    </w:pPr>
    <w:rPr>
      <w:b w:val="0"/>
    </w:rPr>
  </w:style>
  <w:style w:type="paragraph" w:styleId="Heading4">
    <w:name w:val="heading 4"/>
    <w:basedOn w:val="Heading3"/>
    <w:next w:val="RKnormal"/>
    <w:link w:val="Heading4Char"/>
    <w:uiPriority w:val="99"/>
    <w:qFormat/>
    <w:rsid w:val="00DF6C80"/>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DF6C80"/>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276"/>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35276"/>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3527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35276"/>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A35276"/>
    <w:rPr>
      <w:rFonts w:asciiTheme="minorHAnsi" w:eastAsiaTheme="minorEastAsia" w:hAnsiTheme="minorHAnsi" w:cstheme="minorBidi"/>
      <w:b/>
      <w:bCs/>
      <w:i/>
      <w:iCs/>
      <w:sz w:val="26"/>
      <w:szCs w:val="26"/>
      <w:lang w:eastAsia="en-US"/>
    </w:rPr>
  </w:style>
  <w:style w:type="paragraph" w:customStyle="1" w:styleId="RKnormal">
    <w:name w:val="RKnormal"/>
    <w:basedOn w:val="Normal"/>
    <w:link w:val="RKnormalChar"/>
    <w:uiPriority w:val="99"/>
    <w:rsid w:val="00DF6C80"/>
    <w:pPr>
      <w:tabs>
        <w:tab w:val="left" w:pos="1843"/>
        <w:tab w:val="left" w:pos="2835"/>
      </w:tabs>
      <w:spacing w:line="240" w:lineRule="atLeast"/>
      <w:ind w:left="1843"/>
    </w:pPr>
  </w:style>
  <w:style w:type="paragraph" w:customStyle="1" w:styleId="Avsndare">
    <w:name w:val="Avsändare"/>
    <w:basedOn w:val="Normal"/>
    <w:uiPriority w:val="99"/>
    <w:rsid w:val="00DF6C80"/>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F6C80"/>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35276"/>
    <w:rPr>
      <w:rFonts w:ascii="OrigGarmnd BT" w:hAnsi="OrigGarmnd BT"/>
      <w:sz w:val="24"/>
      <w:szCs w:val="20"/>
      <w:lang w:eastAsia="en-US"/>
    </w:rPr>
  </w:style>
  <w:style w:type="paragraph" w:styleId="Header">
    <w:name w:val="header"/>
    <w:basedOn w:val="Normal"/>
    <w:link w:val="HeaderChar"/>
    <w:uiPriority w:val="99"/>
    <w:rsid w:val="00DF6C80"/>
    <w:pPr>
      <w:tabs>
        <w:tab w:val="center" w:pos="4153"/>
        <w:tab w:val="right" w:pos="8306"/>
      </w:tabs>
    </w:pPr>
  </w:style>
  <w:style w:type="character" w:customStyle="1" w:styleId="HeaderChar">
    <w:name w:val="Header Char"/>
    <w:basedOn w:val="DefaultParagraphFont"/>
    <w:link w:val="Header"/>
    <w:uiPriority w:val="99"/>
    <w:semiHidden/>
    <w:rsid w:val="00A35276"/>
    <w:rPr>
      <w:rFonts w:ascii="OrigGarmnd BT" w:hAnsi="OrigGarmnd BT"/>
      <w:sz w:val="24"/>
      <w:szCs w:val="20"/>
      <w:lang w:eastAsia="en-US"/>
    </w:rPr>
  </w:style>
  <w:style w:type="paragraph" w:customStyle="1" w:styleId="RKrubrik">
    <w:name w:val="RKrubrik"/>
    <w:basedOn w:val="RKnormal"/>
    <w:next w:val="RKnormal"/>
    <w:uiPriority w:val="99"/>
    <w:rsid w:val="00DF6C80"/>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F6C80"/>
    <w:rPr>
      <w:rFonts w:cs="Times New Roman"/>
    </w:rPr>
  </w:style>
  <w:style w:type="paragraph" w:styleId="BodyText">
    <w:name w:val="Body Text"/>
    <w:basedOn w:val="Normal"/>
    <w:link w:val="BodyTextChar"/>
    <w:uiPriority w:val="99"/>
    <w:rsid w:val="00DF6C80"/>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A35276"/>
    <w:rPr>
      <w:rFonts w:ascii="OrigGarmnd BT" w:hAnsi="OrigGarmnd BT"/>
      <w:sz w:val="24"/>
      <w:szCs w:val="20"/>
      <w:lang w:eastAsia="en-US"/>
    </w:rPr>
  </w:style>
  <w:style w:type="paragraph" w:styleId="FootnoteText">
    <w:name w:val="footnote text"/>
    <w:basedOn w:val="Normal"/>
    <w:link w:val="FootnoteTextChar"/>
    <w:uiPriority w:val="99"/>
    <w:semiHidden/>
    <w:rsid w:val="00DF6C80"/>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A35276"/>
    <w:rPr>
      <w:rFonts w:ascii="OrigGarmnd BT" w:hAnsi="OrigGarmnd BT"/>
      <w:sz w:val="20"/>
      <w:szCs w:val="20"/>
      <w:lang w:eastAsia="en-US"/>
    </w:rPr>
  </w:style>
  <w:style w:type="paragraph" w:customStyle="1" w:styleId="UDrubrik">
    <w:name w:val="UDrubrik"/>
    <w:basedOn w:val="Normal"/>
    <w:next w:val="BodyText"/>
    <w:uiPriority w:val="99"/>
    <w:rsid w:val="00DF6C80"/>
    <w:pPr>
      <w:spacing w:line="320" w:lineRule="exact"/>
    </w:pPr>
    <w:rPr>
      <w:rFonts w:ascii="Arial" w:hAnsi="Arial"/>
      <w:b/>
      <w:sz w:val="22"/>
    </w:rPr>
  </w:style>
  <w:style w:type="paragraph" w:styleId="TOC1">
    <w:name w:val="toc 1"/>
    <w:basedOn w:val="Normal"/>
    <w:next w:val="Normal"/>
    <w:autoRedefine/>
    <w:uiPriority w:val="99"/>
    <w:rsid w:val="00DF6C80"/>
    <w:pPr>
      <w:spacing w:before="360"/>
    </w:pPr>
    <w:rPr>
      <w:rFonts w:ascii="Arial" w:hAnsi="Arial"/>
      <w:b/>
      <w:bCs/>
      <w:caps/>
      <w:szCs w:val="28"/>
    </w:rPr>
  </w:style>
  <w:style w:type="paragraph" w:styleId="TOC2">
    <w:name w:val="toc 2"/>
    <w:basedOn w:val="Normal"/>
    <w:next w:val="Normal"/>
    <w:autoRedefine/>
    <w:uiPriority w:val="99"/>
    <w:rsid w:val="00DF6C80"/>
    <w:pPr>
      <w:spacing w:before="240"/>
    </w:pPr>
    <w:rPr>
      <w:rFonts w:ascii="Times New Roman" w:hAnsi="Times New Roman"/>
      <w:b/>
      <w:bCs/>
      <w:szCs w:val="24"/>
    </w:rPr>
  </w:style>
  <w:style w:type="paragraph" w:styleId="TOC3">
    <w:name w:val="toc 3"/>
    <w:basedOn w:val="Normal"/>
    <w:next w:val="Normal"/>
    <w:autoRedefine/>
    <w:uiPriority w:val="99"/>
    <w:semiHidden/>
    <w:rsid w:val="00DF6C80"/>
    <w:pPr>
      <w:ind w:left="240"/>
    </w:pPr>
    <w:rPr>
      <w:rFonts w:ascii="Times New Roman" w:hAnsi="Times New Roman"/>
      <w:szCs w:val="24"/>
    </w:rPr>
  </w:style>
  <w:style w:type="paragraph" w:styleId="TOC4">
    <w:name w:val="toc 4"/>
    <w:basedOn w:val="Normal"/>
    <w:next w:val="Normal"/>
    <w:autoRedefine/>
    <w:uiPriority w:val="99"/>
    <w:semiHidden/>
    <w:rsid w:val="00DF6C80"/>
    <w:pPr>
      <w:ind w:left="480"/>
    </w:pPr>
    <w:rPr>
      <w:rFonts w:ascii="Times New Roman" w:hAnsi="Times New Roman"/>
      <w:szCs w:val="24"/>
    </w:rPr>
  </w:style>
  <w:style w:type="paragraph" w:styleId="TOC5">
    <w:name w:val="toc 5"/>
    <w:basedOn w:val="Normal"/>
    <w:next w:val="Normal"/>
    <w:autoRedefine/>
    <w:uiPriority w:val="99"/>
    <w:semiHidden/>
    <w:rsid w:val="00DF6C80"/>
    <w:pPr>
      <w:ind w:left="720"/>
    </w:pPr>
    <w:rPr>
      <w:rFonts w:ascii="Times New Roman" w:hAnsi="Times New Roman"/>
      <w:szCs w:val="24"/>
    </w:rPr>
  </w:style>
  <w:style w:type="paragraph" w:styleId="TOC6">
    <w:name w:val="toc 6"/>
    <w:basedOn w:val="Normal"/>
    <w:next w:val="Normal"/>
    <w:autoRedefine/>
    <w:uiPriority w:val="99"/>
    <w:semiHidden/>
    <w:rsid w:val="00DF6C80"/>
    <w:pPr>
      <w:ind w:left="960"/>
    </w:pPr>
    <w:rPr>
      <w:rFonts w:ascii="Times New Roman" w:hAnsi="Times New Roman"/>
      <w:szCs w:val="24"/>
    </w:rPr>
  </w:style>
  <w:style w:type="paragraph" w:styleId="TOC7">
    <w:name w:val="toc 7"/>
    <w:basedOn w:val="Normal"/>
    <w:next w:val="Normal"/>
    <w:autoRedefine/>
    <w:uiPriority w:val="99"/>
    <w:semiHidden/>
    <w:rsid w:val="00DF6C80"/>
    <w:pPr>
      <w:ind w:left="1200"/>
    </w:pPr>
    <w:rPr>
      <w:rFonts w:ascii="Times New Roman" w:hAnsi="Times New Roman"/>
      <w:szCs w:val="24"/>
    </w:rPr>
  </w:style>
  <w:style w:type="paragraph" w:styleId="TOC8">
    <w:name w:val="toc 8"/>
    <w:basedOn w:val="Normal"/>
    <w:next w:val="Normal"/>
    <w:autoRedefine/>
    <w:uiPriority w:val="99"/>
    <w:semiHidden/>
    <w:rsid w:val="00DF6C80"/>
    <w:pPr>
      <w:ind w:left="1440"/>
    </w:pPr>
    <w:rPr>
      <w:rFonts w:ascii="Times New Roman" w:hAnsi="Times New Roman"/>
      <w:szCs w:val="24"/>
    </w:rPr>
  </w:style>
  <w:style w:type="paragraph" w:styleId="TOC9">
    <w:name w:val="toc 9"/>
    <w:basedOn w:val="Normal"/>
    <w:next w:val="Normal"/>
    <w:autoRedefine/>
    <w:uiPriority w:val="99"/>
    <w:semiHidden/>
    <w:rsid w:val="00DF6C80"/>
    <w:pPr>
      <w:ind w:left="1680"/>
    </w:pPr>
    <w:rPr>
      <w:rFonts w:ascii="Times New Roman" w:hAnsi="Times New Roman"/>
      <w:szCs w:val="24"/>
    </w:rPr>
  </w:style>
  <w:style w:type="paragraph" w:customStyle="1" w:styleId="Text1">
    <w:name w:val="Text 1"/>
    <w:basedOn w:val="Normal"/>
    <w:uiPriority w:val="99"/>
    <w:rsid w:val="00DF6C80"/>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DF6C80"/>
    <w:rPr>
      <w:rFonts w:cs="Times New Roman"/>
      <w:vertAlign w:val="superscript"/>
    </w:rPr>
  </w:style>
  <w:style w:type="paragraph" w:styleId="Index1">
    <w:name w:val="index 1"/>
    <w:basedOn w:val="Normal"/>
    <w:next w:val="Normal"/>
    <w:autoRedefine/>
    <w:uiPriority w:val="99"/>
    <w:semiHidden/>
    <w:rsid w:val="00DF6C80"/>
    <w:pPr>
      <w:ind w:left="240" w:hanging="240"/>
    </w:pPr>
    <w:rPr>
      <w:rFonts w:ascii="Times New Roman" w:hAnsi="Times New Roman"/>
      <w:szCs w:val="24"/>
    </w:rPr>
  </w:style>
  <w:style w:type="paragraph" w:styleId="Index2">
    <w:name w:val="index 2"/>
    <w:basedOn w:val="Normal"/>
    <w:next w:val="Normal"/>
    <w:autoRedefine/>
    <w:uiPriority w:val="99"/>
    <w:semiHidden/>
    <w:rsid w:val="00DF6C80"/>
    <w:pPr>
      <w:ind w:left="480" w:hanging="240"/>
    </w:pPr>
    <w:rPr>
      <w:rFonts w:ascii="Times New Roman" w:hAnsi="Times New Roman"/>
      <w:szCs w:val="24"/>
    </w:rPr>
  </w:style>
  <w:style w:type="paragraph" w:styleId="Index3">
    <w:name w:val="index 3"/>
    <w:basedOn w:val="Normal"/>
    <w:next w:val="Normal"/>
    <w:autoRedefine/>
    <w:uiPriority w:val="99"/>
    <w:semiHidden/>
    <w:rsid w:val="00DF6C80"/>
    <w:pPr>
      <w:ind w:left="720" w:hanging="240"/>
    </w:pPr>
    <w:rPr>
      <w:rFonts w:ascii="Times New Roman" w:hAnsi="Times New Roman"/>
      <w:szCs w:val="24"/>
    </w:rPr>
  </w:style>
  <w:style w:type="paragraph" w:styleId="Index4">
    <w:name w:val="index 4"/>
    <w:basedOn w:val="Normal"/>
    <w:next w:val="Normal"/>
    <w:autoRedefine/>
    <w:uiPriority w:val="99"/>
    <w:semiHidden/>
    <w:rsid w:val="00DF6C80"/>
    <w:pPr>
      <w:ind w:left="960" w:hanging="240"/>
    </w:pPr>
    <w:rPr>
      <w:rFonts w:ascii="Times New Roman" w:hAnsi="Times New Roman"/>
      <w:szCs w:val="24"/>
    </w:rPr>
  </w:style>
  <w:style w:type="paragraph" w:styleId="Index5">
    <w:name w:val="index 5"/>
    <w:basedOn w:val="Normal"/>
    <w:next w:val="Normal"/>
    <w:autoRedefine/>
    <w:uiPriority w:val="99"/>
    <w:semiHidden/>
    <w:rsid w:val="00DF6C80"/>
    <w:pPr>
      <w:ind w:left="1200" w:hanging="240"/>
    </w:pPr>
    <w:rPr>
      <w:rFonts w:ascii="Times New Roman" w:hAnsi="Times New Roman"/>
      <w:szCs w:val="24"/>
    </w:rPr>
  </w:style>
  <w:style w:type="paragraph" w:styleId="Index6">
    <w:name w:val="index 6"/>
    <w:basedOn w:val="Normal"/>
    <w:next w:val="Normal"/>
    <w:autoRedefine/>
    <w:uiPriority w:val="99"/>
    <w:semiHidden/>
    <w:rsid w:val="00DF6C80"/>
    <w:pPr>
      <w:ind w:left="1440" w:hanging="240"/>
    </w:pPr>
    <w:rPr>
      <w:rFonts w:ascii="Times New Roman" w:hAnsi="Times New Roman"/>
      <w:szCs w:val="24"/>
    </w:rPr>
  </w:style>
  <w:style w:type="paragraph" w:styleId="Index7">
    <w:name w:val="index 7"/>
    <w:basedOn w:val="Normal"/>
    <w:next w:val="Normal"/>
    <w:autoRedefine/>
    <w:uiPriority w:val="99"/>
    <w:semiHidden/>
    <w:rsid w:val="00DF6C80"/>
    <w:pPr>
      <w:ind w:left="1680" w:hanging="240"/>
    </w:pPr>
    <w:rPr>
      <w:rFonts w:ascii="Times New Roman" w:hAnsi="Times New Roman"/>
      <w:szCs w:val="24"/>
    </w:rPr>
  </w:style>
  <w:style w:type="paragraph" w:styleId="Index8">
    <w:name w:val="index 8"/>
    <w:basedOn w:val="Normal"/>
    <w:next w:val="Normal"/>
    <w:autoRedefine/>
    <w:uiPriority w:val="99"/>
    <w:semiHidden/>
    <w:rsid w:val="00DF6C80"/>
    <w:pPr>
      <w:ind w:left="1920" w:hanging="240"/>
    </w:pPr>
    <w:rPr>
      <w:rFonts w:ascii="Times New Roman" w:hAnsi="Times New Roman"/>
      <w:szCs w:val="24"/>
    </w:rPr>
  </w:style>
  <w:style w:type="paragraph" w:styleId="Index9">
    <w:name w:val="index 9"/>
    <w:basedOn w:val="Normal"/>
    <w:next w:val="Normal"/>
    <w:autoRedefine/>
    <w:uiPriority w:val="99"/>
    <w:semiHidden/>
    <w:rsid w:val="00DF6C80"/>
    <w:pPr>
      <w:ind w:left="2160" w:hanging="240"/>
    </w:pPr>
    <w:rPr>
      <w:rFonts w:ascii="Times New Roman" w:hAnsi="Times New Roman"/>
      <w:szCs w:val="24"/>
    </w:rPr>
  </w:style>
  <w:style w:type="paragraph" w:styleId="IndexHeading">
    <w:name w:val="index heading"/>
    <w:basedOn w:val="Normal"/>
    <w:next w:val="Index1"/>
    <w:uiPriority w:val="99"/>
    <w:semiHidden/>
    <w:rsid w:val="00DF6C80"/>
    <w:pPr>
      <w:spacing w:before="120" w:after="120"/>
    </w:pPr>
    <w:rPr>
      <w:rFonts w:ascii="Times New Roman" w:hAnsi="Times New Roman"/>
      <w:b/>
      <w:bCs/>
      <w:i/>
      <w:iCs/>
      <w:szCs w:val="24"/>
    </w:rPr>
  </w:style>
  <w:style w:type="paragraph" w:customStyle="1" w:styleId="EntEmet">
    <w:name w:val="EntEmet"/>
    <w:basedOn w:val="Normal"/>
    <w:uiPriority w:val="99"/>
    <w:rsid w:val="00DF6C80"/>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DF6C80"/>
    <w:pPr>
      <w:spacing w:line="240" w:lineRule="auto"/>
    </w:pPr>
    <w:rPr>
      <w:rFonts w:ascii="Arial" w:hAnsi="Arial"/>
      <w:lang w:val="en-GB"/>
    </w:rPr>
  </w:style>
  <w:style w:type="paragraph" w:customStyle="1" w:styleId="Avsndare0">
    <w:name w:val="Avsndare"/>
    <w:basedOn w:val="Normal"/>
    <w:next w:val="Normal"/>
    <w:uiPriority w:val="99"/>
    <w:rsid w:val="00DF6C80"/>
    <w:pPr>
      <w:spacing w:line="240" w:lineRule="auto"/>
    </w:pPr>
    <w:rPr>
      <w:rFonts w:ascii="Arial" w:hAnsi="Arial"/>
      <w:i/>
      <w:lang w:val="en-GB"/>
    </w:rPr>
  </w:style>
  <w:style w:type="character" w:styleId="Hyperlink">
    <w:name w:val="Hyperlink"/>
    <w:basedOn w:val="DefaultParagraphFont"/>
    <w:uiPriority w:val="99"/>
    <w:rsid w:val="00DF6C80"/>
    <w:rPr>
      <w:rFonts w:cs="Times New Roman"/>
      <w:color w:val="0000FF"/>
      <w:u w:val="single"/>
    </w:rPr>
  </w:style>
  <w:style w:type="paragraph" w:styleId="DocumentMap">
    <w:name w:val="Document Map"/>
    <w:basedOn w:val="Normal"/>
    <w:link w:val="DocumentMapChar"/>
    <w:uiPriority w:val="99"/>
    <w:semiHidden/>
    <w:rsid w:val="00DF6C80"/>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A35276"/>
    <w:rPr>
      <w:sz w:val="0"/>
      <w:szCs w:val="0"/>
      <w:lang w:eastAsia="en-US"/>
    </w:rPr>
  </w:style>
  <w:style w:type="character" w:styleId="FollowedHyperlink">
    <w:name w:val="FollowedHyperlink"/>
    <w:basedOn w:val="DefaultParagraphFont"/>
    <w:uiPriority w:val="99"/>
    <w:rsid w:val="00DF6C80"/>
    <w:rPr>
      <w:rFonts w:cs="Times New Roman"/>
      <w:color w:val="800080"/>
      <w:u w:val="single"/>
    </w:rPr>
  </w:style>
  <w:style w:type="paragraph" w:customStyle="1" w:styleId="Par-number10">
    <w:name w:val="Par-number 1)"/>
    <w:basedOn w:val="Normal"/>
    <w:next w:val="Normal"/>
    <w:uiPriority w:val="99"/>
    <w:rsid w:val="00DF6C80"/>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DF6C80"/>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DF6C80"/>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DF6C80"/>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DF6C80"/>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DF6C80"/>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DF6C80"/>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DF6C80"/>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DF6C80"/>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DF6C80"/>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DF6C80"/>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DF6C80"/>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A35276"/>
    <w:rPr>
      <w:rFonts w:ascii="OrigGarmnd BT" w:hAnsi="OrigGarmnd BT"/>
      <w:sz w:val="20"/>
      <w:szCs w:val="20"/>
      <w:lang w:eastAsia="en-US"/>
    </w:rPr>
  </w:style>
  <w:style w:type="paragraph" w:customStyle="1" w:styleId="EntRefer">
    <w:name w:val="EntRefer"/>
    <w:basedOn w:val="Normal"/>
    <w:uiPriority w:val="99"/>
    <w:rsid w:val="00DF6C80"/>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DF6C80"/>
    <w:pPr>
      <w:spacing w:line="240" w:lineRule="auto"/>
    </w:pPr>
    <w:rPr>
      <w:rFonts w:ascii="Times New Roman" w:hAnsi="Times New Roman"/>
      <w:lang w:val="en-GB" w:eastAsia="fr-BE"/>
    </w:rPr>
  </w:style>
  <w:style w:type="paragraph" w:customStyle="1" w:styleId="Tiret1">
    <w:name w:val="Tiret 1"/>
    <w:basedOn w:val="Normal"/>
    <w:uiPriority w:val="99"/>
    <w:rsid w:val="00DF6C80"/>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DF6C80"/>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DF6C80"/>
    <w:pPr>
      <w:overflowPunct w:val="0"/>
      <w:autoSpaceDE w:val="0"/>
      <w:autoSpaceDN w:val="0"/>
      <w:adjustRightInd w:val="0"/>
      <w:ind w:left="1843"/>
      <w:textAlignment w:val="baseline"/>
    </w:pPr>
  </w:style>
  <w:style w:type="paragraph" w:customStyle="1" w:styleId="Brdtext0">
    <w:name w:val="Brˆdtext"/>
    <w:basedOn w:val="Normal"/>
    <w:uiPriority w:val="99"/>
    <w:rsid w:val="00DF6C80"/>
    <w:pPr>
      <w:spacing w:line="320" w:lineRule="exact"/>
    </w:pPr>
    <w:rPr>
      <w:rFonts w:ascii="Times New Roman" w:hAnsi="Times New Roman"/>
    </w:rPr>
  </w:style>
  <w:style w:type="character" w:customStyle="1" w:styleId="term">
    <w:name w:val="term"/>
    <w:basedOn w:val="DefaultParagraphFont"/>
    <w:uiPriority w:val="99"/>
    <w:rsid w:val="00DF6C80"/>
    <w:rPr>
      <w:rFonts w:cs="Times New Roman"/>
    </w:rPr>
  </w:style>
  <w:style w:type="paragraph" w:customStyle="1" w:styleId="Brdtexthuvud">
    <w:name w:val="Brödtext huvud"/>
    <w:basedOn w:val="Normal"/>
    <w:uiPriority w:val="99"/>
    <w:rsid w:val="00DF6C80"/>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AE6D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AE6D17"/>
    <w:rPr>
      <w:rFonts w:ascii="Tahoma" w:hAnsi="Tahoma" w:cs="Tahoma"/>
      <w:sz w:val="16"/>
      <w:szCs w:val="16"/>
      <w:lang w:eastAsia="en-US"/>
    </w:rPr>
  </w:style>
  <w:style w:type="paragraph" w:customStyle="1" w:styleId="Default">
    <w:name w:val="Default"/>
    <w:uiPriority w:val="99"/>
    <w:rsid w:val="00D33979"/>
    <w:pPr>
      <w:autoSpaceDE w:val="0"/>
      <w:autoSpaceDN w:val="0"/>
      <w:adjustRightInd w:val="0"/>
    </w:pPr>
    <w:rPr>
      <w:rFonts w:ascii="OrigGarmnd BT" w:hAnsi="OrigGarmnd BT" w:cs="OrigGarmnd BT"/>
      <w:color w:val="000000"/>
      <w:sz w:val="24"/>
      <w:szCs w:val="24"/>
    </w:rPr>
  </w:style>
  <w:style w:type="paragraph" w:customStyle="1" w:styleId="PointDoubleManual2">
    <w:name w:val="Point Double Manual (2)"/>
    <w:basedOn w:val="Normal"/>
    <w:uiPriority w:val="99"/>
    <w:rsid w:val="00D33979"/>
    <w:pPr>
      <w:tabs>
        <w:tab w:val="left" w:pos="1701"/>
      </w:tabs>
      <w:spacing w:line="240" w:lineRule="auto"/>
      <w:ind w:left="2268" w:hanging="1134"/>
      <w:outlineLvl w:val="1"/>
    </w:pPr>
    <w:rPr>
      <w:rFonts w:ascii="Times New Roman" w:hAnsi="Times New Roman"/>
      <w:szCs w:val="24"/>
      <w:lang w:val="en-GB" w:eastAsia="fr-BE"/>
    </w:rPr>
  </w:style>
  <w:style w:type="character" w:styleId="Emphasis">
    <w:name w:val="Emphasis"/>
    <w:basedOn w:val="DefaultParagraphFont"/>
    <w:uiPriority w:val="99"/>
    <w:qFormat/>
    <w:rsid w:val="0069089E"/>
    <w:rPr>
      <w:rFonts w:cs="Times New Roman"/>
      <w:i/>
      <w:iCs/>
    </w:rPr>
  </w:style>
  <w:style w:type="character" w:customStyle="1" w:styleId="RKnormalChar">
    <w:name w:val="RKnormal Char"/>
    <w:link w:val="RKnormal"/>
    <w:uiPriority w:val="99"/>
    <w:locked/>
    <w:rsid w:val="007C1302"/>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1420756328">
      <w:marLeft w:val="0"/>
      <w:marRight w:val="0"/>
      <w:marTop w:val="0"/>
      <w:marBottom w:val="0"/>
      <w:divBdr>
        <w:top w:val="none" w:sz="0" w:space="0" w:color="auto"/>
        <w:left w:val="none" w:sz="0" w:space="0" w:color="auto"/>
        <w:bottom w:val="none" w:sz="0" w:space="0" w:color="auto"/>
        <w:right w:val="none" w:sz="0" w:space="0" w:color="auto"/>
      </w:divBdr>
    </w:div>
    <w:div w:id="1420756329">
      <w:marLeft w:val="0"/>
      <w:marRight w:val="0"/>
      <w:marTop w:val="0"/>
      <w:marBottom w:val="0"/>
      <w:divBdr>
        <w:top w:val="none" w:sz="0" w:space="0" w:color="auto"/>
        <w:left w:val="none" w:sz="0" w:space="0" w:color="auto"/>
        <w:bottom w:val="none" w:sz="0" w:space="0" w:color="auto"/>
        <w:right w:val="none" w:sz="0" w:space="0" w:color="auto"/>
      </w:divBdr>
    </w:div>
    <w:div w:id="1420756330">
      <w:marLeft w:val="0"/>
      <w:marRight w:val="0"/>
      <w:marTop w:val="0"/>
      <w:marBottom w:val="0"/>
      <w:divBdr>
        <w:top w:val="none" w:sz="0" w:space="0" w:color="auto"/>
        <w:left w:val="none" w:sz="0" w:space="0" w:color="auto"/>
        <w:bottom w:val="none" w:sz="0" w:space="0" w:color="auto"/>
        <w:right w:val="none" w:sz="0" w:space="0" w:color="auto"/>
      </w:divBdr>
    </w:div>
    <w:div w:id="1420756331">
      <w:marLeft w:val="0"/>
      <w:marRight w:val="0"/>
      <w:marTop w:val="0"/>
      <w:marBottom w:val="0"/>
      <w:divBdr>
        <w:top w:val="none" w:sz="0" w:space="0" w:color="auto"/>
        <w:left w:val="none" w:sz="0" w:space="0" w:color="auto"/>
        <w:bottom w:val="none" w:sz="0" w:space="0" w:color="auto"/>
        <w:right w:val="none" w:sz="0" w:space="0" w:color="auto"/>
      </w:divBdr>
    </w:div>
    <w:div w:id="1420756332">
      <w:marLeft w:val="0"/>
      <w:marRight w:val="0"/>
      <w:marTop w:val="0"/>
      <w:marBottom w:val="0"/>
      <w:divBdr>
        <w:top w:val="none" w:sz="0" w:space="0" w:color="auto"/>
        <w:left w:val="none" w:sz="0" w:space="0" w:color="auto"/>
        <w:bottom w:val="none" w:sz="0" w:space="0" w:color="auto"/>
        <w:right w:val="none" w:sz="0" w:space="0" w:color="auto"/>
      </w:divBdr>
    </w:div>
    <w:div w:id="1420756333">
      <w:marLeft w:val="0"/>
      <w:marRight w:val="0"/>
      <w:marTop w:val="0"/>
      <w:marBottom w:val="0"/>
      <w:divBdr>
        <w:top w:val="none" w:sz="0" w:space="0" w:color="auto"/>
        <w:left w:val="none" w:sz="0" w:space="0" w:color="auto"/>
        <w:bottom w:val="none" w:sz="0" w:space="0" w:color="auto"/>
        <w:right w:val="none" w:sz="0" w:space="0" w:color="auto"/>
      </w:divBdr>
    </w:div>
    <w:div w:id="14207563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35</Pages>
  <Words>7628</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jb0525aa</cp:lastModifiedBy>
  <cp:revision>2</cp:revision>
  <cp:lastPrinted>2006-02-01T09:16:00Z</cp:lastPrinted>
  <dcterms:created xsi:type="dcterms:W3CDTF">2013-11-21T13:19:00Z</dcterms:created>
  <dcterms:modified xsi:type="dcterms:W3CDTF">2013-11-21T13:19:00Z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Departementsenhet">
    <vt:lpwstr/>
  </property>
  <property fmtid="{D5CDD505-2E9C-101B-9397-08002B2CF9AE}" pid="10" name="Aktivitetskategori">
    <vt:lpwstr/>
  </property>
  <property fmtid="{D5CDD505-2E9C-101B-9397-08002B2CF9AE}" pid="11" name="_dlc_DocIdItemGuid">
    <vt:lpwstr>9e1d37d2-4ed4-483c-8c51-bec9f5b52951</vt:lpwstr>
  </property>
  <property fmtid="{D5CDD505-2E9C-101B-9397-08002B2CF9AE}" pid="12" name="TaxCatchAll">
    <vt:lpwstr/>
  </property>
  <property fmtid="{D5CDD505-2E9C-101B-9397-08002B2CF9AE}" pid="13" name="Sekretess">
    <vt:lpwstr/>
  </property>
  <property fmtid="{D5CDD505-2E9C-101B-9397-08002B2CF9AE}" pid="14" name="RKOrdnaCheckInComment">
    <vt:lpwstr/>
  </property>
  <property fmtid="{D5CDD505-2E9C-101B-9397-08002B2CF9AE}" pid="15" name="c9cd366cc722410295b9eacffbd73909">
    <vt:lpwstr/>
  </property>
  <property fmtid="{D5CDD505-2E9C-101B-9397-08002B2CF9AE}" pid="16" name="Diarienummer">
    <vt:lpwstr/>
  </property>
  <property fmtid="{D5CDD505-2E9C-101B-9397-08002B2CF9AE}" pid="17" name="k46d94c0acf84ab9a79866a9d8b1905f">
    <vt:lpwstr/>
  </property>
  <property fmtid="{D5CDD505-2E9C-101B-9397-08002B2CF9AE}" pid="18" name="RKOrdnaClass">
    <vt:lpwstr/>
  </property>
  <property fmtid="{D5CDD505-2E9C-101B-9397-08002B2CF9AE}" pid="19" name="_dlc_DocId">
    <vt:lpwstr>JE6N4JFJXNNF-9-59415</vt:lpwstr>
  </property>
  <property fmtid="{D5CDD505-2E9C-101B-9397-08002B2CF9AE}" pid="20" name="_dlc_DocIdUrl">
    <vt:lpwstr>http://rkdhs-sb/enhet/EUKansli/_layouts/DocIdRedir.aspx?ID=JE6N4JFJXNNF-9-59415, JE6N4JFJXNNF-9-59415</vt:lpwstr>
  </property>
</Properties>
</file>