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5F2DFD" w:rsidRDefault="002962E8" w:rsidP="00467F32">
      <w:pPr>
        <w:spacing w:line="300" w:lineRule="exact"/>
        <w:ind w:right="-193"/>
        <w:jc w:val="both"/>
        <w:rPr>
          <w:color w:val="000000"/>
          <w:sz w:val="22"/>
          <w:szCs w:val="22"/>
        </w:rPr>
      </w:pPr>
      <w:r w:rsidRPr="005F2DFD">
        <w:rPr>
          <w:b/>
          <w:bCs/>
          <w:color w:val="000000"/>
          <w:sz w:val="22"/>
          <w:szCs w:val="22"/>
        </w:rPr>
        <w:t>REGERINGSKANSLIET</w:t>
      </w:r>
      <w:r w:rsidR="00467F32" w:rsidRPr="005F2DFD">
        <w:rPr>
          <w:color w:val="000000"/>
          <w:sz w:val="24"/>
          <w:szCs w:val="24"/>
        </w:rPr>
        <w:tab/>
      </w:r>
      <w:r w:rsidR="00467F32" w:rsidRPr="005F2DFD">
        <w:rPr>
          <w:color w:val="000000"/>
          <w:sz w:val="24"/>
          <w:szCs w:val="24"/>
        </w:rPr>
        <w:tab/>
      </w:r>
      <w:r w:rsidR="00467F32" w:rsidRPr="005F2DFD">
        <w:rPr>
          <w:color w:val="000000"/>
          <w:sz w:val="24"/>
          <w:szCs w:val="24"/>
        </w:rPr>
        <w:tab/>
      </w:r>
      <w:r w:rsidR="00467F32" w:rsidRPr="005F2DFD">
        <w:rPr>
          <w:color w:val="000000"/>
          <w:sz w:val="24"/>
          <w:szCs w:val="24"/>
        </w:rPr>
        <w:tab/>
      </w:r>
      <w:r w:rsidR="00467F32" w:rsidRPr="005F2DFD">
        <w:rPr>
          <w:color w:val="000000"/>
          <w:sz w:val="22"/>
          <w:szCs w:val="22"/>
        </w:rPr>
        <w:t xml:space="preserve">Kommenterad </w:t>
      </w:r>
      <w:r w:rsidRPr="005F2DFD">
        <w:rPr>
          <w:color w:val="000000"/>
          <w:sz w:val="22"/>
          <w:szCs w:val="22"/>
        </w:rPr>
        <w:t>dagordning</w:t>
      </w:r>
      <w:r w:rsidR="00467F32" w:rsidRPr="005F2DFD">
        <w:rPr>
          <w:b/>
          <w:color w:val="000000"/>
          <w:sz w:val="22"/>
          <w:szCs w:val="22"/>
        </w:rPr>
        <w:t xml:space="preserve"> </w:t>
      </w:r>
    </w:p>
    <w:p w:rsidR="002962E8" w:rsidRPr="005F2DFD" w:rsidRDefault="00577264">
      <w:pPr>
        <w:spacing w:line="300" w:lineRule="exact"/>
        <w:jc w:val="both"/>
        <w:rPr>
          <w:color w:val="000000"/>
          <w:sz w:val="22"/>
          <w:szCs w:val="22"/>
        </w:rPr>
      </w:pPr>
      <w:r w:rsidRPr="005F2DFD">
        <w:rPr>
          <w:color w:val="000000"/>
          <w:sz w:val="22"/>
          <w:szCs w:val="22"/>
        </w:rPr>
        <w:t>Utrikesdepartementet</w:t>
      </w:r>
      <w:r w:rsidRPr="005F2DFD">
        <w:rPr>
          <w:color w:val="000000"/>
          <w:sz w:val="22"/>
          <w:szCs w:val="22"/>
        </w:rPr>
        <w:tab/>
      </w:r>
      <w:r w:rsidRPr="005F2DFD">
        <w:rPr>
          <w:color w:val="000000"/>
          <w:sz w:val="22"/>
          <w:szCs w:val="22"/>
        </w:rPr>
        <w:tab/>
      </w:r>
      <w:r w:rsidRPr="005F2DFD">
        <w:rPr>
          <w:color w:val="000000"/>
          <w:sz w:val="22"/>
          <w:szCs w:val="22"/>
        </w:rPr>
        <w:tab/>
      </w:r>
      <w:r w:rsidRPr="005F2DFD">
        <w:rPr>
          <w:color w:val="000000"/>
          <w:sz w:val="22"/>
          <w:szCs w:val="22"/>
        </w:rPr>
        <w:tab/>
      </w:r>
      <w:r w:rsidRPr="005F2DFD">
        <w:rPr>
          <w:color w:val="000000"/>
          <w:sz w:val="22"/>
          <w:szCs w:val="22"/>
        </w:rPr>
        <w:tab/>
      </w:r>
      <w:r w:rsidR="002962E8" w:rsidRPr="005F2DFD">
        <w:rPr>
          <w:color w:val="000000"/>
          <w:sz w:val="22"/>
          <w:szCs w:val="22"/>
        </w:rPr>
        <w:t>Ministerrådet</w:t>
      </w:r>
      <w:r w:rsidR="00467F32" w:rsidRPr="005F2DFD">
        <w:rPr>
          <w:b/>
          <w:color w:val="000000"/>
          <w:sz w:val="22"/>
          <w:szCs w:val="22"/>
        </w:rPr>
        <w:t xml:space="preserve"> </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5F2DFD" w:rsidTr="00577264">
        <w:tblPrEx>
          <w:tblCellMar>
            <w:top w:w="0" w:type="dxa"/>
            <w:bottom w:w="0" w:type="dxa"/>
          </w:tblCellMar>
        </w:tblPrEx>
        <w:trPr>
          <w:trHeight w:val="284"/>
        </w:trPr>
        <w:tc>
          <w:tcPr>
            <w:tcW w:w="4911" w:type="dxa"/>
          </w:tcPr>
          <w:p w:rsidR="00577264" w:rsidRPr="005F2DFD" w:rsidRDefault="00577264" w:rsidP="00577264">
            <w:pPr>
              <w:tabs>
                <w:tab w:val="left" w:pos="284"/>
              </w:tabs>
              <w:spacing w:line="300" w:lineRule="exact"/>
              <w:jc w:val="both"/>
              <w:rPr>
                <w:color w:val="000000"/>
                <w:sz w:val="18"/>
                <w:szCs w:val="18"/>
              </w:rPr>
            </w:pPr>
            <w:r w:rsidRPr="005F2DFD">
              <w:rPr>
                <w:color w:val="000000"/>
                <w:sz w:val="18"/>
                <w:szCs w:val="18"/>
              </w:rPr>
              <w:t>Enheten för Europeiska unionen</w:t>
            </w:r>
          </w:p>
          <w:p w:rsidR="00577264" w:rsidRPr="005F2DFD" w:rsidRDefault="00577264" w:rsidP="00577264">
            <w:pPr>
              <w:pStyle w:val="Avsndare"/>
              <w:framePr w:w="0" w:hRule="auto" w:hSpace="0" w:wrap="auto" w:vAnchor="margin" w:hAnchor="text" w:xAlign="left" w:yAlign="inline"/>
              <w:rPr>
                <w:rFonts w:ascii="Times New Roman" w:hAnsi="Times New Roman"/>
                <w:bCs/>
                <w:iCs/>
                <w:sz w:val="22"/>
                <w:szCs w:val="22"/>
              </w:rPr>
            </w:pPr>
          </w:p>
        </w:tc>
      </w:tr>
    </w:tbl>
    <w:p w:rsidR="002962E8" w:rsidRPr="005F2DFD" w:rsidRDefault="002962E8">
      <w:pPr>
        <w:spacing w:line="300" w:lineRule="exact"/>
        <w:jc w:val="both"/>
        <w:rPr>
          <w:rFonts w:ascii="OrigGarmnd BT" w:hAnsi="OrigGarmnd BT"/>
          <w:color w:val="000000"/>
          <w:sz w:val="24"/>
          <w:szCs w:val="24"/>
        </w:rPr>
      </w:pPr>
    </w:p>
    <w:p w:rsidR="002962E8" w:rsidRPr="005F2DFD" w:rsidRDefault="002962E8" w:rsidP="00577264">
      <w:pPr>
        <w:spacing w:line="300" w:lineRule="exact"/>
        <w:jc w:val="both"/>
        <w:rPr>
          <w:rFonts w:ascii="OrigGarmnd BT" w:hAnsi="OrigGarmnd BT"/>
          <w:b/>
          <w:sz w:val="24"/>
          <w:szCs w:val="24"/>
          <w:u w:val="single"/>
        </w:rPr>
      </w:pPr>
      <w:r w:rsidRPr="005F2DFD">
        <w:rPr>
          <w:rFonts w:ascii="OrigGarmnd BT" w:hAnsi="OrigGarmnd BT"/>
          <w:color w:val="000000"/>
          <w:sz w:val="24"/>
          <w:szCs w:val="24"/>
        </w:rPr>
        <w:tab/>
      </w:r>
      <w:r w:rsidRPr="005F2DFD">
        <w:rPr>
          <w:rFonts w:ascii="OrigGarmnd BT" w:hAnsi="OrigGarmnd BT"/>
          <w:color w:val="000000"/>
          <w:sz w:val="24"/>
          <w:szCs w:val="24"/>
        </w:rPr>
        <w:tab/>
      </w:r>
      <w:r w:rsidRPr="005F2DFD">
        <w:rPr>
          <w:rFonts w:ascii="OrigGarmnd BT" w:hAnsi="OrigGarmnd BT"/>
          <w:color w:val="000000"/>
          <w:sz w:val="24"/>
          <w:szCs w:val="24"/>
        </w:rPr>
        <w:tab/>
      </w:r>
      <w:r w:rsidRPr="005F2DFD">
        <w:rPr>
          <w:rFonts w:ascii="OrigGarmnd BT" w:hAnsi="OrigGarmnd BT"/>
          <w:color w:val="000000"/>
          <w:sz w:val="24"/>
          <w:szCs w:val="24"/>
        </w:rPr>
        <w:tab/>
      </w:r>
    </w:p>
    <w:p w:rsidR="00B27CE1" w:rsidRPr="005F2DFD" w:rsidRDefault="00B27CE1" w:rsidP="00A11440">
      <w:pPr>
        <w:pStyle w:val="UDrubrik"/>
        <w:ind w:left="1418"/>
        <w:rPr>
          <w:rFonts w:cs="Arial"/>
          <w:sz w:val="24"/>
          <w:szCs w:val="24"/>
          <w:u w:val="single"/>
        </w:rPr>
      </w:pPr>
    </w:p>
    <w:p w:rsidR="00B27CE1" w:rsidRPr="005F2DFD" w:rsidRDefault="00B27CE1" w:rsidP="00A11440">
      <w:pPr>
        <w:pStyle w:val="UDrubrik"/>
        <w:ind w:left="1418"/>
        <w:rPr>
          <w:rFonts w:cs="Arial"/>
          <w:sz w:val="24"/>
          <w:szCs w:val="24"/>
          <w:u w:val="single"/>
        </w:rPr>
      </w:pPr>
    </w:p>
    <w:p w:rsidR="00B27CE1" w:rsidRPr="005F2DFD" w:rsidRDefault="00B27CE1" w:rsidP="00A11440">
      <w:pPr>
        <w:pStyle w:val="UDrubrik"/>
        <w:ind w:left="1418"/>
        <w:rPr>
          <w:rFonts w:cs="Arial"/>
          <w:sz w:val="24"/>
          <w:szCs w:val="24"/>
          <w:u w:val="single"/>
        </w:rPr>
      </w:pPr>
    </w:p>
    <w:p w:rsidR="00DB7BB1" w:rsidRPr="005F2DFD" w:rsidRDefault="002962E8" w:rsidP="00B27CE1">
      <w:pPr>
        <w:pStyle w:val="UDrubrik"/>
        <w:jc w:val="center"/>
        <w:rPr>
          <w:rFonts w:ascii="Garamond" w:hAnsi="Garamond" w:cs="Arial"/>
          <w:sz w:val="24"/>
          <w:szCs w:val="24"/>
          <w:u w:val="single"/>
        </w:rPr>
      </w:pPr>
      <w:r w:rsidRPr="005F2DFD">
        <w:rPr>
          <w:rFonts w:ascii="Garamond" w:hAnsi="Garamond" w:cs="Arial"/>
          <w:sz w:val="24"/>
          <w:szCs w:val="24"/>
          <w:u w:val="single"/>
        </w:rPr>
        <w:t xml:space="preserve">Kommenterad dagordning för rådet för allmänna frågor och yttre förbindelser </w:t>
      </w:r>
    </w:p>
    <w:p w:rsidR="002962E8" w:rsidRPr="005F2DFD" w:rsidRDefault="002962E8" w:rsidP="00B27CE1">
      <w:pPr>
        <w:pStyle w:val="UDrubrik"/>
        <w:jc w:val="center"/>
        <w:rPr>
          <w:rFonts w:ascii="Garamond" w:hAnsi="Garamond" w:cs="Arial"/>
          <w:sz w:val="24"/>
          <w:szCs w:val="24"/>
          <w:u w:val="single"/>
        </w:rPr>
      </w:pPr>
      <w:r w:rsidRPr="005F2DFD">
        <w:rPr>
          <w:rFonts w:ascii="Garamond" w:hAnsi="Garamond" w:cs="Arial"/>
          <w:sz w:val="24"/>
          <w:szCs w:val="24"/>
          <w:u w:val="single"/>
        </w:rPr>
        <w:t xml:space="preserve">den </w:t>
      </w:r>
      <w:r w:rsidR="009A327D" w:rsidRPr="005F2DFD">
        <w:rPr>
          <w:rFonts w:ascii="Garamond" w:hAnsi="Garamond" w:cs="Arial"/>
          <w:sz w:val="24"/>
          <w:szCs w:val="24"/>
          <w:u w:val="single"/>
        </w:rPr>
        <w:t>29</w:t>
      </w:r>
      <w:r w:rsidR="00E71306" w:rsidRPr="005F2DFD">
        <w:rPr>
          <w:rFonts w:ascii="Garamond" w:hAnsi="Garamond" w:cs="Arial"/>
          <w:sz w:val="24"/>
          <w:szCs w:val="24"/>
          <w:u w:val="single"/>
        </w:rPr>
        <w:t xml:space="preserve"> </w:t>
      </w:r>
      <w:r w:rsidR="00B212FE" w:rsidRPr="005F2DFD">
        <w:rPr>
          <w:rFonts w:ascii="Garamond" w:hAnsi="Garamond" w:cs="Arial"/>
          <w:sz w:val="24"/>
          <w:szCs w:val="24"/>
          <w:u w:val="single"/>
        </w:rPr>
        <w:t>april</w:t>
      </w:r>
      <w:r w:rsidR="00F855EF" w:rsidRPr="005F2DFD">
        <w:rPr>
          <w:rFonts w:ascii="Garamond" w:hAnsi="Garamond" w:cs="Arial"/>
          <w:sz w:val="24"/>
          <w:szCs w:val="24"/>
          <w:u w:val="single"/>
        </w:rPr>
        <w:t xml:space="preserve"> 2008</w:t>
      </w:r>
    </w:p>
    <w:p w:rsidR="00E919DE" w:rsidRPr="005F2DFD" w:rsidRDefault="00E919DE" w:rsidP="00A11440">
      <w:pPr>
        <w:pStyle w:val="Rubrik1"/>
        <w:spacing w:before="60" w:line="320" w:lineRule="exact"/>
        <w:ind w:left="1418"/>
        <w:rPr>
          <w:rFonts w:ascii="Garamond" w:hAnsi="Garamond"/>
          <w:sz w:val="24"/>
          <w:szCs w:val="24"/>
        </w:rPr>
      </w:pPr>
      <w:bookmarkStart w:id="0" w:name="_Toc128393595"/>
    </w:p>
    <w:p w:rsidR="00E919DE" w:rsidRPr="005F2DFD" w:rsidRDefault="000863A6" w:rsidP="00B27CE1">
      <w:pPr>
        <w:pStyle w:val="Rubrik1"/>
        <w:spacing w:before="60" w:line="320" w:lineRule="exact"/>
        <w:rPr>
          <w:rFonts w:ascii="Garamond" w:hAnsi="Garamond"/>
          <w:sz w:val="28"/>
          <w:szCs w:val="28"/>
        </w:rPr>
      </w:pPr>
      <w:r w:rsidRPr="005F2DFD">
        <w:rPr>
          <w:rFonts w:ascii="Garamond" w:hAnsi="Garamond"/>
          <w:sz w:val="28"/>
          <w:szCs w:val="28"/>
        </w:rPr>
        <w:t>ALLMÄNNA RÅDET</w:t>
      </w:r>
      <w:r w:rsidR="009F6FE3" w:rsidRPr="005F2DFD">
        <w:rPr>
          <w:rFonts w:ascii="Garamond" w:hAnsi="Garamond"/>
          <w:sz w:val="28"/>
          <w:szCs w:val="28"/>
        </w:rPr>
        <w:t>,</w:t>
      </w:r>
      <w:r w:rsidRPr="005F2DFD">
        <w:rPr>
          <w:rFonts w:ascii="Garamond" w:hAnsi="Garamond"/>
          <w:sz w:val="28"/>
          <w:szCs w:val="28"/>
        </w:rPr>
        <w:t xml:space="preserve"> </w:t>
      </w:r>
      <w:r w:rsidR="00B212FE" w:rsidRPr="005F2DFD">
        <w:rPr>
          <w:rFonts w:ascii="Garamond" w:hAnsi="Garamond"/>
          <w:sz w:val="28"/>
          <w:szCs w:val="28"/>
        </w:rPr>
        <w:t>2</w:t>
      </w:r>
      <w:r w:rsidR="009A327D" w:rsidRPr="005F2DFD">
        <w:rPr>
          <w:rFonts w:ascii="Garamond" w:hAnsi="Garamond"/>
          <w:sz w:val="28"/>
          <w:szCs w:val="28"/>
        </w:rPr>
        <w:t>9</w:t>
      </w:r>
      <w:r w:rsidR="00F855EF" w:rsidRPr="005F2DFD">
        <w:rPr>
          <w:rFonts w:ascii="Garamond" w:hAnsi="Garamond"/>
          <w:sz w:val="28"/>
          <w:szCs w:val="28"/>
        </w:rPr>
        <w:t xml:space="preserve"> </w:t>
      </w:r>
      <w:r w:rsidR="00B212FE" w:rsidRPr="005F2DFD">
        <w:rPr>
          <w:rFonts w:ascii="Garamond" w:hAnsi="Garamond"/>
          <w:sz w:val="28"/>
          <w:szCs w:val="28"/>
        </w:rPr>
        <w:t>april</w:t>
      </w:r>
      <w:r w:rsidR="00F855EF" w:rsidRPr="005F2DFD">
        <w:rPr>
          <w:rFonts w:ascii="Garamond" w:hAnsi="Garamond"/>
          <w:sz w:val="28"/>
          <w:szCs w:val="28"/>
        </w:rPr>
        <w:t xml:space="preserve"> 2008</w:t>
      </w:r>
    </w:p>
    <w:p w:rsidR="00BA0734" w:rsidRPr="005F2DFD" w:rsidRDefault="00BA0734" w:rsidP="00A11440">
      <w:pPr>
        <w:spacing w:line="320" w:lineRule="exact"/>
        <w:rPr>
          <w:rFonts w:ascii="Garamond" w:hAnsi="Garamond"/>
          <w:b/>
          <w:bCs/>
          <w:sz w:val="24"/>
          <w:szCs w:val="24"/>
        </w:rPr>
      </w:pPr>
      <w:bookmarkStart w:id="1" w:name="_Toc150242347"/>
    </w:p>
    <w:p w:rsidR="00B84D0E" w:rsidRPr="005F2DFD" w:rsidRDefault="00B84D0E" w:rsidP="00B27CE1">
      <w:pPr>
        <w:rPr>
          <w:rFonts w:ascii="Garamond" w:hAnsi="Garamond"/>
          <w:sz w:val="24"/>
          <w:szCs w:val="24"/>
        </w:rPr>
      </w:pPr>
      <w:r w:rsidRPr="005F2DFD">
        <w:rPr>
          <w:rFonts w:ascii="Garamond" w:hAnsi="Garamond"/>
          <w:b/>
          <w:bCs/>
          <w:sz w:val="24"/>
          <w:szCs w:val="24"/>
        </w:rPr>
        <w:t>1. Godkännande av den preliminära dagordningen</w:t>
      </w:r>
    </w:p>
    <w:p w:rsidR="00B84D0E" w:rsidRPr="005F2DFD" w:rsidRDefault="00B84D0E" w:rsidP="00A061E1">
      <w:pPr>
        <w:ind w:left="1418"/>
        <w:rPr>
          <w:rFonts w:ascii="Garamond" w:hAnsi="Garamond"/>
          <w:sz w:val="24"/>
          <w:szCs w:val="24"/>
        </w:rPr>
      </w:pPr>
    </w:p>
    <w:p w:rsidR="00B84D0E" w:rsidRPr="005F2DFD" w:rsidRDefault="00B84D0E" w:rsidP="00B27CE1">
      <w:pPr>
        <w:rPr>
          <w:rFonts w:ascii="Garamond" w:hAnsi="Garamond"/>
          <w:b/>
          <w:bCs/>
          <w:sz w:val="24"/>
          <w:szCs w:val="24"/>
        </w:rPr>
      </w:pPr>
      <w:bookmarkStart w:id="2" w:name="_Toc150242348"/>
      <w:r w:rsidRPr="005F2DFD">
        <w:rPr>
          <w:rFonts w:ascii="Garamond" w:hAnsi="Garamond"/>
          <w:b/>
          <w:bCs/>
          <w:sz w:val="24"/>
          <w:szCs w:val="24"/>
        </w:rPr>
        <w:t>2. Godkännande av A-punkterna</w:t>
      </w:r>
      <w:bookmarkEnd w:id="2"/>
    </w:p>
    <w:p w:rsidR="00B84D0E" w:rsidRPr="005F2DFD" w:rsidRDefault="00B84D0E" w:rsidP="00A061E1">
      <w:pPr>
        <w:ind w:left="1418"/>
        <w:rPr>
          <w:rFonts w:ascii="Garamond" w:hAnsi="Garamond"/>
          <w:sz w:val="24"/>
          <w:szCs w:val="24"/>
        </w:rPr>
      </w:pPr>
    </w:p>
    <w:bookmarkEnd w:id="1"/>
    <w:p w:rsidR="00850A5E" w:rsidRPr="005F2DFD" w:rsidRDefault="00850A5E" w:rsidP="00B27CE1">
      <w:pPr>
        <w:tabs>
          <w:tab w:val="left" w:pos="0"/>
        </w:tabs>
        <w:rPr>
          <w:rFonts w:ascii="Garamond" w:hAnsi="Garamond"/>
          <w:b/>
          <w:sz w:val="24"/>
          <w:szCs w:val="24"/>
        </w:rPr>
      </w:pPr>
      <w:r w:rsidRPr="005F2DFD">
        <w:rPr>
          <w:rFonts w:ascii="Garamond" w:hAnsi="Garamond"/>
          <w:b/>
          <w:sz w:val="24"/>
          <w:szCs w:val="24"/>
        </w:rPr>
        <w:t>3.</w:t>
      </w:r>
      <w:r w:rsidRPr="005F2DFD">
        <w:rPr>
          <w:rFonts w:ascii="Garamond" w:hAnsi="Garamond"/>
          <w:sz w:val="24"/>
          <w:szCs w:val="24"/>
        </w:rPr>
        <w:t xml:space="preserve"> </w:t>
      </w:r>
      <w:r w:rsidRPr="005F2DFD">
        <w:rPr>
          <w:rFonts w:ascii="Garamond" w:hAnsi="Garamond"/>
          <w:b/>
          <w:sz w:val="24"/>
          <w:szCs w:val="24"/>
        </w:rPr>
        <w:t>Resolutioner, synpunkter och beslut antagna</w:t>
      </w:r>
      <w:r w:rsidR="00E62602" w:rsidRPr="005F2DFD">
        <w:rPr>
          <w:rFonts w:ascii="Garamond" w:hAnsi="Garamond"/>
          <w:b/>
          <w:sz w:val="24"/>
          <w:szCs w:val="24"/>
        </w:rPr>
        <w:t xml:space="preserve"> av Europaparlamentet</w:t>
      </w:r>
      <w:r w:rsidR="00D911BE" w:rsidRPr="005F2DFD">
        <w:rPr>
          <w:rFonts w:ascii="Garamond" w:hAnsi="Garamond"/>
          <w:b/>
          <w:sz w:val="24"/>
          <w:szCs w:val="24"/>
        </w:rPr>
        <w:t xml:space="preserve">. </w:t>
      </w:r>
      <w:r w:rsidR="00E62602" w:rsidRPr="005F2DFD">
        <w:rPr>
          <w:rFonts w:ascii="Garamond" w:hAnsi="Garamond"/>
          <w:b/>
          <w:sz w:val="24"/>
          <w:szCs w:val="24"/>
        </w:rPr>
        <w:t xml:space="preserve"> </w:t>
      </w:r>
    </w:p>
    <w:p w:rsidR="00850A5E" w:rsidRPr="005F2DFD" w:rsidRDefault="00B27CE1" w:rsidP="00A061E1">
      <w:pPr>
        <w:rPr>
          <w:rFonts w:ascii="Garamond" w:hAnsi="Garamond"/>
          <w:sz w:val="24"/>
          <w:szCs w:val="24"/>
        </w:rPr>
      </w:pPr>
      <w:r w:rsidRPr="005F2DFD">
        <w:rPr>
          <w:rFonts w:ascii="Garamond" w:hAnsi="Garamond" w:cs="Garamond"/>
          <w:color w:val="000000"/>
          <w:sz w:val="24"/>
          <w:szCs w:val="24"/>
          <w:lang w:eastAsia="sv-SE"/>
        </w:rPr>
        <w:t xml:space="preserve">Dagordningspunkten är en standardpunkt för anmälan av beslut m.m. från Europaparlamentets sessioner. Punkten avser sammanträdesperioderna </w:t>
      </w:r>
      <w:r w:rsidR="00D911BE" w:rsidRPr="005F2DFD">
        <w:rPr>
          <w:rFonts w:ascii="Garamond" w:hAnsi="Garamond" w:cs="Garamond"/>
          <w:color w:val="000000"/>
          <w:sz w:val="24"/>
          <w:szCs w:val="24"/>
          <w:lang w:eastAsia="sv-SE"/>
        </w:rPr>
        <w:t>11-13 mars</w:t>
      </w:r>
      <w:r w:rsidR="00DB0956" w:rsidRPr="005F2DFD">
        <w:rPr>
          <w:rFonts w:ascii="Garamond" w:hAnsi="Garamond" w:cs="Garamond"/>
          <w:color w:val="000000"/>
          <w:sz w:val="24"/>
          <w:szCs w:val="24"/>
          <w:lang w:eastAsia="sv-SE"/>
        </w:rPr>
        <w:t xml:space="preserve"> och </w:t>
      </w:r>
      <w:r w:rsidR="00D911BE" w:rsidRPr="005F2DFD">
        <w:rPr>
          <w:rFonts w:ascii="Garamond" w:hAnsi="Garamond" w:cs="Garamond"/>
          <w:color w:val="000000"/>
          <w:sz w:val="24"/>
          <w:szCs w:val="24"/>
          <w:lang w:eastAsia="sv-SE"/>
        </w:rPr>
        <w:t>9-10 april</w:t>
      </w:r>
      <w:r w:rsidR="00DB0956" w:rsidRPr="005F2DFD">
        <w:rPr>
          <w:rFonts w:ascii="Garamond" w:hAnsi="Garamond" w:cs="Garamond"/>
          <w:color w:val="000000"/>
          <w:sz w:val="24"/>
          <w:szCs w:val="24"/>
          <w:lang w:eastAsia="sv-SE"/>
        </w:rPr>
        <w:t xml:space="preserve"> </w:t>
      </w:r>
      <w:r w:rsidRPr="005F2DFD">
        <w:rPr>
          <w:rFonts w:ascii="Garamond" w:hAnsi="Garamond" w:cs="Garamond"/>
          <w:color w:val="000000"/>
          <w:sz w:val="24"/>
          <w:szCs w:val="24"/>
          <w:lang w:eastAsia="sv-SE"/>
        </w:rPr>
        <w:t>2008</w:t>
      </w:r>
      <w:r w:rsidR="00377C54" w:rsidRPr="005F2DFD">
        <w:rPr>
          <w:rFonts w:ascii="Garamond" w:hAnsi="Garamond" w:cs="Garamond"/>
          <w:color w:val="000000"/>
          <w:sz w:val="24"/>
          <w:szCs w:val="24"/>
          <w:lang w:eastAsia="sv-SE"/>
        </w:rPr>
        <w:t>. Ra</w:t>
      </w:r>
      <w:r w:rsidR="00377C54" w:rsidRPr="005F2DFD">
        <w:rPr>
          <w:rFonts w:ascii="Garamond" w:hAnsi="Garamond" w:cs="Garamond"/>
          <w:color w:val="000000"/>
          <w:sz w:val="24"/>
          <w:szCs w:val="24"/>
        </w:rPr>
        <w:t xml:space="preserve">pport har i särskild ordning delgivits EUN från Statsrådsberedningen.  </w:t>
      </w:r>
    </w:p>
    <w:p w:rsidR="00CF2FE2" w:rsidRPr="005F2DFD" w:rsidRDefault="00850A5E" w:rsidP="00B212FE">
      <w:pPr>
        <w:pStyle w:val="Brdtext1"/>
        <w:spacing w:line="240" w:lineRule="auto"/>
        <w:ind w:left="1440"/>
        <w:rPr>
          <w:rFonts w:ascii="Garamond" w:hAnsi="Garamond"/>
          <w:szCs w:val="24"/>
        </w:rPr>
      </w:pPr>
      <w:r w:rsidRPr="005F2DFD">
        <w:rPr>
          <w:rFonts w:ascii="Garamond" w:hAnsi="Garamond"/>
          <w:szCs w:val="24"/>
        </w:rPr>
        <w:tab/>
      </w:r>
    </w:p>
    <w:p w:rsidR="002962E8" w:rsidRPr="005F2DFD" w:rsidRDefault="002962E8" w:rsidP="00B27CE1">
      <w:pPr>
        <w:pStyle w:val="Rubrik1"/>
        <w:spacing w:line="320" w:lineRule="exact"/>
        <w:rPr>
          <w:rFonts w:ascii="Garamond" w:hAnsi="Garamond"/>
          <w:sz w:val="28"/>
          <w:szCs w:val="28"/>
        </w:rPr>
      </w:pPr>
      <w:r w:rsidRPr="005F2DFD">
        <w:rPr>
          <w:rFonts w:ascii="Garamond" w:hAnsi="Garamond"/>
          <w:sz w:val="28"/>
          <w:szCs w:val="28"/>
        </w:rPr>
        <w:t>RÅDET FÖR YTTRE FÖRBINDELSER</w:t>
      </w:r>
      <w:r w:rsidR="00B212FE" w:rsidRPr="005F2DFD">
        <w:rPr>
          <w:rFonts w:ascii="Garamond" w:hAnsi="Garamond"/>
          <w:sz w:val="28"/>
          <w:szCs w:val="28"/>
        </w:rPr>
        <w:t>, 2</w:t>
      </w:r>
      <w:r w:rsidR="009A327D" w:rsidRPr="005F2DFD">
        <w:rPr>
          <w:rFonts w:ascii="Garamond" w:hAnsi="Garamond"/>
          <w:sz w:val="28"/>
          <w:szCs w:val="28"/>
        </w:rPr>
        <w:t>9</w:t>
      </w:r>
      <w:r w:rsidR="00FF2E81" w:rsidRPr="005F2DFD">
        <w:rPr>
          <w:rFonts w:ascii="Garamond" w:hAnsi="Garamond"/>
          <w:sz w:val="28"/>
          <w:szCs w:val="28"/>
        </w:rPr>
        <w:t xml:space="preserve"> </w:t>
      </w:r>
      <w:r w:rsidR="00B212FE" w:rsidRPr="005F2DFD">
        <w:rPr>
          <w:rFonts w:ascii="Garamond" w:hAnsi="Garamond"/>
          <w:sz w:val="28"/>
          <w:szCs w:val="28"/>
        </w:rPr>
        <w:t>APRIL</w:t>
      </w:r>
      <w:r w:rsidR="00FF2E81" w:rsidRPr="005F2DFD">
        <w:rPr>
          <w:rFonts w:ascii="Garamond" w:hAnsi="Garamond"/>
          <w:sz w:val="28"/>
          <w:szCs w:val="28"/>
        </w:rPr>
        <w:t xml:space="preserve"> 2008</w:t>
      </w:r>
    </w:p>
    <w:p w:rsidR="001D38F1" w:rsidRPr="005F2DFD" w:rsidRDefault="001D38F1" w:rsidP="00B27CE1">
      <w:pPr>
        <w:ind w:firstLine="1418"/>
        <w:rPr>
          <w:rFonts w:ascii="Garamond" w:hAnsi="Garamond"/>
          <w:sz w:val="24"/>
          <w:szCs w:val="24"/>
        </w:rPr>
      </w:pPr>
    </w:p>
    <w:p w:rsidR="001D38F1" w:rsidRPr="005F2DFD" w:rsidRDefault="001D38F1" w:rsidP="00B27CE1">
      <w:pPr>
        <w:rPr>
          <w:rFonts w:ascii="Garamond" w:hAnsi="Garamond"/>
          <w:b/>
          <w:bCs/>
          <w:sz w:val="24"/>
          <w:szCs w:val="24"/>
        </w:rPr>
      </w:pPr>
      <w:bookmarkStart w:id="3" w:name="_Toc150232148"/>
      <w:bookmarkStart w:id="4" w:name="_Toc150242355"/>
      <w:r w:rsidRPr="005F2DFD">
        <w:rPr>
          <w:rFonts w:ascii="Garamond" w:hAnsi="Garamond"/>
          <w:b/>
          <w:bCs/>
          <w:sz w:val="24"/>
          <w:szCs w:val="24"/>
        </w:rPr>
        <w:t>1. Godkännande av den preliminära dagordningen</w:t>
      </w:r>
      <w:bookmarkEnd w:id="3"/>
      <w:bookmarkEnd w:id="4"/>
    </w:p>
    <w:p w:rsidR="001D38F1" w:rsidRPr="005F2DFD" w:rsidRDefault="001D38F1" w:rsidP="00B27CE1">
      <w:pPr>
        <w:ind w:firstLine="1418"/>
        <w:rPr>
          <w:rFonts w:ascii="Garamond" w:hAnsi="Garamond"/>
          <w:b/>
          <w:sz w:val="24"/>
          <w:szCs w:val="24"/>
        </w:rPr>
      </w:pPr>
    </w:p>
    <w:p w:rsidR="001D38F1" w:rsidRPr="005F2DFD" w:rsidRDefault="001D38F1" w:rsidP="00B27CE1">
      <w:pPr>
        <w:rPr>
          <w:rFonts w:ascii="Garamond" w:hAnsi="Garamond"/>
          <w:b/>
          <w:sz w:val="24"/>
          <w:szCs w:val="24"/>
        </w:rPr>
      </w:pPr>
      <w:r w:rsidRPr="005F2DFD">
        <w:rPr>
          <w:rFonts w:ascii="Garamond" w:hAnsi="Garamond"/>
          <w:b/>
          <w:sz w:val="24"/>
          <w:szCs w:val="24"/>
        </w:rPr>
        <w:t>2. Västra Balkan</w:t>
      </w:r>
    </w:p>
    <w:p w:rsidR="00E06B46" w:rsidRPr="005F2DFD" w:rsidRDefault="00E06B46" w:rsidP="00E06B46">
      <w:pPr>
        <w:pStyle w:val="Brdtext1"/>
        <w:jc w:val="both"/>
        <w:rPr>
          <w:rFonts w:ascii="Garamond" w:hAnsi="Garamond"/>
          <w:i/>
        </w:rPr>
      </w:pPr>
      <w:r w:rsidRPr="005F2DFD">
        <w:rPr>
          <w:rFonts w:ascii="Garamond" w:hAnsi="Garamond"/>
          <w:i/>
        </w:rPr>
        <w:t xml:space="preserve">Diskussions- och beslutspunkt </w:t>
      </w:r>
    </w:p>
    <w:p w:rsidR="00E06B46" w:rsidRPr="005F2DFD" w:rsidRDefault="00E06B46" w:rsidP="00E06B46">
      <w:pPr>
        <w:pStyle w:val="Brdtext1"/>
        <w:rPr>
          <w:rFonts w:ascii="Garamond" w:hAnsi="Garamond"/>
        </w:rPr>
      </w:pPr>
    </w:p>
    <w:p w:rsidR="00E06B46" w:rsidRPr="005F2DFD" w:rsidRDefault="00E06B46" w:rsidP="00BF2038">
      <w:pPr>
        <w:pStyle w:val="Brdtext1"/>
        <w:spacing w:line="240" w:lineRule="auto"/>
        <w:rPr>
          <w:rFonts w:ascii="Garamond" w:hAnsi="Garamond"/>
        </w:rPr>
      </w:pPr>
      <w:r w:rsidRPr="005F2DFD">
        <w:rPr>
          <w:rFonts w:ascii="Garamond" w:hAnsi="Garamond"/>
        </w:rPr>
        <w:t>Ordföranden har aviserat att Västra Balkan vid GAERC troligtvis kommer avhandlas under lunchdiskussionen. Rådsslutsatser kommer sannolikt också antas om Bosnien och Hercegovina, Makedonien/ FYROM samt om Kommissionens nyligen</w:t>
      </w:r>
      <w:r w:rsidR="00BF2038" w:rsidRPr="005F2DFD">
        <w:rPr>
          <w:rFonts w:ascii="Garamond" w:hAnsi="Garamond"/>
        </w:rPr>
        <w:t xml:space="preserve"> (5 mars)</w:t>
      </w:r>
      <w:r w:rsidRPr="005F2DFD">
        <w:rPr>
          <w:rFonts w:ascii="Garamond" w:hAnsi="Garamond"/>
        </w:rPr>
        <w:t xml:space="preserve"> publicerade meddelande om Västra Balkan.  </w:t>
      </w:r>
    </w:p>
    <w:p w:rsidR="00E06B46" w:rsidRPr="005F2DFD" w:rsidRDefault="00E06B46" w:rsidP="00BF2038">
      <w:pPr>
        <w:pStyle w:val="Brdtext1"/>
        <w:spacing w:line="240" w:lineRule="auto"/>
        <w:rPr>
          <w:rFonts w:ascii="Garamond" w:hAnsi="Garamond"/>
        </w:rPr>
      </w:pPr>
    </w:p>
    <w:p w:rsidR="00E06B46" w:rsidRPr="005F2DFD" w:rsidRDefault="00E06B46" w:rsidP="00BF2038">
      <w:pPr>
        <w:pStyle w:val="Brdtext1"/>
        <w:spacing w:line="240" w:lineRule="auto"/>
        <w:rPr>
          <w:rFonts w:ascii="Garamond" w:hAnsi="Garamond"/>
        </w:rPr>
      </w:pPr>
      <w:r w:rsidRPr="005F2DFD">
        <w:rPr>
          <w:rFonts w:ascii="Garamond" w:hAnsi="Garamond"/>
        </w:rPr>
        <w:t>Den närmare inriktningen på diskussionen om Västra Balkan är fortfarande oklar men tyngdpunkten kommer sannolikt ligga på situationen i Serbien/Kosovo inför parlamentsvalet den 11 maj. Givet den vikt utgången av valet får</w:t>
      </w:r>
      <w:r w:rsidR="002C7ABD" w:rsidRPr="005F2DFD">
        <w:rPr>
          <w:rFonts w:ascii="Garamond" w:hAnsi="Garamond"/>
        </w:rPr>
        <w:t>,</w:t>
      </w:r>
      <w:r w:rsidRPr="005F2DFD">
        <w:rPr>
          <w:rFonts w:ascii="Garamond" w:hAnsi="Garamond"/>
        </w:rPr>
        <w:t xml:space="preserve"> inte bara för Serbien</w:t>
      </w:r>
      <w:r w:rsidR="002C7ABD" w:rsidRPr="005F2DFD">
        <w:rPr>
          <w:rFonts w:ascii="Garamond" w:hAnsi="Garamond"/>
        </w:rPr>
        <w:t>,</w:t>
      </w:r>
      <w:r w:rsidRPr="005F2DFD">
        <w:rPr>
          <w:rFonts w:ascii="Garamond" w:hAnsi="Garamond"/>
        </w:rPr>
        <w:t xml:space="preserve"> utan för utvecklingen i hela regionen kommer troligtvis diskussionen kretsa kring hur EU ska överväga sina budskap för att bäst stödja de demokratiska krafterna i landet. Mot bakgrund av valen väntas också situationen liksom förberedelser EULEX i Kosovo tas upp samt utvecklingen av det internationella samfundets samarbete på marken. När det gäller Serbien kommer regeringen att understryka vikten av att Serbien inte isoleras och att landets EU-perspektiv hålls vid liv. I Kosovofrågan kommer regeringen understryka vikten av bibehållen EU-enighet och en gemensam politik för hur EU och det internationella samfundet ska agera i Kosovo framöver.  </w:t>
      </w:r>
    </w:p>
    <w:p w:rsidR="00E06B46" w:rsidRPr="005F2DFD" w:rsidRDefault="00E06B46" w:rsidP="00BF2038">
      <w:pPr>
        <w:pStyle w:val="Brdtext1"/>
        <w:spacing w:line="240" w:lineRule="auto"/>
        <w:rPr>
          <w:rFonts w:ascii="Garamond" w:hAnsi="Garamond"/>
        </w:rPr>
      </w:pPr>
    </w:p>
    <w:p w:rsidR="00E06B46" w:rsidRPr="005F2DFD" w:rsidRDefault="00E06B46" w:rsidP="00BF2038">
      <w:pPr>
        <w:pStyle w:val="Brdtext1"/>
        <w:spacing w:line="240" w:lineRule="auto"/>
        <w:rPr>
          <w:rFonts w:ascii="Garamond" w:hAnsi="Garamond"/>
        </w:rPr>
      </w:pPr>
      <w:r w:rsidRPr="005F2DFD">
        <w:rPr>
          <w:rFonts w:ascii="Garamond" w:hAnsi="Garamond"/>
        </w:rPr>
        <w:t>Inga slutsatstexter har ännu presenterats</w:t>
      </w:r>
      <w:r w:rsidR="00BF2038" w:rsidRPr="005F2DFD">
        <w:rPr>
          <w:rFonts w:ascii="Garamond" w:hAnsi="Garamond"/>
        </w:rPr>
        <w:t>,</w:t>
      </w:r>
      <w:r w:rsidRPr="005F2DFD">
        <w:rPr>
          <w:rFonts w:ascii="Garamond" w:hAnsi="Garamond"/>
        </w:rPr>
        <w:t xml:space="preserve"> men de väntas välkomna att Bosnien och Hercegovina nu antagit den polisreform som var ett utestående villkor för ett undertecknande av Stabiliserings- och Associeringsavtalet (SAA) samt bekräfta att antagandet banar </w:t>
      </w:r>
      <w:r w:rsidRPr="005F2DFD">
        <w:rPr>
          <w:rFonts w:ascii="Garamond" w:hAnsi="Garamond"/>
        </w:rPr>
        <w:lastRenderedPageBreak/>
        <w:t>väg för ett u</w:t>
      </w:r>
      <w:r w:rsidR="00BF2038" w:rsidRPr="005F2DFD">
        <w:rPr>
          <w:rFonts w:ascii="Garamond" w:hAnsi="Garamond"/>
        </w:rPr>
        <w:t xml:space="preserve">ndertecknande vid GAERC i maj. </w:t>
      </w:r>
      <w:r w:rsidRPr="005F2DFD">
        <w:rPr>
          <w:rFonts w:ascii="Garamond" w:hAnsi="Garamond"/>
        </w:rPr>
        <w:t xml:space="preserve">Slutsatserna om Makedonien/FYROM uttrycker sannolikt förhoppningen att de kommande </w:t>
      </w:r>
      <w:r w:rsidR="00BF2038" w:rsidRPr="005F2DFD">
        <w:rPr>
          <w:rFonts w:ascii="Garamond" w:hAnsi="Garamond"/>
        </w:rPr>
        <w:t>parlaments</w:t>
      </w:r>
      <w:r w:rsidRPr="005F2DFD">
        <w:rPr>
          <w:rFonts w:ascii="Garamond" w:hAnsi="Garamond"/>
        </w:rPr>
        <w:t xml:space="preserve">valen den 1 juni blir fria och rättvisa och att landets reformprocess och EU-närmande fortsätter. Slutsatserna om Kommissionens i mars publicerade meddelande om Västra Balkan väntas återigen tydligt bekräfta Balkanländernas EU-perspektiv och understryka vikten av lokalt ägarskap och att reformprocessen och därmed EU-integrationen fortsätter. </w:t>
      </w:r>
    </w:p>
    <w:p w:rsidR="001D38F1" w:rsidRPr="005F2DFD" w:rsidRDefault="001D38F1" w:rsidP="00B27CE1">
      <w:pPr>
        <w:ind w:firstLine="1418"/>
        <w:rPr>
          <w:rFonts w:ascii="Garamond" w:hAnsi="Garamond"/>
          <w:b/>
          <w:sz w:val="24"/>
          <w:szCs w:val="24"/>
        </w:rPr>
      </w:pPr>
    </w:p>
    <w:p w:rsidR="00E67E3E" w:rsidRPr="005F2DFD" w:rsidRDefault="00E67E3E" w:rsidP="00E67E3E">
      <w:pPr>
        <w:rPr>
          <w:rFonts w:ascii="Garamond" w:hAnsi="Garamond"/>
          <w:b/>
          <w:sz w:val="24"/>
          <w:szCs w:val="24"/>
        </w:rPr>
      </w:pPr>
      <w:r w:rsidRPr="005F2DFD">
        <w:rPr>
          <w:rFonts w:ascii="Garamond" w:hAnsi="Garamond"/>
          <w:b/>
          <w:sz w:val="24"/>
          <w:szCs w:val="24"/>
        </w:rPr>
        <w:t>3. Burma/Myanmar</w:t>
      </w:r>
    </w:p>
    <w:p w:rsidR="00E67E3E" w:rsidRPr="005F2DFD" w:rsidRDefault="00E67E3E" w:rsidP="00E67E3E">
      <w:pPr>
        <w:pStyle w:val="RKnormal"/>
        <w:spacing w:line="240" w:lineRule="auto"/>
        <w:rPr>
          <w:rFonts w:ascii="Garamond" w:hAnsi="Garamond"/>
          <w:i/>
        </w:rPr>
      </w:pPr>
      <w:r w:rsidRPr="005F2DFD">
        <w:rPr>
          <w:rFonts w:ascii="Garamond" w:hAnsi="Garamond"/>
          <w:i/>
        </w:rPr>
        <w:t>Beslutspunkt</w:t>
      </w:r>
    </w:p>
    <w:p w:rsidR="00E67E3E" w:rsidRPr="005F2DFD" w:rsidRDefault="00E67E3E" w:rsidP="00E67E3E">
      <w:pPr>
        <w:pStyle w:val="RKnormal"/>
        <w:spacing w:line="240" w:lineRule="auto"/>
        <w:rPr>
          <w:rFonts w:ascii="Garamond" w:hAnsi="Garamond"/>
        </w:rPr>
      </w:pPr>
    </w:p>
    <w:p w:rsidR="00E67E3E" w:rsidRPr="005F2DFD" w:rsidRDefault="00E67E3E" w:rsidP="00E67E3E">
      <w:pPr>
        <w:pStyle w:val="Brdtext"/>
        <w:spacing w:line="240" w:lineRule="auto"/>
      </w:pPr>
      <w:r w:rsidRPr="005F2DFD">
        <w:t xml:space="preserve">EU:s gemensamma ståndpunkt för Burma är uppe för den årliga översynen. Den rådande ståndpunkten (2006/318/GUSP) förlängdes genom ett rådsbeslut den 25 april 2007, och utvidgades med nya restriktiva åtgärder den 19 november 2007. Ståndpunkten gäller t.o.m. den 30 april 2008. Rådet förväntas anta en gemensam ståndpunkt som förlänger sanktionerna med tolv månader och uppdaterar annexen över personer och företag som är föremål för bl.a. finansiella sanktioner. Regeringen stöder förlängningen av sanktionerna, vilka </w:t>
      </w:r>
      <w:r w:rsidRPr="005F2DFD">
        <w:rPr>
          <w:rFonts w:cs="Garamond"/>
          <w:color w:val="000000"/>
          <w:szCs w:val="24"/>
        </w:rPr>
        <w:t>syftar till att öka trycket på militärregimen och medverka till att bryta det politiska dödläget i landet. Det är viktigt att sanktionsåtgärderna följs upp och utvärderas.</w:t>
      </w:r>
    </w:p>
    <w:p w:rsidR="00E67E3E" w:rsidRPr="005F2DFD" w:rsidRDefault="00E67E3E" w:rsidP="00E67E3E">
      <w:pPr>
        <w:pStyle w:val="Brdtext"/>
        <w:spacing w:line="240" w:lineRule="auto"/>
        <w:rPr>
          <w:rFonts w:cs="Garamond"/>
          <w:color w:val="000000"/>
          <w:szCs w:val="24"/>
        </w:rPr>
      </w:pPr>
    </w:p>
    <w:p w:rsidR="00E67E3E" w:rsidRPr="005F2DFD" w:rsidRDefault="00E67E3E" w:rsidP="00E67E3E">
      <w:pPr>
        <w:overflowPunct/>
        <w:textAlignment w:val="auto"/>
        <w:rPr>
          <w:rFonts w:ascii="Garamond" w:hAnsi="Garamond" w:cs="OrigGarmnd BT"/>
          <w:color w:val="000000"/>
          <w:sz w:val="24"/>
          <w:szCs w:val="24"/>
        </w:rPr>
      </w:pPr>
      <w:r w:rsidRPr="005F2DFD">
        <w:rPr>
          <w:rFonts w:ascii="Garamond" w:hAnsi="Garamond" w:cs="Garamond"/>
          <w:color w:val="000000"/>
          <w:sz w:val="24"/>
          <w:szCs w:val="24"/>
        </w:rPr>
        <w:t>Rådet förväntas anta slutsatser om det fortsatta arbetet. Regeringen kommer att verka för tydliga skrivningar om att det internationella trycket på regimen måste bestå, att folkomröstningen den 10 maj genomförs enligt internationellt vedertagna normer och att endast en process som inkluderar oppositionen och politiska minoriteter kan leda till försoning och stabilitet. Rådsslutsatserna förväntas även betona vikten av fortsatt stöd för FN:s särskilde sändebud Ibrahim Gambari och en uppmaning till Burmas grannländer att göra detsamma, samt stöd till EU:s särskilde sändebud Piero Fassino och FN:s särskilde rapportör om mänskliga rättigheter i Burma.</w:t>
      </w:r>
      <w:r w:rsidRPr="005F2DFD">
        <w:rPr>
          <w:rFonts w:ascii="Garamond" w:hAnsi="Garamond" w:cs="OrigGarmnd BT"/>
          <w:color w:val="000000"/>
          <w:sz w:val="24"/>
          <w:szCs w:val="24"/>
        </w:rPr>
        <w:t xml:space="preserve"> </w:t>
      </w:r>
    </w:p>
    <w:p w:rsidR="003064F7" w:rsidRPr="005F2DFD" w:rsidRDefault="003064F7" w:rsidP="001D38F1">
      <w:pPr>
        <w:ind w:firstLine="1418"/>
        <w:rPr>
          <w:rFonts w:ascii="Garamond" w:hAnsi="Garamond"/>
          <w:b/>
          <w:sz w:val="24"/>
          <w:szCs w:val="24"/>
        </w:rPr>
      </w:pPr>
    </w:p>
    <w:p w:rsidR="00667861" w:rsidRPr="005F2DFD" w:rsidRDefault="001D38F1" w:rsidP="00667861">
      <w:pPr>
        <w:rPr>
          <w:rFonts w:ascii="Garamond" w:hAnsi="Garamond"/>
          <w:b/>
          <w:sz w:val="24"/>
          <w:szCs w:val="24"/>
        </w:rPr>
      </w:pPr>
      <w:r w:rsidRPr="005F2DFD">
        <w:rPr>
          <w:rFonts w:ascii="Garamond" w:hAnsi="Garamond"/>
          <w:b/>
          <w:sz w:val="24"/>
          <w:szCs w:val="24"/>
        </w:rPr>
        <w:t xml:space="preserve">4. Irak </w:t>
      </w:r>
    </w:p>
    <w:p w:rsidR="003064F7" w:rsidRPr="005F2DFD" w:rsidRDefault="00B6126C" w:rsidP="00667861">
      <w:pPr>
        <w:rPr>
          <w:rFonts w:ascii="Garamond" w:hAnsi="Garamond"/>
          <w:b/>
          <w:i/>
          <w:sz w:val="24"/>
          <w:szCs w:val="24"/>
        </w:rPr>
      </w:pPr>
      <w:r w:rsidRPr="005F2DFD">
        <w:rPr>
          <w:rFonts w:ascii="Garamond" w:hAnsi="Garamond"/>
          <w:i/>
          <w:sz w:val="24"/>
          <w:szCs w:val="24"/>
        </w:rPr>
        <w:t>Diskussionspunkt</w:t>
      </w:r>
    </w:p>
    <w:p w:rsidR="00DB7BB1" w:rsidRPr="005F2DFD" w:rsidRDefault="00DB7BB1" w:rsidP="003064F7">
      <w:pPr>
        <w:pStyle w:val="Brdtext1"/>
        <w:rPr>
          <w:rFonts w:ascii="Garamond" w:hAnsi="Garamond"/>
          <w:i/>
        </w:rPr>
      </w:pPr>
    </w:p>
    <w:p w:rsidR="003064F7" w:rsidRPr="005F2DFD" w:rsidRDefault="003064F7" w:rsidP="00A3379A">
      <w:pPr>
        <w:pStyle w:val="Brdtext1"/>
        <w:spacing w:line="240" w:lineRule="auto"/>
        <w:rPr>
          <w:rFonts w:ascii="Garamond" w:hAnsi="Garamond"/>
        </w:rPr>
      </w:pPr>
      <w:r w:rsidRPr="005F2DFD">
        <w:rPr>
          <w:rFonts w:ascii="Garamond" w:hAnsi="Garamond"/>
        </w:rPr>
        <w:t xml:space="preserve">En strategisk diskussion om situationen i Irak och EU:s roll förväntas, mot bakgrund av det svenska värdskapet för </w:t>
      </w:r>
      <w:r w:rsidRPr="005F2DFD">
        <w:rPr>
          <w:rFonts w:ascii="Garamond" w:hAnsi="Garamond"/>
          <w:i/>
        </w:rPr>
        <w:t xml:space="preserve">the Iraq Compact Annual Review Conference </w:t>
      </w:r>
      <w:r w:rsidR="002C7ABD" w:rsidRPr="005F2DFD">
        <w:rPr>
          <w:rFonts w:ascii="Garamond" w:hAnsi="Garamond"/>
        </w:rPr>
        <w:t>i Stockholm den</w:t>
      </w:r>
      <w:r w:rsidRPr="005F2DFD">
        <w:rPr>
          <w:rFonts w:ascii="Garamond" w:hAnsi="Garamond"/>
        </w:rPr>
        <w:t xml:space="preserve"> 29 maj. </w:t>
      </w:r>
      <w:r w:rsidRPr="005F2DFD">
        <w:rPr>
          <w:rFonts w:ascii="Garamond" w:hAnsi="Garamond"/>
          <w:i/>
          <w:szCs w:val="24"/>
        </w:rPr>
        <w:t>The Iraq Compact</w:t>
      </w:r>
      <w:r w:rsidRPr="005F2DFD">
        <w:rPr>
          <w:rFonts w:ascii="Garamond" w:hAnsi="Garamond"/>
        </w:rPr>
        <w:t xml:space="preserve"> är ett åtagande från Irak att under fem år genomföra reformer i utbyte mot internationellt stöd och lanserades i maj 2007 i Sharm el-Sheikh. </w:t>
      </w:r>
    </w:p>
    <w:p w:rsidR="003064F7" w:rsidRPr="005F2DFD" w:rsidRDefault="003064F7" w:rsidP="00A3379A">
      <w:pPr>
        <w:pStyle w:val="Brdtext1"/>
        <w:spacing w:line="240" w:lineRule="auto"/>
        <w:rPr>
          <w:rFonts w:ascii="Garamond" w:hAnsi="Garamond"/>
        </w:rPr>
      </w:pPr>
    </w:p>
    <w:p w:rsidR="003064F7" w:rsidRPr="005F2DFD" w:rsidRDefault="003064F7" w:rsidP="00A3379A">
      <w:pPr>
        <w:pStyle w:val="Brdtext1"/>
        <w:spacing w:line="240" w:lineRule="auto"/>
        <w:rPr>
          <w:rFonts w:ascii="Garamond" w:hAnsi="Garamond"/>
        </w:rPr>
      </w:pPr>
      <w:r w:rsidRPr="005F2DFD">
        <w:rPr>
          <w:rFonts w:ascii="Garamond" w:hAnsi="Garamond"/>
        </w:rPr>
        <w:t xml:space="preserve">Det svenska värdskapet för den internationella Irakkonferensen är en europeisk angelägenhet och regeringen anser att </w:t>
      </w:r>
      <w:r w:rsidRPr="005F2DFD">
        <w:rPr>
          <w:rFonts w:ascii="Garamond" w:hAnsi="Garamond"/>
          <w:szCs w:val="24"/>
        </w:rPr>
        <w:t>konferensen utgör ett tillfälle för att bredda det europeiska såväl som det internationella engagemanget för Irak. Regeringen anser att det är v</w:t>
      </w:r>
      <w:r w:rsidRPr="005F2DFD">
        <w:rPr>
          <w:rFonts w:ascii="Garamond" w:hAnsi="Garamond"/>
        </w:rPr>
        <w:t>iktigt att samtliga parter i Irak engagerar sig konstruktivt i den nationella försoningsproc</w:t>
      </w:r>
      <w:r w:rsidR="0047036D" w:rsidRPr="005F2DFD">
        <w:rPr>
          <w:rFonts w:ascii="Garamond" w:hAnsi="Garamond"/>
        </w:rPr>
        <w:t>essen och medverkar till ökad</w:t>
      </w:r>
    </w:p>
    <w:p w:rsidR="00B27CE1" w:rsidRPr="005F2DFD" w:rsidRDefault="00B27CE1" w:rsidP="00A3379A">
      <w:pPr>
        <w:framePr w:w="4400" w:h="605" w:wrap="notBeside" w:vAnchor="page" w:hAnchor="page" w:x="6022" w:y="785"/>
        <w:ind w:left="142"/>
        <w:rPr>
          <w:rFonts w:ascii="Garamond" w:hAnsi="Garamond"/>
          <w:color w:val="000000"/>
          <w:sz w:val="18"/>
          <w:szCs w:val="18"/>
        </w:rPr>
      </w:pPr>
    </w:p>
    <w:p w:rsidR="00B27CE1" w:rsidRPr="005F2DFD" w:rsidRDefault="00B27CE1" w:rsidP="00A3379A">
      <w:pPr>
        <w:framePr w:w="4400" w:h="605" w:wrap="notBeside" w:vAnchor="page" w:hAnchor="page" w:x="6022" w:y="785"/>
        <w:ind w:left="142"/>
        <w:rPr>
          <w:rFonts w:ascii="Garamond" w:hAnsi="Garamond"/>
        </w:rPr>
      </w:pPr>
      <w:r w:rsidRPr="005F2DFD">
        <w:rPr>
          <w:rFonts w:ascii="Garamond" w:hAnsi="Garamond"/>
          <w:color w:val="000000"/>
          <w:sz w:val="18"/>
          <w:szCs w:val="18"/>
        </w:rPr>
        <w:tab/>
      </w:r>
      <w:r w:rsidRPr="005F2DFD">
        <w:rPr>
          <w:rFonts w:ascii="Garamond" w:hAnsi="Garamond"/>
          <w:color w:val="000000"/>
        </w:rPr>
        <w:t>2008-04-</w:t>
      </w:r>
      <w:r w:rsidR="00D15CE0" w:rsidRPr="005F2DFD">
        <w:rPr>
          <w:rFonts w:ascii="Garamond" w:hAnsi="Garamond"/>
          <w:color w:val="000000"/>
        </w:rPr>
        <w:t>18</w:t>
      </w:r>
    </w:p>
    <w:p w:rsidR="00B27CE1" w:rsidRPr="005F2DFD" w:rsidRDefault="003064F7" w:rsidP="00A3379A">
      <w:pPr>
        <w:pStyle w:val="Brdtext1"/>
        <w:spacing w:line="240" w:lineRule="auto"/>
        <w:rPr>
          <w:rFonts w:ascii="Garamond" w:hAnsi="Garamond"/>
        </w:rPr>
      </w:pPr>
      <w:r w:rsidRPr="005F2DFD">
        <w:rPr>
          <w:rFonts w:ascii="Garamond" w:hAnsi="Garamond"/>
        </w:rPr>
        <w:t xml:space="preserve">säkerhet och utveckling för det irakiska folket. Detta kan uppnås genom att Sverige och EU tillsammans med andra länder och organisationer betonar vikten av politiska framsteg och bekräftar engagemanget för Iraks framtid. Det gäller bl a behovet av försoning för att få ett slut på våldet, politiska kompromisser, en ökad respekt för de mänskliga rättigheterna, inte minst kvinnors och minoriteters rättigheter samt investeringar och andra insatser för återuppbyggnad och utveckling för det irakiska folket.  </w:t>
      </w:r>
    </w:p>
    <w:p w:rsidR="00B27CE1" w:rsidRPr="005F2DFD" w:rsidRDefault="00B27CE1" w:rsidP="00A3379A">
      <w:pPr>
        <w:pStyle w:val="Brdtext1"/>
        <w:spacing w:line="240" w:lineRule="auto"/>
        <w:rPr>
          <w:rFonts w:ascii="Garamond" w:hAnsi="Garamond"/>
        </w:rPr>
      </w:pPr>
    </w:p>
    <w:p w:rsidR="00667861" w:rsidRPr="005F2DFD" w:rsidRDefault="00667861" w:rsidP="00C87947">
      <w:pPr>
        <w:pStyle w:val="Brdtext1"/>
        <w:rPr>
          <w:rFonts w:ascii="Garamond" w:hAnsi="Garamond"/>
          <w:b/>
          <w:szCs w:val="24"/>
        </w:rPr>
      </w:pPr>
    </w:p>
    <w:p w:rsidR="00C87947" w:rsidRPr="005F2DFD" w:rsidRDefault="00C87947" w:rsidP="00C87947">
      <w:pPr>
        <w:pStyle w:val="Brdtext1"/>
        <w:rPr>
          <w:rFonts w:ascii="Garamond" w:hAnsi="Garamond"/>
        </w:rPr>
      </w:pPr>
      <w:r w:rsidRPr="005F2DFD">
        <w:rPr>
          <w:rFonts w:ascii="Garamond" w:hAnsi="Garamond"/>
          <w:b/>
          <w:szCs w:val="24"/>
        </w:rPr>
        <w:t xml:space="preserve">5. Zimbabwe </w:t>
      </w:r>
    </w:p>
    <w:p w:rsidR="00C87947" w:rsidRPr="005F2DFD" w:rsidRDefault="00C87947" w:rsidP="00C87947">
      <w:pPr>
        <w:pStyle w:val="RKnormal"/>
        <w:rPr>
          <w:rFonts w:ascii="Garamond" w:hAnsi="Garamond"/>
          <w:szCs w:val="24"/>
        </w:rPr>
      </w:pPr>
      <w:r w:rsidRPr="005F2DFD">
        <w:rPr>
          <w:rFonts w:ascii="Garamond" w:hAnsi="Garamond"/>
          <w:i/>
          <w:szCs w:val="24"/>
        </w:rPr>
        <w:t>Diskussions- och beslutspunkt</w:t>
      </w:r>
    </w:p>
    <w:p w:rsidR="00C87947" w:rsidRPr="005F2DFD" w:rsidRDefault="00C87947" w:rsidP="00C87947">
      <w:pPr>
        <w:pStyle w:val="RKnormal"/>
        <w:ind w:left="1418"/>
        <w:rPr>
          <w:rFonts w:ascii="Garamond" w:hAnsi="Garamond"/>
          <w:szCs w:val="24"/>
        </w:rPr>
      </w:pPr>
    </w:p>
    <w:p w:rsidR="00C87947" w:rsidRPr="005F2DFD" w:rsidRDefault="00C87947" w:rsidP="00C87947">
      <w:pPr>
        <w:pStyle w:val="RKnormal"/>
        <w:rPr>
          <w:rFonts w:ascii="Garamond" w:hAnsi="Garamond"/>
          <w:szCs w:val="24"/>
        </w:rPr>
      </w:pPr>
      <w:r w:rsidRPr="005F2DFD">
        <w:rPr>
          <w:rFonts w:ascii="Garamond" w:hAnsi="Garamond"/>
          <w:szCs w:val="24"/>
        </w:rPr>
        <w:t xml:space="preserve">Rådslutsatser förväntas antas om Zimbabwe. Behandlingen i GAERC ska ses i ljuset av den fortsatt krisartade politiska, humanitära, sociala och ekonomiska situationen i Zimbabwe och den oroande situation som uppstått efter president-, parlaments- och lokalvalen den 29 mars. </w:t>
      </w:r>
    </w:p>
    <w:p w:rsidR="00C87947" w:rsidRPr="005F2DFD" w:rsidRDefault="00C87947" w:rsidP="00C87947">
      <w:pPr>
        <w:pStyle w:val="RKnormal"/>
        <w:rPr>
          <w:rFonts w:ascii="Garamond" w:hAnsi="Garamond"/>
          <w:szCs w:val="24"/>
        </w:rPr>
      </w:pPr>
    </w:p>
    <w:p w:rsidR="00C87947" w:rsidRPr="005F2DFD" w:rsidRDefault="00C87947" w:rsidP="00C87947">
      <w:pPr>
        <w:pStyle w:val="RKnormal"/>
        <w:rPr>
          <w:rFonts w:ascii="Garamond" w:hAnsi="Garamond"/>
          <w:szCs w:val="24"/>
        </w:rPr>
      </w:pPr>
      <w:r w:rsidRPr="005F2DFD">
        <w:rPr>
          <w:rFonts w:ascii="Garamond" w:hAnsi="Garamond"/>
          <w:szCs w:val="24"/>
        </w:rPr>
        <w:t xml:space="preserve">Rådslutsatserna förutses ta upp att EU nära följer utvecklingen i </w:t>
      </w:r>
      <w:r w:rsidR="00A07523" w:rsidRPr="005F2DFD">
        <w:rPr>
          <w:rFonts w:ascii="Garamond" w:hAnsi="Garamond"/>
          <w:szCs w:val="24"/>
        </w:rPr>
        <w:t xml:space="preserve">Zimbabwe </w:t>
      </w:r>
      <w:r w:rsidRPr="005F2DFD">
        <w:rPr>
          <w:rFonts w:ascii="Garamond" w:hAnsi="Garamond"/>
          <w:szCs w:val="24"/>
        </w:rPr>
        <w:t xml:space="preserve">och är fortsatt oroat över situationen. Regeringen välkomnar en diskussion om utvecklingen i Zimbabwe. Regeringen anser att situationen i Zimbabwe fortsatt är oroväckande  och är </w:t>
      </w:r>
      <w:r w:rsidRPr="005F2DFD">
        <w:rPr>
          <w:rFonts w:ascii="Garamond" w:hAnsi="Garamond" w:cs="Helv"/>
          <w:color w:val="000000"/>
          <w:szCs w:val="24"/>
          <w:lang w:eastAsia="sv-SE"/>
        </w:rPr>
        <w:t xml:space="preserve">bekymrade över att offentliggörandet av valresultaten dröjer. Det zimbabwiska folkets demokratiska rättigheter måste respekteras och det finns en oro över de ökande uppgifterna om våld och övergrepp. </w:t>
      </w:r>
      <w:r w:rsidR="007D31F8" w:rsidRPr="005F2DFD">
        <w:rPr>
          <w:rFonts w:ascii="Garamond" w:hAnsi="Garamond" w:cs="Helv"/>
          <w:color w:val="000000"/>
          <w:szCs w:val="24"/>
          <w:lang w:eastAsia="sv-SE"/>
        </w:rPr>
        <w:t>V</w:t>
      </w:r>
      <w:r w:rsidRPr="005F2DFD">
        <w:rPr>
          <w:rFonts w:ascii="Garamond" w:hAnsi="Garamond" w:cs="Helv"/>
          <w:color w:val="000000"/>
          <w:szCs w:val="24"/>
          <w:lang w:eastAsia="sv-SE"/>
        </w:rPr>
        <w:t xml:space="preserve">alprocessen </w:t>
      </w:r>
      <w:r w:rsidR="007D31F8" w:rsidRPr="005F2DFD">
        <w:rPr>
          <w:rFonts w:ascii="Garamond" w:hAnsi="Garamond" w:cs="Helv"/>
          <w:color w:val="000000"/>
          <w:szCs w:val="24"/>
          <w:lang w:eastAsia="sv-SE"/>
        </w:rPr>
        <w:t xml:space="preserve">har tappat trovärdighet och </w:t>
      </w:r>
      <w:r w:rsidRPr="005F2DFD">
        <w:rPr>
          <w:rFonts w:ascii="Garamond" w:hAnsi="Garamond" w:cs="Helv"/>
          <w:color w:val="000000"/>
          <w:szCs w:val="24"/>
          <w:lang w:eastAsia="sv-SE"/>
        </w:rPr>
        <w:t xml:space="preserve">situationen i Zimbabwe håller på att urarta. </w:t>
      </w:r>
    </w:p>
    <w:p w:rsidR="00C87947" w:rsidRPr="005F2DFD" w:rsidRDefault="00C87947" w:rsidP="00C87947">
      <w:pPr>
        <w:pStyle w:val="RKnormal"/>
        <w:rPr>
          <w:rFonts w:ascii="Garamond" w:hAnsi="Garamond" w:cs="Helv"/>
          <w:color w:val="000000"/>
          <w:szCs w:val="24"/>
          <w:lang w:eastAsia="sv-SE"/>
        </w:rPr>
      </w:pPr>
    </w:p>
    <w:p w:rsidR="00C87947" w:rsidRPr="005F2DFD" w:rsidRDefault="00C87947" w:rsidP="00C87947">
      <w:pPr>
        <w:pStyle w:val="RKnormal"/>
        <w:rPr>
          <w:rFonts w:ascii="Garamond" w:hAnsi="Garamond" w:cs="Helv"/>
          <w:color w:val="000000"/>
          <w:szCs w:val="24"/>
          <w:lang w:eastAsia="sv-SE"/>
        </w:rPr>
      </w:pPr>
      <w:r w:rsidRPr="005F2DFD">
        <w:rPr>
          <w:rFonts w:ascii="Garamond" w:hAnsi="Garamond" w:cs="Helv"/>
          <w:color w:val="000000"/>
          <w:szCs w:val="24"/>
          <w:lang w:eastAsia="sv-SE"/>
        </w:rPr>
        <w:t xml:space="preserve">Regeringen välkomnar genomförandet av det extrainsatta SADC-mötet (Southern African Development Community) den 12 april liksom det ordinarie SADC-mötet den 19-20 april. Det åligger nu länderna i regionen, samarbetsorganisationen SADC och Afrikanska Unionen att ta ansvar för att åstadkomma en lösning på krisen i Zimbabwe. </w:t>
      </w:r>
    </w:p>
    <w:p w:rsidR="001D38F1" w:rsidRPr="005F2DFD" w:rsidRDefault="001D38F1" w:rsidP="00B27CE1">
      <w:pPr>
        <w:rPr>
          <w:rFonts w:ascii="Garamond" w:hAnsi="Garamond"/>
          <w:sz w:val="24"/>
          <w:szCs w:val="24"/>
        </w:rPr>
      </w:pPr>
    </w:p>
    <w:p w:rsidR="002962E8" w:rsidRPr="005F2DFD" w:rsidRDefault="001D38F1" w:rsidP="00B27CE1">
      <w:pPr>
        <w:spacing w:line="320" w:lineRule="exact"/>
        <w:rPr>
          <w:rFonts w:ascii="Garamond" w:hAnsi="Garamond"/>
          <w:b/>
          <w:sz w:val="24"/>
          <w:szCs w:val="24"/>
        </w:rPr>
      </w:pPr>
      <w:r w:rsidRPr="005F2DFD">
        <w:rPr>
          <w:rFonts w:ascii="Garamond" w:hAnsi="Garamond"/>
          <w:b/>
          <w:sz w:val="24"/>
          <w:szCs w:val="24"/>
        </w:rPr>
        <w:t>6. Pakistan</w:t>
      </w:r>
    </w:p>
    <w:p w:rsidR="00F62E4C" w:rsidRPr="005F2DFD" w:rsidRDefault="00B6126C" w:rsidP="00F62E4C">
      <w:pPr>
        <w:pStyle w:val="Brdtext1"/>
        <w:rPr>
          <w:rFonts w:ascii="Garamond" w:hAnsi="Garamond"/>
          <w:i/>
        </w:rPr>
      </w:pPr>
      <w:r w:rsidRPr="005F2DFD">
        <w:rPr>
          <w:rFonts w:ascii="Garamond" w:hAnsi="Garamond"/>
          <w:i/>
        </w:rPr>
        <w:t>Besluts- och diskussionspunkt</w:t>
      </w:r>
    </w:p>
    <w:p w:rsidR="00F62E4C" w:rsidRPr="005F2DFD" w:rsidRDefault="00F62E4C" w:rsidP="00F62E4C">
      <w:pPr>
        <w:pStyle w:val="Brdtext1"/>
        <w:rPr>
          <w:rFonts w:ascii="Garamond" w:hAnsi="Garamond"/>
          <w:i/>
        </w:rPr>
      </w:pPr>
    </w:p>
    <w:p w:rsidR="00F62E4C" w:rsidRPr="005F2DFD" w:rsidRDefault="00F62E4C" w:rsidP="00667861">
      <w:pPr>
        <w:pStyle w:val="Brdtext1"/>
        <w:spacing w:line="240" w:lineRule="auto"/>
        <w:rPr>
          <w:rFonts w:ascii="Garamond" w:hAnsi="Garamond"/>
        </w:rPr>
      </w:pPr>
      <w:r w:rsidRPr="005F2DFD">
        <w:rPr>
          <w:rFonts w:ascii="Garamond" w:hAnsi="Garamond"/>
        </w:rPr>
        <w:t>GAERC kommer att ha en diskussion om EU:s Pakistan-policy med anledning av den nya regeringens tillträde. GAERC avser vid sitt möte anta rådslutsatser om Pakistan tillsammans med ett dokument rörande implementeringen av EU:s Pakistan-politik.</w:t>
      </w:r>
    </w:p>
    <w:p w:rsidR="00F62E4C" w:rsidRPr="005F2DFD" w:rsidRDefault="00F62E4C" w:rsidP="00667861">
      <w:pPr>
        <w:pStyle w:val="Brdtext1"/>
        <w:spacing w:line="240" w:lineRule="auto"/>
        <w:rPr>
          <w:rFonts w:ascii="Garamond" w:hAnsi="Garamond"/>
        </w:rPr>
      </w:pPr>
    </w:p>
    <w:p w:rsidR="00F62E4C" w:rsidRPr="005F2DFD" w:rsidRDefault="00F62E4C" w:rsidP="00667861">
      <w:pPr>
        <w:pStyle w:val="Brdtext1"/>
        <w:spacing w:line="240" w:lineRule="auto"/>
        <w:rPr>
          <w:rFonts w:ascii="Garamond" w:hAnsi="Garamond"/>
        </w:rPr>
      </w:pPr>
      <w:r w:rsidRPr="005F2DFD">
        <w:rPr>
          <w:rFonts w:ascii="Garamond" w:hAnsi="Garamond"/>
        </w:rPr>
        <w:t xml:space="preserve">Rådslutsatserna framhåller EU:s önskan att stärka samarbetet med Pakistan rörande handel och ekonomi, terrorismbekämpning, icke-spridning av kärnvapen, mänskliga rättigheter och migration. EU noterar i slutsatserna att parlamentsvalen den 18 februari givit EU och Pakistan nya möjligheter till fördjupade relationer. Regeringen ställer sig bakom att EU gör en översyn av sin Pakistan-politik i uppföljning av parlamentsvalen. EU bör ge aktivt stöd till den nya regeringen i Pakistan i arbetet med att stärka det demokratiska systemet i landet, återinrätta ett oberoende rättsväsende och förbättra den socio-ekonomiska situationen. </w:t>
      </w:r>
    </w:p>
    <w:p w:rsidR="001D38F1" w:rsidRPr="005F2DFD" w:rsidRDefault="001D38F1" w:rsidP="00B27CE1">
      <w:pPr>
        <w:spacing w:line="320" w:lineRule="exact"/>
        <w:rPr>
          <w:rFonts w:ascii="Garamond" w:hAnsi="Garamond"/>
          <w:i/>
          <w:sz w:val="24"/>
          <w:szCs w:val="24"/>
        </w:rPr>
      </w:pPr>
    </w:p>
    <w:p w:rsidR="001D38F1" w:rsidRPr="005F2DFD" w:rsidRDefault="001D38F1" w:rsidP="00B27CE1">
      <w:pPr>
        <w:spacing w:line="320" w:lineRule="exact"/>
        <w:rPr>
          <w:rFonts w:ascii="Garamond" w:hAnsi="Garamond"/>
          <w:b/>
          <w:sz w:val="24"/>
          <w:szCs w:val="24"/>
        </w:rPr>
      </w:pPr>
      <w:r w:rsidRPr="005F2DFD">
        <w:rPr>
          <w:rFonts w:ascii="Garamond" w:hAnsi="Garamond"/>
          <w:b/>
          <w:sz w:val="24"/>
          <w:szCs w:val="24"/>
        </w:rPr>
        <w:t>7. MEPP</w:t>
      </w:r>
    </w:p>
    <w:p w:rsidR="00B27CE1" w:rsidRPr="005F2DFD" w:rsidRDefault="00F044EB" w:rsidP="00B27CE1">
      <w:pPr>
        <w:overflowPunct/>
        <w:textAlignment w:val="auto"/>
        <w:rPr>
          <w:rFonts w:ascii="Garamond" w:hAnsi="Garamond" w:cs="OrigGarmnd BT"/>
          <w:color w:val="000000"/>
          <w:sz w:val="24"/>
          <w:szCs w:val="24"/>
        </w:rPr>
      </w:pPr>
      <w:r w:rsidRPr="005F2DFD">
        <w:rPr>
          <w:rFonts w:ascii="Garamond" w:hAnsi="Garamond" w:cs="OrigGarmnd BT"/>
          <w:i/>
          <w:color w:val="000000"/>
          <w:sz w:val="24"/>
          <w:szCs w:val="24"/>
        </w:rPr>
        <w:t>Diskussionspunkt</w:t>
      </w:r>
    </w:p>
    <w:p w:rsidR="00B27CE1" w:rsidRPr="005F2DFD" w:rsidRDefault="00B27CE1" w:rsidP="00B27CE1">
      <w:pPr>
        <w:overflowPunct/>
        <w:textAlignment w:val="auto"/>
        <w:rPr>
          <w:rFonts w:ascii="Garamond" w:hAnsi="Garamond" w:cs="OrigGarmnd BT"/>
          <w:color w:val="000000"/>
          <w:sz w:val="24"/>
          <w:szCs w:val="24"/>
        </w:rPr>
      </w:pPr>
    </w:p>
    <w:p w:rsidR="00F044EB" w:rsidRPr="005F2DFD" w:rsidRDefault="00F044EB" w:rsidP="00B27CE1">
      <w:pPr>
        <w:overflowPunct/>
        <w:textAlignment w:val="auto"/>
        <w:rPr>
          <w:rFonts w:ascii="Garamond" w:hAnsi="Garamond" w:cs="OrigGarmnd BT"/>
          <w:color w:val="000000"/>
          <w:sz w:val="24"/>
          <w:szCs w:val="24"/>
        </w:rPr>
      </w:pPr>
      <w:r w:rsidRPr="005F2DFD">
        <w:rPr>
          <w:rFonts w:ascii="Garamond" w:hAnsi="Garamond" w:cs="OrigGarmnd BT"/>
          <w:color w:val="000000"/>
          <w:sz w:val="24"/>
          <w:szCs w:val="24"/>
        </w:rPr>
        <w:t xml:space="preserve">Rådet kommer att diskutera situationen i Mellanöstern och hur EU kan bidra till att fredsprocessen förs framåt, närmast med sikte på Kvartettens möte och mötet i </w:t>
      </w:r>
      <w:r w:rsidRPr="005F2DFD">
        <w:rPr>
          <w:rFonts w:ascii="Garamond" w:hAnsi="Garamond" w:cs="OrigGarmnd BT"/>
          <w:i/>
          <w:iCs/>
          <w:color w:val="000000"/>
          <w:sz w:val="24"/>
          <w:szCs w:val="24"/>
        </w:rPr>
        <w:t>Ad Hoc Liaison Committee</w:t>
      </w:r>
      <w:r w:rsidRPr="005F2DFD">
        <w:rPr>
          <w:rFonts w:ascii="Garamond" w:hAnsi="Garamond" w:cs="OrigGarmnd BT"/>
          <w:color w:val="000000"/>
          <w:sz w:val="24"/>
          <w:szCs w:val="24"/>
        </w:rPr>
        <w:t xml:space="preserve"> (AHLC) den 2 maj i London. Avgörande är att förmå parterna att snarast genomföra de förbättringar på marken man åtagit sig i </w:t>
      </w:r>
      <w:r w:rsidR="0047036D" w:rsidRPr="005F2DFD">
        <w:rPr>
          <w:rFonts w:ascii="Garamond" w:hAnsi="Garamond" w:cs="OrigGarmnd BT"/>
          <w:i/>
          <w:color w:val="000000"/>
          <w:sz w:val="24"/>
          <w:szCs w:val="24"/>
        </w:rPr>
        <w:t>”</w:t>
      </w:r>
      <w:r w:rsidRPr="005F2DFD">
        <w:rPr>
          <w:rFonts w:ascii="Garamond" w:hAnsi="Garamond" w:cs="OrigGarmnd BT"/>
          <w:i/>
          <w:color w:val="000000"/>
          <w:sz w:val="24"/>
          <w:szCs w:val="24"/>
        </w:rPr>
        <w:t>Färdplanen för fred</w:t>
      </w:r>
      <w:r w:rsidR="0047036D" w:rsidRPr="005F2DFD">
        <w:rPr>
          <w:rFonts w:ascii="Garamond" w:hAnsi="Garamond" w:cs="OrigGarmnd BT"/>
          <w:i/>
          <w:color w:val="000000"/>
          <w:sz w:val="24"/>
          <w:szCs w:val="24"/>
        </w:rPr>
        <w:t>”</w:t>
      </w:r>
      <w:r w:rsidRPr="005F2DFD">
        <w:rPr>
          <w:rFonts w:ascii="Garamond" w:hAnsi="Garamond" w:cs="OrigGarmnd BT"/>
          <w:color w:val="000000"/>
          <w:sz w:val="24"/>
          <w:szCs w:val="24"/>
        </w:rPr>
        <w:t xml:space="preserve"> och bekräftat i Annapolis, inte minst så att det omfattande internationella stödet till palestinskt statsbyggande kan få långsiktig effekt.</w:t>
      </w:r>
    </w:p>
    <w:p w:rsidR="00F044EB" w:rsidRPr="005F2DFD" w:rsidRDefault="00F044EB" w:rsidP="00B27CE1">
      <w:pPr>
        <w:overflowPunct/>
        <w:textAlignment w:val="auto"/>
        <w:rPr>
          <w:rFonts w:ascii="Garamond" w:hAnsi="Garamond" w:cs="OrigGarmnd BT"/>
          <w:color w:val="000000"/>
          <w:sz w:val="24"/>
          <w:szCs w:val="24"/>
        </w:rPr>
      </w:pPr>
    </w:p>
    <w:p w:rsidR="00B27CE1" w:rsidRPr="005F2DFD" w:rsidRDefault="00F044EB" w:rsidP="00B27CE1">
      <w:pPr>
        <w:overflowPunct/>
        <w:textAlignment w:val="auto"/>
        <w:rPr>
          <w:rFonts w:ascii="Garamond" w:hAnsi="Garamond" w:cs="OrigGarmnd BT"/>
          <w:color w:val="000000"/>
          <w:sz w:val="24"/>
          <w:szCs w:val="24"/>
        </w:rPr>
      </w:pPr>
      <w:r w:rsidRPr="005F2DFD">
        <w:rPr>
          <w:rFonts w:ascii="Garamond" w:hAnsi="Garamond" w:cs="OrigGarmnd BT"/>
          <w:color w:val="000000"/>
          <w:sz w:val="24"/>
          <w:szCs w:val="24"/>
        </w:rPr>
        <w:t xml:space="preserve">Regeringen har aktivt verkat för att Sverige som en av de största givarna till palestinierna ska inkluderas i AHLC, som är det främsta forumet för givarsamordning. Ansträngningarna har resulterat i att Sverige nu inbjudits till mötet den 2 maj. Biståndsminister Gunilla Carlsson kommer </w:t>
      </w:r>
      <w:r w:rsidR="00B36134" w:rsidRPr="005F2DFD">
        <w:rPr>
          <w:rFonts w:ascii="Garamond" w:hAnsi="Garamond" w:cs="OrigGarmnd BT"/>
          <w:color w:val="000000"/>
          <w:sz w:val="24"/>
          <w:szCs w:val="24"/>
        </w:rPr>
        <w:t xml:space="preserve">där </w:t>
      </w:r>
      <w:r w:rsidRPr="005F2DFD">
        <w:rPr>
          <w:rFonts w:ascii="Garamond" w:hAnsi="Garamond" w:cs="OrigGarmnd BT"/>
          <w:color w:val="000000"/>
          <w:sz w:val="24"/>
          <w:szCs w:val="24"/>
        </w:rPr>
        <w:t>att leda den svenska delegationen.</w:t>
      </w:r>
    </w:p>
    <w:p w:rsidR="001D38F1" w:rsidRPr="005F2DFD" w:rsidRDefault="001D38F1" w:rsidP="00B27CE1">
      <w:pPr>
        <w:overflowPunct/>
        <w:textAlignment w:val="auto"/>
        <w:rPr>
          <w:rFonts w:ascii="Garamond" w:hAnsi="Garamond"/>
          <w:b/>
          <w:sz w:val="24"/>
          <w:szCs w:val="24"/>
        </w:rPr>
      </w:pPr>
      <w:r w:rsidRPr="005F2DFD">
        <w:rPr>
          <w:rFonts w:ascii="Garamond" w:hAnsi="Garamond"/>
          <w:b/>
          <w:sz w:val="24"/>
          <w:szCs w:val="24"/>
        </w:rPr>
        <w:t xml:space="preserve">8. </w:t>
      </w:r>
      <w:r w:rsidR="00DB7BB1" w:rsidRPr="005F2DFD">
        <w:rPr>
          <w:rFonts w:ascii="Garamond" w:hAnsi="Garamond"/>
          <w:b/>
          <w:sz w:val="24"/>
          <w:szCs w:val="24"/>
        </w:rPr>
        <w:t xml:space="preserve">(ev) </w:t>
      </w:r>
      <w:r w:rsidRPr="005F2DFD">
        <w:rPr>
          <w:rFonts w:ascii="Garamond" w:hAnsi="Garamond"/>
          <w:b/>
          <w:sz w:val="24"/>
          <w:szCs w:val="24"/>
        </w:rPr>
        <w:t>WTO</w:t>
      </w:r>
      <w:r w:rsidR="00DB7BB1" w:rsidRPr="005F2DFD">
        <w:rPr>
          <w:rFonts w:ascii="Garamond" w:hAnsi="Garamond"/>
          <w:b/>
          <w:sz w:val="24"/>
          <w:szCs w:val="24"/>
        </w:rPr>
        <w:t>/DDA</w:t>
      </w:r>
    </w:p>
    <w:p w:rsidR="002A1844" w:rsidRPr="005F2DFD" w:rsidRDefault="00667861" w:rsidP="002A1844">
      <w:pPr>
        <w:rPr>
          <w:rFonts w:ascii="Garamond" w:hAnsi="Garamond"/>
          <w:bCs/>
          <w:i/>
          <w:sz w:val="24"/>
        </w:rPr>
      </w:pPr>
      <w:r w:rsidRPr="005F2DFD">
        <w:rPr>
          <w:rFonts w:ascii="Garamond" w:hAnsi="Garamond"/>
          <w:bCs/>
          <w:i/>
          <w:sz w:val="24"/>
        </w:rPr>
        <w:t xml:space="preserve">Ev. </w:t>
      </w:r>
      <w:r w:rsidR="002A1844" w:rsidRPr="005F2DFD">
        <w:rPr>
          <w:rFonts w:ascii="Garamond" w:hAnsi="Garamond"/>
          <w:bCs/>
          <w:i/>
          <w:sz w:val="24"/>
        </w:rPr>
        <w:t>Diskussionspunkt (på fransk begäran)</w:t>
      </w:r>
    </w:p>
    <w:p w:rsidR="002A1844" w:rsidRPr="005F2DFD" w:rsidRDefault="002A1844" w:rsidP="002A1844">
      <w:pPr>
        <w:rPr>
          <w:rFonts w:ascii="Garamond" w:hAnsi="Garamond"/>
          <w:sz w:val="24"/>
          <w:szCs w:val="24"/>
        </w:rPr>
      </w:pPr>
    </w:p>
    <w:p w:rsidR="002A1844" w:rsidRPr="005F2DFD" w:rsidRDefault="002A1844" w:rsidP="002A1844">
      <w:pPr>
        <w:rPr>
          <w:rFonts w:ascii="Garamond" w:hAnsi="Garamond"/>
          <w:sz w:val="24"/>
        </w:rPr>
      </w:pPr>
      <w:r w:rsidRPr="005F2DFD">
        <w:rPr>
          <w:rFonts w:ascii="Garamond" w:hAnsi="Garamond"/>
          <w:sz w:val="24"/>
        </w:rPr>
        <w:t>I WTO-förhandlingarna har det under de senaste månaderna vuxit fram en vilja att kraftsamla för att försöka avsluta rundan under 2008. Strategin för hur detta skall kunna ske är att försöka få till stånd ett genombrott i förhandlingarna under våren 2008. Ett sådant genombrott skulle främst beröra de två mest komplicerade förhandlingsområdena i rundan, dvs jordbruk och industrivaror. Om ett genombrott sker är tanken att det ska vara möjligt att slutföra förhandlingarna på övriga o</w:t>
      </w:r>
      <w:r w:rsidR="008231DC" w:rsidRPr="005F2DFD">
        <w:rPr>
          <w:rFonts w:ascii="Garamond" w:hAnsi="Garamond"/>
          <w:sz w:val="24"/>
        </w:rPr>
        <w:t>mråden under resten av 2008. En</w:t>
      </w:r>
      <w:r w:rsidRPr="005F2DFD">
        <w:rPr>
          <w:rFonts w:ascii="Garamond" w:hAnsi="Garamond"/>
          <w:sz w:val="24"/>
        </w:rPr>
        <w:t xml:space="preserve"> slutuppgörelse skulle då kunna antas vid ett ministermöte i slutet av året.</w:t>
      </w:r>
    </w:p>
    <w:p w:rsidR="002A1844" w:rsidRPr="005F2DFD" w:rsidRDefault="002A1844" w:rsidP="002A1844">
      <w:pPr>
        <w:rPr>
          <w:rFonts w:ascii="Garamond" w:hAnsi="Garamond"/>
          <w:sz w:val="24"/>
        </w:rPr>
      </w:pPr>
    </w:p>
    <w:p w:rsidR="002A1844" w:rsidRPr="005F2DFD" w:rsidRDefault="002A1844" w:rsidP="002A1844">
      <w:pPr>
        <w:rPr>
          <w:rFonts w:ascii="Garamond" w:hAnsi="Garamond"/>
          <w:sz w:val="24"/>
          <w:szCs w:val="24"/>
        </w:rPr>
      </w:pPr>
      <w:r w:rsidRPr="005F2DFD">
        <w:rPr>
          <w:rFonts w:ascii="Garamond" w:hAnsi="Garamond"/>
          <w:sz w:val="24"/>
        </w:rPr>
        <w:t>Bedömningen i dagsläget är att det verkar som att ett miniministermöte (sannolikt med ett trettiotal länder) blir av i Genève under senare halvan av maj. Detta är positivt eftersom det innebär att WTO-medlemmarna anser att det finns en reell möjlighet att nå ett genombrott.</w:t>
      </w:r>
    </w:p>
    <w:p w:rsidR="002A1844" w:rsidRPr="005F2DFD" w:rsidRDefault="002A1844" w:rsidP="002A1844">
      <w:pPr>
        <w:rPr>
          <w:rFonts w:ascii="Garamond" w:hAnsi="Garamond"/>
          <w:sz w:val="24"/>
          <w:szCs w:val="24"/>
        </w:rPr>
      </w:pPr>
    </w:p>
    <w:p w:rsidR="002A1844" w:rsidRPr="005F2DFD" w:rsidRDefault="002A1844" w:rsidP="002A1844">
      <w:pPr>
        <w:rPr>
          <w:rFonts w:ascii="Garamond" w:hAnsi="Garamond"/>
          <w:sz w:val="24"/>
          <w:szCs w:val="24"/>
        </w:rPr>
      </w:pPr>
      <w:r w:rsidRPr="005F2DFD">
        <w:rPr>
          <w:rFonts w:ascii="Garamond" w:hAnsi="Garamond"/>
          <w:sz w:val="24"/>
          <w:szCs w:val="24"/>
        </w:rPr>
        <w:t xml:space="preserve">Ordförandena i förhandlingsgrupperna för jordbruk och industrivaror presenterade utkast till en uppgörelse sommaren 2007. Dessa har diskuterats intensivt sedan dess och även reviderats. Inför ett sannolikt miniministermöte i maj kommer dessa papper att revideras ytterligare en sista gång, och dessa revideringar kommer att bli basen för slutförhandlingar. Dock är det tveksamt om de reviderade papperen hinner presenteras innan GAERC den 29 april. Utan reviderade papper är det mindre meningsfullt att ha en diskussion på ministernivå, vilket är anledningen till att punkten är rubricerad som eventuell. </w:t>
      </w:r>
    </w:p>
    <w:p w:rsidR="002A1844" w:rsidRPr="005F2DFD" w:rsidRDefault="002A1844" w:rsidP="002A1844">
      <w:pPr>
        <w:rPr>
          <w:rFonts w:ascii="Garamond" w:hAnsi="Garamond"/>
          <w:sz w:val="24"/>
          <w:szCs w:val="24"/>
        </w:rPr>
      </w:pPr>
    </w:p>
    <w:p w:rsidR="002A1844" w:rsidRPr="005F2DFD" w:rsidRDefault="002A1844" w:rsidP="002A1844">
      <w:pPr>
        <w:rPr>
          <w:rFonts w:ascii="Garamond" w:hAnsi="Garamond"/>
          <w:b/>
          <w:sz w:val="24"/>
          <w:szCs w:val="24"/>
        </w:rPr>
      </w:pPr>
      <w:r w:rsidRPr="005F2DFD">
        <w:rPr>
          <w:rFonts w:ascii="Garamond" w:hAnsi="Garamond"/>
          <w:b/>
          <w:sz w:val="24"/>
          <w:szCs w:val="24"/>
        </w:rPr>
        <w:t>9. (ev) Ryssland</w:t>
      </w:r>
    </w:p>
    <w:p w:rsidR="002A1844" w:rsidRPr="005F2DFD" w:rsidRDefault="002A1844" w:rsidP="002A1844">
      <w:pPr>
        <w:pStyle w:val="RKnormal"/>
        <w:spacing w:line="240" w:lineRule="auto"/>
        <w:rPr>
          <w:rFonts w:ascii="Garamond" w:hAnsi="Garamond"/>
        </w:rPr>
      </w:pPr>
      <w:r w:rsidRPr="005F2DFD">
        <w:rPr>
          <w:rFonts w:ascii="Garamond" w:hAnsi="Garamond"/>
          <w:i/>
        </w:rPr>
        <w:t>Ev. Diskussionpunkt</w:t>
      </w:r>
    </w:p>
    <w:p w:rsidR="002A1844" w:rsidRPr="005F2DFD" w:rsidRDefault="002A1844" w:rsidP="002A1844">
      <w:pPr>
        <w:pStyle w:val="RKnormal"/>
        <w:spacing w:line="240" w:lineRule="auto"/>
        <w:rPr>
          <w:rFonts w:ascii="Garamond" w:hAnsi="Garamond"/>
        </w:rPr>
      </w:pPr>
    </w:p>
    <w:p w:rsidR="002A1844" w:rsidRPr="005F2DFD" w:rsidRDefault="002A1844" w:rsidP="002A1844">
      <w:pPr>
        <w:pStyle w:val="RKnormal"/>
        <w:spacing w:line="240" w:lineRule="auto"/>
        <w:rPr>
          <w:rFonts w:ascii="Garamond" w:hAnsi="Garamond"/>
        </w:rPr>
      </w:pPr>
      <w:r w:rsidRPr="005F2DFD">
        <w:rPr>
          <w:rFonts w:ascii="Garamond" w:hAnsi="Garamond"/>
        </w:rPr>
        <w:t xml:space="preserve">Diskussionen om mandatet för Europeiska unionens förhandlingar med Moskva om ett nytt legalt ramverk för unionens förbindelser med Ryssland pågick fortfarande veckan före GAERC. Diskussion gällde vissa tillägg till mandatet, bland annat om energifrågor, och förhoppningen var att mandatet skulle kunna föras upp som en beslutspunkt </w:t>
      </w:r>
      <w:r w:rsidR="00D911BE" w:rsidRPr="005F2DFD">
        <w:rPr>
          <w:rFonts w:ascii="Garamond" w:hAnsi="Garamond"/>
        </w:rPr>
        <w:t xml:space="preserve">(A-punkt) </w:t>
      </w:r>
      <w:r w:rsidRPr="005F2DFD">
        <w:rPr>
          <w:rFonts w:ascii="Garamond" w:hAnsi="Garamond"/>
        </w:rPr>
        <w:t>vid GAERC.</w:t>
      </w:r>
    </w:p>
    <w:p w:rsidR="002A1844" w:rsidRPr="005F2DFD" w:rsidRDefault="002A1844" w:rsidP="002A1844">
      <w:pPr>
        <w:pStyle w:val="RKnormal"/>
        <w:spacing w:line="240" w:lineRule="auto"/>
        <w:rPr>
          <w:rFonts w:ascii="Garamond" w:hAnsi="Garamond"/>
        </w:rPr>
      </w:pPr>
    </w:p>
    <w:p w:rsidR="002A1844" w:rsidRPr="005F2DFD" w:rsidRDefault="002A1844" w:rsidP="002A1844">
      <w:pPr>
        <w:pStyle w:val="RKnormal"/>
        <w:spacing w:line="240" w:lineRule="auto"/>
        <w:rPr>
          <w:rFonts w:ascii="Garamond" w:hAnsi="Garamond"/>
        </w:rPr>
      </w:pPr>
      <w:r w:rsidRPr="005F2DFD">
        <w:rPr>
          <w:rFonts w:ascii="Garamond" w:hAnsi="Garamond"/>
        </w:rPr>
        <w:t xml:space="preserve">Med eller utan diskussion väntas </w:t>
      </w:r>
      <w:r w:rsidRPr="005F2DFD">
        <w:rPr>
          <w:rFonts w:ascii="Garamond" w:hAnsi="Garamond"/>
          <w:szCs w:val="24"/>
        </w:rPr>
        <w:t>GAERC nå enighet om förhandlingsmandatet, som har regeringens fulla stöd</w:t>
      </w:r>
      <w:r w:rsidRPr="005F2DFD">
        <w:rPr>
          <w:rFonts w:ascii="Garamond" w:hAnsi="Garamond"/>
          <w:szCs w:val="24"/>
          <w:lang w:eastAsia="fi-FI"/>
        </w:rPr>
        <w:t xml:space="preserve">. </w:t>
      </w:r>
      <w:r w:rsidRPr="005F2DFD">
        <w:rPr>
          <w:rFonts w:ascii="Garamond" w:hAnsi="Garamond"/>
        </w:rPr>
        <w:t>EU vill ha ett omfattande, robust och heltäckande samarbetsavtal med Ryssland. Det nuvarande Partnerskap- och samarbetsavtalet (PSA) förlängs automatiskt, men blir delvis obsolet den dag Ryssland eventuellt blir medlem i världshandelsorganisationen WTO.</w:t>
      </w:r>
      <w:r w:rsidRPr="005F2DFD">
        <w:rPr>
          <w:rFonts w:ascii="Garamond" w:hAnsi="Garamond"/>
          <w:szCs w:val="24"/>
          <w:lang w:eastAsia="fi-FI"/>
        </w:rPr>
        <w:t xml:space="preserve"> </w:t>
      </w:r>
    </w:p>
    <w:p w:rsidR="002A1844" w:rsidRPr="005F2DFD" w:rsidRDefault="002A1844" w:rsidP="002A1844">
      <w:pPr>
        <w:rPr>
          <w:rFonts w:ascii="Garamond" w:hAnsi="Garamond"/>
          <w:szCs w:val="24"/>
        </w:rPr>
      </w:pPr>
    </w:p>
    <w:p w:rsidR="002A1844" w:rsidRPr="005F2DFD" w:rsidRDefault="002A1844" w:rsidP="002A1844">
      <w:pPr>
        <w:rPr>
          <w:rFonts w:ascii="Garamond" w:hAnsi="Garamond"/>
          <w:sz w:val="24"/>
          <w:szCs w:val="24"/>
        </w:rPr>
      </w:pPr>
      <w:r w:rsidRPr="005F2DFD">
        <w:rPr>
          <w:rFonts w:ascii="Garamond" w:hAnsi="Garamond"/>
          <w:sz w:val="24"/>
          <w:szCs w:val="24"/>
        </w:rPr>
        <w:t xml:space="preserve">Rådet kan möjligen också komma att diskutera när förhandlingarna med Ryssland bör inledas. </w:t>
      </w:r>
      <w:r w:rsidR="00D911BE" w:rsidRPr="005F2DFD">
        <w:rPr>
          <w:rFonts w:ascii="Garamond" w:hAnsi="Garamond"/>
          <w:sz w:val="24"/>
          <w:szCs w:val="24"/>
        </w:rPr>
        <w:t>Regeringen verkar för</w:t>
      </w:r>
      <w:r w:rsidRPr="005F2DFD">
        <w:rPr>
          <w:rFonts w:ascii="Garamond" w:hAnsi="Garamond"/>
          <w:sz w:val="24"/>
          <w:szCs w:val="24"/>
          <w:lang w:eastAsia="fi-FI"/>
        </w:rPr>
        <w:t xml:space="preserve"> att förhandlingarna inleds vid toppmötet mellan </w:t>
      </w:r>
      <w:r w:rsidRPr="005F2DFD">
        <w:rPr>
          <w:rFonts w:ascii="Garamond" w:hAnsi="Garamond"/>
          <w:sz w:val="24"/>
          <w:szCs w:val="24"/>
        </w:rPr>
        <w:t xml:space="preserve">EU och Ryssland den 26 juni. </w:t>
      </w:r>
    </w:p>
    <w:p w:rsidR="00DB7BB1" w:rsidRPr="005F2DFD" w:rsidRDefault="00DB7BB1" w:rsidP="00B27CE1">
      <w:pPr>
        <w:overflowPunct/>
        <w:textAlignment w:val="auto"/>
        <w:rPr>
          <w:rFonts w:ascii="Garamond" w:hAnsi="Garamond"/>
          <w:b/>
          <w:sz w:val="24"/>
          <w:szCs w:val="24"/>
        </w:rPr>
      </w:pPr>
    </w:p>
    <w:p w:rsidR="00DB7BB1" w:rsidRPr="005F2DFD" w:rsidRDefault="0047036D" w:rsidP="00DB7BB1">
      <w:pPr>
        <w:overflowPunct/>
        <w:textAlignment w:val="auto"/>
        <w:rPr>
          <w:rFonts w:ascii="Garamond" w:hAnsi="Garamond"/>
          <w:b/>
          <w:sz w:val="24"/>
          <w:szCs w:val="24"/>
        </w:rPr>
      </w:pPr>
      <w:r w:rsidRPr="005F2DFD">
        <w:rPr>
          <w:rFonts w:ascii="Garamond" w:hAnsi="Garamond"/>
          <w:b/>
          <w:sz w:val="24"/>
          <w:szCs w:val="24"/>
        </w:rPr>
        <w:t>10. AOB</w:t>
      </w:r>
      <w:r w:rsidR="00DB7BB1" w:rsidRPr="005F2DFD">
        <w:rPr>
          <w:rFonts w:ascii="Garamond" w:hAnsi="Garamond"/>
          <w:b/>
          <w:sz w:val="24"/>
          <w:szCs w:val="24"/>
        </w:rPr>
        <w:t xml:space="preserve"> </w:t>
      </w:r>
    </w:p>
    <w:p w:rsidR="00DB7BB1" w:rsidRPr="005F2DFD" w:rsidRDefault="00DB7BB1" w:rsidP="00DB7BB1">
      <w:pPr>
        <w:overflowPunct/>
        <w:textAlignment w:val="auto"/>
        <w:rPr>
          <w:rFonts w:ascii="Garamond" w:hAnsi="Garamond"/>
          <w:b/>
          <w:sz w:val="24"/>
          <w:szCs w:val="24"/>
        </w:rPr>
      </w:pPr>
      <w:r w:rsidRPr="005F2DFD">
        <w:rPr>
          <w:rFonts w:ascii="Garamond" w:hAnsi="Garamond"/>
          <w:b/>
          <w:sz w:val="24"/>
          <w:szCs w:val="24"/>
        </w:rPr>
        <w:t>European Neighbourhood Policy, ENP</w:t>
      </w:r>
    </w:p>
    <w:p w:rsidR="00DB7BB1" w:rsidRPr="005F2DFD" w:rsidRDefault="00B6126C" w:rsidP="00DB7BB1">
      <w:pPr>
        <w:overflowPunct/>
        <w:textAlignment w:val="auto"/>
        <w:rPr>
          <w:rFonts w:ascii="Garamond" w:hAnsi="Garamond"/>
          <w:i/>
          <w:sz w:val="24"/>
        </w:rPr>
      </w:pPr>
      <w:r w:rsidRPr="005F2DFD">
        <w:rPr>
          <w:rFonts w:ascii="Garamond" w:hAnsi="Garamond"/>
          <w:i/>
          <w:sz w:val="24"/>
        </w:rPr>
        <w:t>Diskussionspunkt</w:t>
      </w:r>
    </w:p>
    <w:p w:rsidR="00DB7BB1" w:rsidRPr="005F2DFD" w:rsidRDefault="00DB7BB1" w:rsidP="00DB7BB1">
      <w:pPr>
        <w:overflowPunct/>
        <w:textAlignment w:val="auto"/>
        <w:rPr>
          <w:rFonts w:ascii="Garamond" w:hAnsi="Garamond"/>
          <w:i/>
          <w:sz w:val="24"/>
        </w:rPr>
      </w:pPr>
    </w:p>
    <w:p w:rsidR="00DB7BB1" w:rsidRPr="005F2DFD" w:rsidRDefault="00DB7BB1" w:rsidP="00DB7BB1">
      <w:pPr>
        <w:overflowPunct/>
        <w:textAlignment w:val="auto"/>
        <w:rPr>
          <w:rFonts w:ascii="Garamond" w:hAnsi="Garamond"/>
          <w:sz w:val="24"/>
          <w:szCs w:val="24"/>
        </w:rPr>
      </w:pPr>
      <w:r w:rsidRPr="005F2DFD">
        <w:rPr>
          <w:rFonts w:ascii="Garamond" w:hAnsi="Garamond"/>
          <w:sz w:val="24"/>
          <w:szCs w:val="24"/>
        </w:rPr>
        <w:t xml:space="preserve">Kommissionen väntas göra en kort presentation av sitt meddelande </w:t>
      </w:r>
      <w:r w:rsidRPr="005F2DFD">
        <w:rPr>
          <w:rFonts w:ascii="Garamond" w:hAnsi="Garamond" w:cs="Arial Unicode MS"/>
          <w:i/>
          <w:color w:val="000000"/>
          <w:sz w:val="24"/>
          <w:szCs w:val="24"/>
          <w:lang w:eastAsia="sv-SE"/>
        </w:rPr>
        <w:t>Implementation of the European Neighbourhood Policy in 2007</w:t>
      </w:r>
      <w:r w:rsidRPr="005F2DFD">
        <w:rPr>
          <w:rFonts w:ascii="Garamond" w:hAnsi="Garamond" w:cs="Arial Unicode MS"/>
          <w:color w:val="000000"/>
          <w:sz w:val="24"/>
          <w:szCs w:val="24"/>
          <w:lang w:eastAsia="sv-SE"/>
        </w:rPr>
        <w:t xml:space="preserve">, vilket presenterades den 3 april och innehåller </w:t>
      </w:r>
      <w:r w:rsidRPr="005F2DFD">
        <w:rPr>
          <w:rFonts w:ascii="Garamond" w:hAnsi="Garamond"/>
          <w:sz w:val="24"/>
          <w:szCs w:val="24"/>
        </w:rPr>
        <w:t>ett övergripande meddelande om reformläget i partnerländerna, ett dokument om det övergripande reformläget uppdelat på olika sektorer samt individuella framstegsrapporter för de 12 partnerländer som har en handlingsplan. Ordförandeskapet förväntar sig ingen diskussion.</w:t>
      </w:r>
    </w:p>
    <w:p w:rsidR="00DB7BB1" w:rsidRPr="005F2DFD" w:rsidRDefault="00DB7BB1" w:rsidP="00DB7BB1">
      <w:pPr>
        <w:overflowPunct/>
        <w:textAlignment w:val="auto"/>
        <w:rPr>
          <w:rFonts w:ascii="Garamond" w:hAnsi="Garamond"/>
          <w:sz w:val="24"/>
          <w:szCs w:val="24"/>
        </w:rPr>
      </w:pPr>
    </w:p>
    <w:p w:rsidR="00DB7BB1" w:rsidRPr="005F2DFD" w:rsidRDefault="00DB7BB1" w:rsidP="00DB7BB1">
      <w:pPr>
        <w:overflowPunct/>
        <w:textAlignment w:val="auto"/>
        <w:rPr>
          <w:rFonts w:ascii="Garamond" w:hAnsi="Garamond"/>
          <w:sz w:val="24"/>
          <w:szCs w:val="24"/>
        </w:rPr>
      </w:pPr>
      <w:r w:rsidRPr="005F2DFD">
        <w:rPr>
          <w:rFonts w:ascii="Garamond" w:hAnsi="Garamond"/>
          <w:sz w:val="24"/>
          <w:szCs w:val="24"/>
        </w:rPr>
        <w:t>Regeringen välkomnar meddelandet och ser fram emot en substantiell diskussion om meddelandet i sin helhet vid GAERC i maj. Regeringen är tillskyndare av ENP och vill se att detta instrument stärks och vidareutvecklas, särskilt vad gäller fördjupat samarbete inom handel, migration/personers rörlighet och finansiellt samarbete. Regeringen välkomnar att denna form av meddelande med individuella framstegsrapporter nu blir en årlig företeelse. Regeringen vill i dessa meddelanden se en utökad horisontell diskussion med landvisa jämförelser.</w:t>
      </w:r>
    </w:p>
    <w:bookmarkEnd w:id="0"/>
    <w:p w:rsidR="00B27CE1" w:rsidRPr="005F2DFD" w:rsidRDefault="00B27CE1" w:rsidP="00B27CE1">
      <w:pPr>
        <w:pStyle w:val="Rubrik2"/>
        <w:spacing w:before="0" w:after="0"/>
        <w:ind w:firstLine="720"/>
        <w:rPr>
          <w:rFonts w:ascii="Garamond" w:hAnsi="Garamond" w:cs="OrigGarmnd BT"/>
          <w:b w:val="0"/>
          <w:i w:val="0"/>
          <w:color w:val="000000"/>
          <w:sz w:val="24"/>
          <w:szCs w:val="24"/>
        </w:rPr>
      </w:pPr>
    </w:p>
    <w:p w:rsidR="001D38F1" w:rsidRPr="005F2DFD" w:rsidRDefault="001D38F1" w:rsidP="00C307A6">
      <w:pPr>
        <w:pStyle w:val="Rubrik2"/>
        <w:spacing w:before="0" w:after="0"/>
        <w:rPr>
          <w:rFonts w:ascii="Garamond" w:hAnsi="Garamond"/>
          <w:i w:val="0"/>
          <w:szCs w:val="28"/>
        </w:rPr>
      </w:pPr>
      <w:r w:rsidRPr="005F2DFD">
        <w:rPr>
          <w:rFonts w:ascii="Garamond" w:hAnsi="Garamond"/>
          <w:i w:val="0"/>
          <w:szCs w:val="28"/>
        </w:rPr>
        <w:t>I anslutning till GAERC-mötet</w:t>
      </w:r>
    </w:p>
    <w:p w:rsidR="001D38F1" w:rsidRPr="005F2DFD" w:rsidRDefault="001D38F1" w:rsidP="00B27CE1">
      <w:pPr>
        <w:pStyle w:val="Brdtext1"/>
        <w:rPr>
          <w:rFonts w:ascii="Garamond" w:hAnsi="Garamond"/>
          <w:bCs/>
          <w:i/>
          <w:szCs w:val="24"/>
          <w:u w:val="single"/>
        </w:rPr>
      </w:pPr>
      <w:r w:rsidRPr="005F2DFD">
        <w:rPr>
          <w:rFonts w:ascii="Garamond" w:hAnsi="Garamond"/>
          <w:bCs/>
          <w:i/>
          <w:szCs w:val="24"/>
          <w:u w:val="single"/>
        </w:rPr>
        <w:t>Måndag (28 April 2008)</w:t>
      </w:r>
    </w:p>
    <w:p w:rsidR="001D38F1" w:rsidRPr="005F2DFD" w:rsidRDefault="001D38F1" w:rsidP="00B27CE1">
      <w:pPr>
        <w:pStyle w:val="Brdtext1"/>
        <w:rPr>
          <w:rFonts w:ascii="Garamond" w:hAnsi="Garamond"/>
          <w:b/>
          <w:szCs w:val="24"/>
        </w:rPr>
      </w:pPr>
      <w:r w:rsidRPr="005F2DFD">
        <w:rPr>
          <w:rFonts w:ascii="Garamond" w:hAnsi="Garamond"/>
          <w:b/>
          <w:szCs w:val="24"/>
        </w:rPr>
        <w:t>- EU-ECOWAS Troika</w:t>
      </w:r>
    </w:p>
    <w:p w:rsidR="003D4B67" w:rsidRPr="005F2DFD" w:rsidRDefault="003D4B67" w:rsidP="003D4B67">
      <w:pPr>
        <w:overflowPunct/>
        <w:textAlignment w:val="auto"/>
        <w:rPr>
          <w:rFonts w:ascii="Garamond" w:hAnsi="Garamond" w:cs="OrigGarmnd BT"/>
          <w:color w:val="000000"/>
          <w:sz w:val="24"/>
          <w:szCs w:val="24"/>
        </w:rPr>
      </w:pPr>
      <w:r w:rsidRPr="005F2DFD">
        <w:rPr>
          <w:rFonts w:ascii="Garamond" w:hAnsi="Garamond" w:cs="OrigGarmnd BT"/>
          <w:color w:val="000000"/>
          <w:sz w:val="24"/>
          <w:szCs w:val="24"/>
        </w:rPr>
        <w:t>I marginalen till GAERC kommer EU att genomföra ett trojkamöte med ECOWAS (</w:t>
      </w:r>
      <w:r w:rsidRPr="005F2DFD">
        <w:rPr>
          <w:rFonts w:ascii="Garamond" w:hAnsi="Garamond" w:cs="Arial"/>
          <w:bCs/>
          <w:color w:val="000000"/>
          <w:sz w:val="24"/>
          <w:szCs w:val="24"/>
        </w:rPr>
        <w:t>Economic Community Of West African States</w:t>
      </w:r>
      <w:r w:rsidRPr="005F2DFD">
        <w:rPr>
          <w:rFonts w:ascii="Garamond" w:hAnsi="Garamond" w:cs="Arial"/>
          <w:color w:val="000000"/>
          <w:sz w:val="24"/>
          <w:szCs w:val="24"/>
        </w:rPr>
        <w:t xml:space="preserve"> )</w:t>
      </w:r>
      <w:r w:rsidRPr="005F2DFD">
        <w:rPr>
          <w:rFonts w:ascii="Garamond" w:hAnsi="Garamond" w:cs="Arial"/>
          <w:color w:val="000000"/>
        </w:rPr>
        <w:t xml:space="preserve"> </w:t>
      </w:r>
      <w:r w:rsidRPr="005F2DFD">
        <w:rPr>
          <w:rFonts w:ascii="Garamond" w:hAnsi="Garamond" w:cs="OrigGarmnd BT"/>
          <w:color w:val="000000"/>
          <w:sz w:val="24"/>
          <w:szCs w:val="24"/>
        </w:rPr>
        <w:t>för att diskutera aktuella frågor mellan ECOWAS och EU. Fred och säkerhet, demokratiskt reformarbete, mänskliga rättigheter, god samhäll</w:t>
      </w:r>
      <w:r w:rsidR="008231DC" w:rsidRPr="005F2DFD">
        <w:rPr>
          <w:rFonts w:ascii="Garamond" w:hAnsi="Garamond" w:cs="OrigGarmnd BT"/>
          <w:color w:val="000000"/>
          <w:sz w:val="24"/>
          <w:szCs w:val="24"/>
        </w:rPr>
        <w:t>s</w:t>
      </w:r>
      <w:r w:rsidRPr="005F2DFD">
        <w:rPr>
          <w:rFonts w:ascii="Garamond" w:hAnsi="Garamond" w:cs="OrigGarmnd BT"/>
          <w:color w:val="000000"/>
          <w:sz w:val="24"/>
          <w:szCs w:val="24"/>
        </w:rPr>
        <w:t xml:space="preserve">styrning samt de ekonomiska partnerskapsavtalen (EPA), kommer enligt agendan att få särskilt utrymme. EPA har varit en känslig fråga. Arbetet genom FN:s fredsbyggande kommission i Sierra Leone och Guinea Bissau likaså intressant att följa, särskilt eftersom ECOWAS fred- och säkerhetsarkitektur ligger i afrikansk framkant. </w:t>
      </w:r>
    </w:p>
    <w:p w:rsidR="003D4B67" w:rsidRPr="005F2DFD" w:rsidRDefault="003D4B67" w:rsidP="00D911BE">
      <w:pPr>
        <w:pStyle w:val="Brdtext1"/>
        <w:spacing w:line="240" w:lineRule="auto"/>
        <w:rPr>
          <w:rFonts w:ascii="Garamond" w:hAnsi="Garamond"/>
          <w:b/>
          <w:szCs w:val="24"/>
        </w:rPr>
      </w:pPr>
    </w:p>
    <w:p w:rsidR="001D38F1" w:rsidRPr="005F2DFD" w:rsidRDefault="001D38F1" w:rsidP="00D911BE">
      <w:pPr>
        <w:pStyle w:val="Brdtext1"/>
        <w:spacing w:line="240" w:lineRule="auto"/>
        <w:rPr>
          <w:rFonts w:ascii="Garamond" w:hAnsi="Garamond"/>
          <w:b/>
          <w:szCs w:val="24"/>
        </w:rPr>
      </w:pPr>
      <w:r w:rsidRPr="005F2DFD">
        <w:rPr>
          <w:rFonts w:ascii="Garamond" w:hAnsi="Garamond"/>
          <w:b/>
          <w:szCs w:val="24"/>
        </w:rPr>
        <w:t xml:space="preserve">- Association Council with </w:t>
      </w:r>
      <w:smartTag w:uri="urn:schemas-microsoft-com:office:smarttags" w:element="place">
        <w:smartTag w:uri="urn:schemas-microsoft-com:office:smarttags" w:element="country-region">
          <w:r w:rsidRPr="005F2DFD">
            <w:rPr>
              <w:rFonts w:ascii="Garamond" w:hAnsi="Garamond"/>
              <w:b/>
              <w:szCs w:val="24"/>
            </w:rPr>
            <w:t>Egypt</w:t>
          </w:r>
        </w:smartTag>
      </w:smartTag>
    </w:p>
    <w:p w:rsidR="00245752" w:rsidRPr="005F2DFD" w:rsidRDefault="00245752" w:rsidP="00D911BE">
      <w:pPr>
        <w:pStyle w:val="Brdtext1"/>
        <w:tabs>
          <w:tab w:val="left" w:pos="1335"/>
        </w:tabs>
        <w:spacing w:line="240" w:lineRule="auto"/>
        <w:rPr>
          <w:rFonts w:ascii="Garamond" w:hAnsi="Garamond"/>
        </w:rPr>
      </w:pPr>
      <w:r w:rsidRPr="005F2DFD">
        <w:rPr>
          <w:rFonts w:ascii="Garamond" w:hAnsi="Garamond"/>
        </w:rPr>
        <w:t>Associeringsrådsmöten äger rum en gång per år i enlighet med det associeringsavtal som finns mellan EU och Egypten. Avtalet trädde i kraft år 2004 och nuvarande möte är det fjärde i ordningen. Vardera sidan presenterar i samband med mötena en deklaration (antas av GAERC som A-punkt), som ger en översyn av samarbetet och reflekterar prioriteringarna inför det kommande året bl a rörande mänskliga rättigheter, demokrati och grundläggande friheter samt ekonomiska reformer och handel. Även regionala och internationella frågor av gemensamt intresse berörs. Underkommittén för politiska frågor: mänskliga rättigheter och demokrati – internationella och regionala frågor – som upprättades vid fjolårets möte - beräknas hålla sitt första möte i början av juni.</w:t>
      </w:r>
    </w:p>
    <w:p w:rsidR="00245752" w:rsidRPr="005F2DFD" w:rsidRDefault="00245752" w:rsidP="00B27CE1">
      <w:pPr>
        <w:pStyle w:val="Brdtext1"/>
        <w:rPr>
          <w:rFonts w:ascii="Garamond" w:hAnsi="Garamond"/>
          <w:b/>
          <w:szCs w:val="24"/>
        </w:rPr>
      </w:pPr>
    </w:p>
    <w:p w:rsidR="001D38F1" w:rsidRPr="005F2DFD" w:rsidRDefault="001D38F1" w:rsidP="00B27CE1">
      <w:pPr>
        <w:pStyle w:val="Brdtext1"/>
        <w:rPr>
          <w:rFonts w:ascii="Garamond" w:hAnsi="Garamond"/>
          <w:b/>
          <w:szCs w:val="24"/>
        </w:rPr>
      </w:pPr>
      <w:r w:rsidRPr="005F2DFD">
        <w:rPr>
          <w:rFonts w:ascii="Garamond" w:hAnsi="Garamond"/>
          <w:b/>
          <w:szCs w:val="24"/>
        </w:rPr>
        <w:t>- EU</w:t>
      </w:r>
      <w:r w:rsidR="00D911BE" w:rsidRPr="005F2DFD">
        <w:rPr>
          <w:rFonts w:ascii="Garamond" w:hAnsi="Garamond"/>
          <w:b/>
          <w:szCs w:val="24"/>
        </w:rPr>
        <w:t xml:space="preserve"> </w:t>
      </w:r>
      <w:r w:rsidRPr="005F2DFD">
        <w:rPr>
          <w:rFonts w:ascii="Garamond" w:hAnsi="Garamond"/>
          <w:b/>
          <w:szCs w:val="24"/>
        </w:rPr>
        <w:t>-</w:t>
      </w:r>
      <w:r w:rsidR="00D911BE" w:rsidRPr="005F2DFD">
        <w:rPr>
          <w:rFonts w:ascii="Garamond" w:hAnsi="Garamond"/>
          <w:b/>
          <w:szCs w:val="24"/>
        </w:rPr>
        <w:t xml:space="preserve"> </w:t>
      </w:r>
      <w:r w:rsidRPr="005F2DFD">
        <w:rPr>
          <w:rFonts w:ascii="Garamond" w:hAnsi="Garamond"/>
          <w:b/>
          <w:szCs w:val="24"/>
        </w:rPr>
        <w:t>OSCE Troika</w:t>
      </w:r>
    </w:p>
    <w:p w:rsidR="00D911BE" w:rsidRPr="005F2DFD" w:rsidRDefault="00D911BE" w:rsidP="00D911BE">
      <w:pPr>
        <w:overflowPunct/>
        <w:textAlignment w:val="auto"/>
        <w:rPr>
          <w:rFonts w:ascii="Garamond" w:hAnsi="Garamond" w:cs="OrigGarmnd BT"/>
          <w:color w:val="000000"/>
          <w:sz w:val="24"/>
          <w:szCs w:val="24"/>
        </w:rPr>
      </w:pPr>
      <w:r w:rsidRPr="005F2DFD">
        <w:rPr>
          <w:rFonts w:ascii="Garamond" w:hAnsi="Garamond" w:cs="OrigGarmnd BT"/>
          <w:color w:val="000000"/>
          <w:sz w:val="24"/>
          <w:szCs w:val="24"/>
        </w:rPr>
        <w:t xml:space="preserve">I marginalen till GAERC kommer EU, under ledning av Sloveniens UM, att genomföra ett trojkamöte på ministernivå med OSSE. Frågor som kommer att beröras är Kosovo med fokus på EU och OSSE-samarbete, EULEX och framtiden för OSSE-missionen. Vidare kommer mötet behandla samarbetet mellan EU och OSSE i Södra Kaukasus, situationen i Moldavien/Transnistrien samt genomförandet av OSSE:s ministerbeslut gällande organisationens engagemang med Afghanistan. </w:t>
      </w:r>
    </w:p>
    <w:p w:rsidR="00D911BE" w:rsidRPr="005F2DFD" w:rsidRDefault="00D911BE" w:rsidP="00B27CE1">
      <w:pPr>
        <w:pStyle w:val="Brdtext1"/>
        <w:rPr>
          <w:rFonts w:ascii="Garamond" w:hAnsi="Garamond"/>
          <w:b/>
          <w:szCs w:val="24"/>
        </w:rPr>
      </w:pPr>
    </w:p>
    <w:p w:rsidR="001D38F1" w:rsidRPr="005F2DFD" w:rsidRDefault="001D38F1" w:rsidP="00B27CE1">
      <w:pPr>
        <w:pStyle w:val="Brdtext1"/>
        <w:rPr>
          <w:rFonts w:ascii="Garamond" w:hAnsi="Garamond"/>
          <w:szCs w:val="24"/>
        </w:rPr>
      </w:pPr>
      <w:r w:rsidRPr="005F2DFD">
        <w:rPr>
          <w:rFonts w:ascii="Garamond" w:hAnsi="Garamond"/>
          <w:b/>
          <w:szCs w:val="24"/>
        </w:rPr>
        <w:t xml:space="preserve">- EU - </w:t>
      </w:r>
      <w:smartTag w:uri="urn:schemas-microsoft-com:office:smarttags" w:element="place">
        <w:smartTag w:uri="urn:schemas-microsoft-com:office:smarttags" w:element="country-region">
          <w:r w:rsidRPr="005F2DFD">
            <w:rPr>
              <w:rFonts w:ascii="Garamond" w:hAnsi="Garamond"/>
              <w:b/>
              <w:szCs w:val="24"/>
            </w:rPr>
            <w:t>Croatia</w:t>
          </w:r>
        </w:smartTag>
      </w:smartTag>
      <w:r w:rsidR="00D15CE0" w:rsidRPr="005F2DFD">
        <w:rPr>
          <w:rFonts w:ascii="Garamond" w:hAnsi="Garamond"/>
          <w:b/>
          <w:szCs w:val="24"/>
        </w:rPr>
        <w:t xml:space="preserve"> Stabilisation and </w:t>
      </w:r>
      <w:r w:rsidRPr="005F2DFD">
        <w:rPr>
          <w:rFonts w:ascii="Garamond" w:hAnsi="Garamond"/>
          <w:b/>
          <w:szCs w:val="24"/>
        </w:rPr>
        <w:t>Association Council</w:t>
      </w:r>
      <w:r w:rsidRPr="005F2DFD">
        <w:rPr>
          <w:rFonts w:ascii="Garamond" w:hAnsi="Garamond"/>
          <w:szCs w:val="24"/>
        </w:rPr>
        <w:t xml:space="preserve"> </w:t>
      </w:r>
    </w:p>
    <w:p w:rsidR="00C307A6" w:rsidRPr="005F2DFD" w:rsidRDefault="00C307A6" w:rsidP="00C307A6">
      <w:pPr>
        <w:overflowPunct/>
        <w:textAlignment w:val="auto"/>
        <w:rPr>
          <w:rFonts w:ascii="Garamond" w:hAnsi="Garamond" w:cs="OrigGarmnd BT"/>
          <w:color w:val="000000"/>
          <w:sz w:val="24"/>
          <w:szCs w:val="24"/>
        </w:rPr>
      </w:pPr>
      <w:r w:rsidRPr="005F2DFD">
        <w:rPr>
          <w:rFonts w:ascii="Garamond" w:hAnsi="Garamond" w:cs="OrigGarmnd BT"/>
          <w:color w:val="000000"/>
          <w:sz w:val="24"/>
          <w:szCs w:val="24"/>
        </w:rPr>
        <w:t xml:space="preserve">I marginalen av GAERC 28 april äger det fjärde Stabiliserings- och associeringsrådet med Kroatien rum. SA-rådet syftar till att gå igenom Kroatiens medlemskapsförberedelser. Särskild vikt läggs vid implementeringen av associeringspartnerskapet och kommissionens översynsrapport från 2007. </w:t>
      </w:r>
    </w:p>
    <w:p w:rsidR="001D38F1" w:rsidRPr="005F2DFD" w:rsidRDefault="001D38F1" w:rsidP="00B27CE1">
      <w:pPr>
        <w:pStyle w:val="Brdtext1"/>
        <w:rPr>
          <w:rFonts w:ascii="Garamond" w:hAnsi="Garamond"/>
          <w:szCs w:val="24"/>
        </w:rPr>
      </w:pPr>
    </w:p>
    <w:p w:rsidR="001D38F1" w:rsidRPr="005F2DFD" w:rsidRDefault="001D38F1" w:rsidP="00B27CE1">
      <w:pPr>
        <w:pStyle w:val="Brdtext1"/>
        <w:rPr>
          <w:rFonts w:ascii="Garamond" w:hAnsi="Garamond"/>
          <w:bCs/>
          <w:i/>
          <w:szCs w:val="24"/>
          <w:u w:val="single"/>
        </w:rPr>
      </w:pPr>
      <w:r w:rsidRPr="005F2DFD">
        <w:rPr>
          <w:rFonts w:ascii="Garamond" w:hAnsi="Garamond"/>
          <w:bCs/>
          <w:i/>
          <w:szCs w:val="24"/>
        </w:rPr>
        <w:t xml:space="preserve">  </w:t>
      </w:r>
      <w:r w:rsidRPr="005F2DFD">
        <w:rPr>
          <w:rFonts w:ascii="Garamond" w:hAnsi="Garamond"/>
          <w:bCs/>
          <w:i/>
          <w:szCs w:val="24"/>
          <w:u w:val="single"/>
        </w:rPr>
        <w:t>Tisdag (29 April 2008)</w:t>
      </w:r>
    </w:p>
    <w:p w:rsidR="001D38F1" w:rsidRPr="005F2DFD" w:rsidRDefault="001D38F1" w:rsidP="00B27CE1">
      <w:pPr>
        <w:pStyle w:val="Brdtext1"/>
        <w:rPr>
          <w:rFonts w:ascii="Garamond" w:hAnsi="Garamond"/>
          <w:b/>
          <w:szCs w:val="24"/>
        </w:rPr>
      </w:pPr>
      <w:r w:rsidRPr="005F2DFD">
        <w:rPr>
          <w:rFonts w:ascii="Garamond" w:hAnsi="Garamond"/>
          <w:b/>
          <w:szCs w:val="24"/>
        </w:rPr>
        <w:t>- EU</w:t>
      </w:r>
      <w:r w:rsidR="00A3379A" w:rsidRPr="005F2DFD">
        <w:rPr>
          <w:rFonts w:ascii="Garamond" w:hAnsi="Garamond"/>
          <w:b/>
          <w:szCs w:val="24"/>
        </w:rPr>
        <w:t xml:space="preserve"> </w:t>
      </w:r>
      <w:r w:rsidRPr="005F2DFD">
        <w:rPr>
          <w:rFonts w:ascii="Garamond" w:hAnsi="Garamond"/>
          <w:b/>
          <w:szCs w:val="24"/>
        </w:rPr>
        <w:t>-</w:t>
      </w:r>
      <w:r w:rsidR="00A3379A" w:rsidRPr="005F2DFD">
        <w:rPr>
          <w:rFonts w:ascii="Garamond" w:hAnsi="Garamond"/>
          <w:b/>
          <w:szCs w:val="24"/>
        </w:rPr>
        <w:t xml:space="preserve"> </w:t>
      </w:r>
      <w:r w:rsidRPr="005F2DFD">
        <w:rPr>
          <w:rFonts w:ascii="Garamond" w:hAnsi="Garamond"/>
          <w:b/>
          <w:szCs w:val="24"/>
        </w:rPr>
        <w:t>Russia Troika</w:t>
      </w:r>
    </w:p>
    <w:p w:rsidR="00E80696" w:rsidRPr="005F2DFD" w:rsidRDefault="00667861" w:rsidP="00E80696">
      <w:pPr>
        <w:overflowPunct/>
        <w:textAlignment w:val="auto"/>
        <w:rPr>
          <w:rFonts w:ascii="Garamond" w:hAnsi="Garamond" w:cs="Helv"/>
          <w:color w:val="000000"/>
          <w:sz w:val="24"/>
          <w:szCs w:val="24"/>
        </w:rPr>
      </w:pPr>
      <w:r w:rsidRPr="005F2DFD">
        <w:rPr>
          <w:rFonts w:ascii="Garamond" w:hAnsi="Garamond" w:cs="Helv"/>
          <w:color w:val="000000"/>
          <w:sz w:val="24"/>
          <w:szCs w:val="24"/>
        </w:rPr>
        <w:t>Vid EU-Ryssland troj</w:t>
      </w:r>
      <w:r w:rsidR="00E80696" w:rsidRPr="005F2DFD">
        <w:rPr>
          <w:rFonts w:ascii="Garamond" w:hAnsi="Garamond" w:cs="Helv"/>
          <w:color w:val="000000"/>
          <w:sz w:val="24"/>
          <w:szCs w:val="24"/>
        </w:rPr>
        <w:t>kamötet i anslutning till GAERC väntas Rysslands utrikesminister Sergej Lavrov träffa Sloveniens (ORDF) UM, Dimitrij Rupel, EU-komissionären för yttre förbindelser, Benita Ferrero-Waldner, samt den Höge representanten för EU:s gemensamma utrikes- och säkerhetspolitik, Javier Solana. Dagordningen för mötet distribueras inte på förhand, men parterna förväntas diskutera förbindelserna mellan Ryssland och den Europeiska Unionen, liksom dagsaktuella världspolitiska frågor.</w:t>
      </w:r>
    </w:p>
    <w:p w:rsidR="00AC6124" w:rsidRPr="005F2DFD" w:rsidRDefault="00AC6124" w:rsidP="00B27CE1">
      <w:pPr>
        <w:pStyle w:val="Brdtext1"/>
        <w:spacing w:line="240" w:lineRule="auto"/>
        <w:rPr>
          <w:rFonts w:ascii="Garamond" w:hAnsi="Garamond"/>
          <w:i/>
          <w:szCs w:val="24"/>
        </w:rPr>
      </w:pPr>
    </w:p>
    <w:sectPr w:rsidR="00AC6124" w:rsidRPr="005F2DFD">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B2F" w:rsidRPr="005F2DFD" w:rsidRDefault="00552B2F">
      <w:r w:rsidRPr="005F2DFD">
        <w:separator/>
      </w:r>
    </w:p>
  </w:endnote>
  <w:endnote w:type="continuationSeparator" w:id="0">
    <w:p w:rsidR="00552B2F" w:rsidRPr="005F2DFD" w:rsidRDefault="00552B2F">
      <w:r w:rsidRPr="005F2D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818" w:rsidRPr="005F2DFD" w:rsidRDefault="00684818">
    <w:pPr>
      <w:pStyle w:val="Sidfot"/>
      <w:framePr w:wrap="auto" w:vAnchor="text" w:hAnchor="margin" w:xAlign="right" w:y="1"/>
      <w:rPr>
        <w:rStyle w:val="Sidnummer"/>
      </w:rPr>
    </w:pPr>
    <w:r w:rsidRPr="005F2DFD">
      <w:rPr>
        <w:rStyle w:val="Sidnummer"/>
      </w:rPr>
      <w:fldChar w:fldCharType="begin" w:fldLock="1"/>
    </w:r>
    <w:r w:rsidRPr="005F2DFD">
      <w:rPr>
        <w:rStyle w:val="Sidnummer"/>
      </w:rPr>
      <w:instrText xml:space="preserve">PAGE  </w:instrText>
    </w:r>
    <w:r w:rsidRPr="005F2DFD">
      <w:rPr>
        <w:rStyle w:val="Sidnummer"/>
      </w:rPr>
      <w:fldChar w:fldCharType="separate"/>
    </w:r>
    <w:r w:rsidRPr="005F2DFD">
      <w:rPr>
        <w:rStyle w:val="Sidnummer"/>
      </w:rPr>
      <w:t>6</w:t>
    </w:r>
    <w:r w:rsidRPr="005F2DFD">
      <w:rPr>
        <w:rStyle w:val="Sidnummer"/>
      </w:rPr>
      <w:fldChar w:fldCharType="end"/>
    </w:r>
  </w:p>
  <w:p w:rsidR="00684818" w:rsidRPr="005F2DFD" w:rsidRDefault="0068481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B2F" w:rsidRPr="005F2DFD" w:rsidRDefault="00552B2F">
      <w:r w:rsidRPr="005F2DFD">
        <w:separator/>
      </w:r>
    </w:p>
  </w:footnote>
  <w:footnote w:type="continuationSeparator" w:id="0">
    <w:p w:rsidR="00552B2F" w:rsidRPr="005F2DFD" w:rsidRDefault="00552B2F">
      <w:r w:rsidRPr="005F2DF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2706666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0"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1"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2"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3"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6"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19"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0"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2"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6"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7"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4"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6"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1"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2"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717358050">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652102796">
    <w:abstractNumId w:val="30"/>
  </w:num>
  <w:num w:numId="3" w16cid:durableId="1520922451">
    <w:abstractNumId w:val="41"/>
  </w:num>
  <w:num w:numId="4" w16cid:durableId="391655894">
    <w:abstractNumId w:val="1"/>
  </w:num>
  <w:num w:numId="5" w16cid:durableId="682245660">
    <w:abstractNumId w:val="3"/>
  </w:num>
  <w:num w:numId="6" w16cid:durableId="2053797250">
    <w:abstractNumId w:val="29"/>
  </w:num>
  <w:num w:numId="7" w16cid:durableId="1593512380">
    <w:abstractNumId w:val="42"/>
  </w:num>
  <w:num w:numId="8" w16cid:durableId="78717690">
    <w:abstractNumId w:val="35"/>
  </w:num>
  <w:num w:numId="9" w16cid:durableId="344744940">
    <w:abstractNumId w:val="13"/>
  </w:num>
  <w:num w:numId="10" w16cid:durableId="852888409">
    <w:abstractNumId w:val="9"/>
  </w:num>
  <w:num w:numId="11" w16cid:durableId="165168456">
    <w:abstractNumId w:val="15"/>
  </w:num>
  <w:num w:numId="12" w16cid:durableId="573246110">
    <w:abstractNumId w:val="40"/>
  </w:num>
  <w:num w:numId="13" w16cid:durableId="1959215819">
    <w:abstractNumId w:val="25"/>
  </w:num>
  <w:num w:numId="14" w16cid:durableId="805852539">
    <w:abstractNumId w:val="34"/>
  </w:num>
  <w:num w:numId="15" w16cid:durableId="170342142">
    <w:abstractNumId w:val="19"/>
  </w:num>
  <w:num w:numId="16" w16cid:durableId="1656832827">
    <w:abstractNumId w:val="6"/>
  </w:num>
  <w:num w:numId="17" w16cid:durableId="2102018397">
    <w:abstractNumId w:val="11"/>
  </w:num>
  <w:num w:numId="18" w16cid:durableId="1301500670">
    <w:abstractNumId w:val="26"/>
  </w:num>
  <w:num w:numId="19" w16cid:durableId="640308350">
    <w:abstractNumId w:val="36"/>
  </w:num>
  <w:num w:numId="20" w16cid:durableId="525682342">
    <w:abstractNumId w:val="2"/>
  </w:num>
  <w:num w:numId="21" w16cid:durableId="342437090">
    <w:abstractNumId w:val="37"/>
  </w:num>
  <w:num w:numId="22" w16cid:durableId="555900548">
    <w:abstractNumId w:val="32"/>
  </w:num>
  <w:num w:numId="23" w16cid:durableId="1152913157">
    <w:abstractNumId w:val="24"/>
  </w:num>
  <w:num w:numId="24" w16cid:durableId="1977027934">
    <w:abstractNumId w:val="14"/>
  </w:num>
  <w:num w:numId="25" w16cid:durableId="2057654291">
    <w:abstractNumId w:val="8"/>
  </w:num>
  <w:num w:numId="26" w16cid:durableId="918516164">
    <w:abstractNumId w:val="27"/>
  </w:num>
  <w:num w:numId="27" w16cid:durableId="1316182561">
    <w:abstractNumId w:val="21"/>
  </w:num>
  <w:num w:numId="28" w16cid:durableId="1594513752">
    <w:abstractNumId w:val="20"/>
  </w:num>
  <w:num w:numId="29" w16cid:durableId="1148521273">
    <w:abstractNumId w:val="16"/>
  </w:num>
  <w:num w:numId="30" w16cid:durableId="828399671">
    <w:abstractNumId w:val="38"/>
  </w:num>
  <w:num w:numId="31" w16cid:durableId="1963995476">
    <w:abstractNumId w:val="28"/>
  </w:num>
  <w:num w:numId="32" w16cid:durableId="623542238">
    <w:abstractNumId w:val="7"/>
  </w:num>
  <w:num w:numId="33" w16cid:durableId="996613386">
    <w:abstractNumId w:val="31"/>
  </w:num>
  <w:num w:numId="34" w16cid:durableId="897715426">
    <w:abstractNumId w:val="17"/>
  </w:num>
  <w:num w:numId="35" w16cid:durableId="1820800918">
    <w:abstractNumId w:val="22"/>
  </w:num>
  <w:num w:numId="36" w16cid:durableId="563952524">
    <w:abstractNumId w:val="18"/>
  </w:num>
  <w:num w:numId="37" w16cid:durableId="875701222">
    <w:abstractNumId w:val="33"/>
  </w:num>
  <w:num w:numId="38" w16cid:durableId="1845629017">
    <w:abstractNumId w:val="23"/>
  </w:num>
  <w:num w:numId="39" w16cid:durableId="1603565495">
    <w:abstractNumId w:val="12"/>
  </w:num>
  <w:num w:numId="40" w16cid:durableId="1884554675">
    <w:abstractNumId w:val="10"/>
  </w:num>
  <w:num w:numId="41" w16cid:durableId="1488395370">
    <w:abstractNumId w:val="39"/>
  </w:num>
  <w:num w:numId="42" w16cid:durableId="1248151076">
    <w:abstractNumId w:val="5"/>
  </w:num>
  <w:num w:numId="43" w16cid:durableId="45221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A2C"/>
    <w:rsid w:val="00022F96"/>
    <w:rsid w:val="000231D1"/>
    <w:rsid w:val="0002534C"/>
    <w:rsid w:val="0002622B"/>
    <w:rsid w:val="00031A39"/>
    <w:rsid w:val="00032AD9"/>
    <w:rsid w:val="00037300"/>
    <w:rsid w:val="0004483E"/>
    <w:rsid w:val="00047281"/>
    <w:rsid w:val="0005037C"/>
    <w:rsid w:val="00050F6A"/>
    <w:rsid w:val="000515B2"/>
    <w:rsid w:val="000624C7"/>
    <w:rsid w:val="000646F4"/>
    <w:rsid w:val="00066C28"/>
    <w:rsid w:val="0006705E"/>
    <w:rsid w:val="00070B61"/>
    <w:rsid w:val="00072960"/>
    <w:rsid w:val="00076BEC"/>
    <w:rsid w:val="000814B6"/>
    <w:rsid w:val="00084164"/>
    <w:rsid w:val="000863A6"/>
    <w:rsid w:val="0009088F"/>
    <w:rsid w:val="00092A0C"/>
    <w:rsid w:val="0009769D"/>
    <w:rsid w:val="00097CCF"/>
    <w:rsid w:val="000A256E"/>
    <w:rsid w:val="000A53A0"/>
    <w:rsid w:val="000B23C9"/>
    <w:rsid w:val="000B6169"/>
    <w:rsid w:val="000C17DF"/>
    <w:rsid w:val="000C493B"/>
    <w:rsid w:val="000C51F3"/>
    <w:rsid w:val="000C5504"/>
    <w:rsid w:val="000D036B"/>
    <w:rsid w:val="000D0FBE"/>
    <w:rsid w:val="000E010F"/>
    <w:rsid w:val="000E7F28"/>
    <w:rsid w:val="000F2694"/>
    <w:rsid w:val="000F2D84"/>
    <w:rsid w:val="000F2DA7"/>
    <w:rsid w:val="000F311C"/>
    <w:rsid w:val="00102B08"/>
    <w:rsid w:val="00102C6E"/>
    <w:rsid w:val="0010712D"/>
    <w:rsid w:val="00107266"/>
    <w:rsid w:val="0010781B"/>
    <w:rsid w:val="00114E0B"/>
    <w:rsid w:val="0012140D"/>
    <w:rsid w:val="00122D96"/>
    <w:rsid w:val="00123030"/>
    <w:rsid w:val="00123185"/>
    <w:rsid w:val="001243AA"/>
    <w:rsid w:val="00130695"/>
    <w:rsid w:val="00135667"/>
    <w:rsid w:val="001441DE"/>
    <w:rsid w:val="0014588C"/>
    <w:rsid w:val="00147013"/>
    <w:rsid w:val="001549BB"/>
    <w:rsid w:val="00165017"/>
    <w:rsid w:val="00166FD2"/>
    <w:rsid w:val="00171F2E"/>
    <w:rsid w:val="00172BC7"/>
    <w:rsid w:val="001737AA"/>
    <w:rsid w:val="00177277"/>
    <w:rsid w:val="001841A6"/>
    <w:rsid w:val="00191947"/>
    <w:rsid w:val="001956C5"/>
    <w:rsid w:val="00197E56"/>
    <w:rsid w:val="001B739C"/>
    <w:rsid w:val="001C28A4"/>
    <w:rsid w:val="001C506E"/>
    <w:rsid w:val="001C6DE8"/>
    <w:rsid w:val="001D14E2"/>
    <w:rsid w:val="001D38F1"/>
    <w:rsid w:val="001D4FB3"/>
    <w:rsid w:val="001D7197"/>
    <w:rsid w:val="001E5199"/>
    <w:rsid w:val="001E63FE"/>
    <w:rsid w:val="001F0CB8"/>
    <w:rsid w:val="001F10C7"/>
    <w:rsid w:val="001F12EC"/>
    <w:rsid w:val="001F686C"/>
    <w:rsid w:val="001F720E"/>
    <w:rsid w:val="002030F1"/>
    <w:rsid w:val="002043CC"/>
    <w:rsid w:val="00205C9D"/>
    <w:rsid w:val="00207554"/>
    <w:rsid w:val="00211D6B"/>
    <w:rsid w:val="0021597E"/>
    <w:rsid w:val="00216B1E"/>
    <w:rsid w:val="00226029"/>
    <w:rsid w:val="002300A9"/>
    <w:rsid w:val="0023107D"/>
    <w:rsid w:val="00231161"/>
    <w:rsid w:val="0023574B"/>
    <w:rsid w:val="00235CCB"/>
    <w:rsid w:val="00241688"/>
    <w:rsid w:val="002418C3"/>
    <w:rsid w:val="00245752"/>
    <w:rsid w:val="002537AB"/>
    <w:rsid w:val="00256A2E"/>
    <w:rsid w:val="002621FD"/>
    <w:rsid w:val="00272FB9"/>
    <w:rsid w:val="00274C49"/>
    <w:rsid w:val="0027738D"/>
    <w:rsid w:val="00282A00"/>
    <w:rsid w:val="00283F92"/>
    <w:rsid w:val="002962E8"/>
    <w:rsid w:val="002A1844"/>
    <w:rsid w:val="002A3A7B"/>
    <w:rsid w:val="002A5370"/>
    <w:rsid w:val="002B11BF"/>
    <w:rsid w:val="002B3897"/>
    <w:rsid w:val="002B459B"/>
    <w:rsid w:val="002C29F7"/>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4F7"/>
    <w:rsid w:val="003066C3"/>
    <w:rsid w:val="00307DE6"/>
    <w:rsid w:val="00311187"/>
    <w:rsid w:val="00311313"/>
    <w:rsid w:val="0031539D"/>
    <w:rsid w:val="003163AD"/>
    <w:rsid w:val="0032008E"/>
    <w:rsid w:val="00320322"/>
    <w:rsid w:val="00336F5E"/>
    <w:rsid w:val="003370C4"/>
    <w:rsid w:val="0034086F"/>
    <w:rsid w:val="0034169C"/>
    <w:rsid w:val="00353544"/>
    <w:rsid w:val="00355F78"/>
    <w:rsid w:val="00361EBD"/>
    <w:rsid w:val="00364C95"/>
    <w:rsid w:val="00365ECA"/>
    <w:rsid w:val="00366B6A"/>
    <w:rsid w:val="00370855"/>
    <w:rsid w:val="00370A14"/>
    <w:rsid w:val="00372509"/>
    <w:rsid w:val="00377C54"/>
    <w:rsid w:val="0038229F"/>
    <w:rsid w:val="0038439B"/>
    <w:rsid w:val="00384648"/>
    <w:rsid w:val="00387932"/>
    <w:rsid w:val="00392BF6"/>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D4B67"/>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E11"/>
    <w:rsid w:val="004320FD"/>
    <w:rsid w:val="00432139"/>
    <w:rsid w:val="00440A9A"/>
    <w:rsid w:val="004430F6"/>
    <w:rsid w:val="004437D8"/>
    <w:rsid w:val="0044416A"/>
    <w:rsid w:val="00452DD4"/>
    <w:rsid w:val="00454775"/>
    <w:rsid w:val="00454F93"/>
    <w:rsid w:val="00461510"/>
    <w:rsid w:val="00461C5C"/>
    <w:rsid w:val="00464CF0"/>
    <w:rsid w:val="00465766"/>
    <w:rsid w:val="00467F32"/>
    <w:rsid w:val="0047036D"/>
    <w:rsid w:val="004741F2"/>
    <w:rsid w:val="00477DE5"/>
    <w:rsid w:val="00482159"/>
    <w:rsid w:val="004857B7"/>
    <w:rsid w:val="00490D99"/>
    <w:rsid w:val="00491AEC"/>
    <w:rsid w:val="00492C2D"/>
    <w:rsid w:val="00494244"/>
    <w:rsid w:val="00494977"/>
    <w:rsid w:val="0049559A"/>
    <w:rsid w:val="00496F5B"/>
    <w:rsid w:val="00497B70"/>
    <w:rsid w:val="004A0B47"/>
    <w:rsid w:val="004A3240"/>
    <w:rsid w:val="004A689C"/>
    <w:rsid w:val="004A6EDC"/>
    <w:rsid w:val="004B774D"/>
    <w:rsid w:val="004C016D"/>
    <w:rsid w:val="004C4093"/>
    <w:rsid w:val="004E2C70"/>
    <w:rsid w:val="004E3A0F"/>
    <w:rsid w:val="004E3ED9"/>
    <w:rsid w:val="004E7383"/>
    <w:rsid w:val="004F665F"/>
    <w:rsid w:val="00504988"/>
    <w:rsid w:val="00504D82"/>
    <w:rsid w:val="0051568A"/>
    <w:rsid w:val="005173B7"/>
    <w:rsid w:val="0052129D"/>
    <w:rsid w:val="00523382"/>
    <w:rsid w:val="0052424B"/>
    <w:rsid w:val="005255D1"/>
    <w:rsid w:val="005268AD"/>
    <w:rsid w:val="00526945"/>
    <w:rsid w:val="00526A5C"/>
    <w:rsid w:val="0053396A"/>
    <w:rsid w:val="00535DF4"/>
    <w:rsid w:val="00542F69"/>
    <w:rsid w:val="00545348"/>
    <w:rsid w:val="0054677C"/>
    <w:rsid w:val="005512DF"/>
    <w:rsid w:val="00551FA0"/>
    <w:rsid w:val="0055205E"/>
    <w:rsid w:val="00552B2F"/>
    <w:rsid w:val="00556EFC"/>
    <w:rsid w:val="005607BA"/>
    <w:rsid w:val="005608E9"/>
    <w:rsid w:val="005609F0"/>
    <w:rsid w:val="005671D2"/>
    <w:rsid w:val="00567C1F"/>
    <w:rsid w:val="00570A44"/>
    <w:rsid w:val="00571185"/>
    <w:rsid w:val="00571C0C"/>
    <w:rsid w:val="00575570"/>
    <w:rsid w:val="00575B00"/>
    <w:rsid w:val="00576620"/>
    <w:rsid w:val="00577264"/>
    <w:rsid w:val="0057795B"/>
    <w:rsid w:val="00581B5A"/>
    <w:rsid w:val="00584687"/>
    <w:rsid w:val="00586029"/>
    <w:rsid w:val="00590AC4"/>
    <w:rsid w:val="00594858"/>
    <w:rsid w:val="0059570C"/>
    <w:rsid w:val="00595B0E"/>
    <w:rsid w:val="005B059F"/>
    <w:rsid w:val="005B114C"/>
    <w:rsid w:val="005B3872"/>
    <w:rsid w:val="005B71FC"/>
    <w:rsid w:val="005D0CFA"/>
    <w:rsid w:val="005D1EB9"/>
    <w:rsid w:val="005D5AD0"/>
    <w:rsid w:val="005D64E2"/>
    <w:rsid w:val="005E0B9F"/>
    <w:rsid w:val="005F2DFD"/>
    <w:rsid w:val="005F4646"/>
    <w:rsid w:val="005F597F"/>
    <w:rsid w:val="00601426"/>
    <w:rsid w:val="006049E7"/>
    <w:rsid w:val="00611E14"/>
    <w:rsid w:val="00612951"/>
    <w:rsid w:val="00613815"/>
    <w:rsid w:val="006142A2"/>
    <w:rsid w:val="006175F8"/>
    <w:rsid w:val="006209D4"/>
    <w:rsid w:val="00621F44"/>
    <w:rsid w:val="0062727C"/>
    <w:rsid w:val="006307D6"/>
    <w:rsid w:val="00630824"/>
    <w:rsid w:val="006311F6"/>
    <w:rsid w:val="0063264F"/>
    <w:rsid w:val="0063344D"/>
    <w:rsid w:val="0063628E"/>
    <w:rsid w:val="0063772F"/>
    <w:rsid w:val="006401DC"/>
    <w:rsid w:val="00640772"/>
    <w:rsid w:val="00643DA6"/>
    <w:rsid w:val="00646BCB"/>
    <w:rsid w:val="00650A92"/>
    <w:rsid w:val="00663031"/>
    <w:rsid w:val="006666F3"/>
    <w:rsid w:val="00667861"/>
    <w:rsid w:val="006708C2"/>
    <w:rsid w:val="00674D5D"/>
    <w:rsid w:val="0068075F"/>
    <w:rsid w:val="00684818"/>
    <w:rsid w:val="00686096"/>
    <w:rsid w:val="00687F67"/>
    <w:rsid w:val="0069356F"/>
    <w:rsid w:val="006A1490"/>
    <w:rsid w:val="006A23ED"/>
    <w:rsid w:val="006A6EF5"/>
    <w:rsid w:val="006B4B06"/>
    <w:rsid w:val="006C76A8"/>
    <w:rsid w:val="006D1EAD"/>
    <w:rsid w:val="006D44A1"/>
    <w:rsid w:val="006E0264"/>
    <w:rsid w:val="006E3A8F"/>
    <w:rsid w:val="006E602F"/>
    <w:rsid w:val="006F17F4"/>
    <w:rsid w:val="006F5EF0"/>
    <w:rsid w:val="006F62CF"/>
    <w:rsid w:val="00703E95"/>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1CA2"/>
    <w:rsid w:val="00751493"/>
    <w:rsid w:val="007562FC"/>
    <w:rsid w:val="007653A7"/>
    <w:rsid w:val="00765719"/>
    <w:rsid w:val="00773EFB"/>
    <w:rsid w:val="00781024"/>
    <w:rsid w:val="007814B0"/>
    <w:rsid w:val="007819D6"/>
    <w:rsid w:val="0078336C"/>
    <w:rsid w:val="0078503A"/>
    <w:rsid w:val="0078604F"/>
    <w:rsid w:val="00790B95"/>
    <w:rsid w:val="007A3015"/>
    <w:rsid w:val="007A59A2"/>
    <w:rsid w:val="007A5DA2"/>
    <w:rsid w:val="007A7486"/>
    <w:rsid w:val="007A7DED"/>
    <w:rsid w:val="007B7E62"/>
    <w:rsid w:val="007C2F02"/>
    <w:rsid w:val="007C63FA"/>
    <w:rsid w:val="007D31F8"/>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231DC"/>
    <w:rsid w:val="008239E8"/>
    <w:rsid w:val="00824DD8"/>
    <w:rsid w:val="00832CAA"/>
    <w:rsid w:val="00833D37"/>
    <w:rsid w:val="008358F6"/>
    <w:rsid w:val="00850A5E"/>
    <w:rsid w:val="00856C61"/>
    <w:rsid w:val="0086697E"/>
    <w:rsid w:val="0087404D"/>
    <w:rsid w:val="00875CEF"/>
    <w:rsid w:val="00876EC2"/>
    <w:rsid w:val="00882192"/>
    <w:rsid w:val="008864DF"/>
    <w:rsid w:val="00886945"/>
    <w:rsid w:val="00892C4F"/>
    <w:rsid w:val="00893FA1"/>
    <w:rsid w:val="008972C8"/>
    <w:rsid w:val="008A1072"/>
    <w:rsid w:val="008A25B4"/>
    <w:rsid w:val="008A3030"/>
    <w:rsid w:val="008A37EB"/>
    <w:rsid w:val="008A7115"/>
    <w:rsid w:val="008C01DF"/>
    <w:rsid w:val="008C0D2B"/>
    <w:rsid w:val="008C1303"/>
    <w:rsid w:val="008C5120"/>
    <w:rsid w:val="008C5B03"/>
    <w:rsid w:val="008D14FD"/>
    <w:rsid w:val="008D50D7"/>
    <w:rsid w:val="008D5D69"/>
    <w:rsid w:val="008D5E47"/>
    <w:rsid w:val="008D6CB5"/>
    <w:rsid w:val="008D6D30"/>
    <w:rsid w:val="008E0B6B"/>
    <w:rsid w:val="008E2444"/>
    <w:rsid w:val="008E2468"/>
    <w:rsid w:val="008E5058"/>
    <w:rsid w:val="008F27D2"/>
    <w:rsid w:val="008F50AA"/>
    <w:rsid w:val="00900216"/>
    <w:rsid w:val="00902DC5"/>
    <w:rsid w:val="009038A3"/>
    <w:rsid w:val="00906421"/>
    <w:rsid w:val="00907162"/>
    <w:rsid w:val="00910AAB"/>
    <w:rsid w:val="00911AC9"/>
    <w:rsid w:val="00912CDB"/>
    <w:rsid w:val="0091369B"/>
    <w:rsid w:val="00916E96"/>
    <w:rsid w:val="00920F14"/>
    <w:rsid w:val="00923ED9"/>
    <w:rsid w:val="00926C05"/>
    <w:rsid w:val="009369DF"/>
    <w:rsid w:val="009433B4"/>
    <w:rsid w:val="00946699"/>
    <w:rsid w:val="00953D49"/>
    <w:rsid w:val="00954F5B"/>
    <w:rsid w:val="00955B39"/>
    <w:rsid w:val="00956751"/>
    <w:rsid w:val="009575D2"/>
    <w:rsid w:val="00964681"/>
    <w:rsid w:val="00967186"/>
    <w:rsid w:val="00970E47"/>
    <w:rsid w:val="009733B2"/>
    <w:rsid w:val="00975B75"/>
    <w:rsid w:val="009769F2"/>
    <w:rsid w:val="00981D87"/>
    <w:rsid w:val="009822B3"/>
    <w:rsid w:val="00983CAD"/>
    <w:rsid w:val="009A0C24"/>
    <w:rsid w:val="009A1A1F"/>
    <w:rsid w:val="009A327D"/>
    <w:rsid w:val="009A3787"/>
    <w:rsid w:val="009A7199"/>
    <w:rsid w:val="009A755B"/>
    <w:rsid w:val="009C230C"/>
    <w:rsid w:val="009C29CE"/>
    <w:rsid w:val="009D0F55"/>
    <w:rsid w:val="009F4579"/>
    <w:rsid w:val="009F657E"/>
    <w:rsid w:val="009F6FE3"/>
    <w:rsid w:val="009F7368"/>
    <w:rsid w:val="009F7E1C"/>
    <w:rsid w:val="00A03245"/>
    <w:rsid w:val="00A05AC5"/>
    <w:rsid w:val="00A061E1"/>
    <w:rsid w:val="00A07255"/>
    <w:rsid w:val="00A07278"/>
    <w:rsid w:val="00A07523"/>
    <w:rsid w:val="00A11440"/>
    <w:rsid w:val="00A15435"/>
    <w:rsid w:val="00A15BB3"/>
    <w:rsid w:val="00A23671"/>
    <w:rsid w:val="00A27516"/>
    <w:rsid w:val="00A3379A"/>
    <w:rsid w:val="00A33833"/>
    <w:rsid w:val="00A40673"/>
    <w:rsid w:val="00A40751"/>
    <w:rsid w:val="00A43476"/>
    <w:rsid w:val="00A57D69"/>
    <w:rsid w:val="00A713CC"/>
    <w:rsid w:val="00A76075"/>
    <w:rsid w:val="00A77B5F"/>
    <w:rsid w:val="00A8122F"/>
    <w:rsid w:val="00A84716"/>
    <w:rsid w:val="00A847E8"/>
    <w:rsid w:val="00A912EB"/>
    <w:rsid w:val="00A9164F"/>
    <w:rsid w:val="00A944A6"/>
    <w:rsid w:val="00A96855"/>
    <w:rsid w:val="00AA08E4"/>
    <w:rsid w:val="00AA236C"/>
    <w:rsid w:val="00AA57D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67ED"/>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4434C"/>
    <w:rsid w:val="00B45335"/>
    <w:rsid w:val="00B47F56"/>
    <w:rsid w:val="00B52EE1"/>
    <w:rsid w:val="00B551CF"/>
    <w:rsid w:val="00B56B7E"/>
    <w:rsid w:val="00B6126C"/>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B0A73"/>
    <w:rsid w:val="00BB1C64"/>
    <w:rsid w:val="00BB3A73"/>
    <w:rsid w:val="00BC56EC"/>
    <w:rsid w:val="00BC66C4"/>
    <w:rsid w:val="00BD328B"/>
    <w:rsid w:val="00BD4498"/>
    <w:rsid w:val="00BD61DB"/>
    <w:rsid w:val="00BE17A2"/>
    <w:rsid w:val="00BE1AA4"/>
    <w:rsid w:val="00BE1DFE"/>
    <w:rsid w:val="00BE3915"/>
    <w:rsid w:val="00BE3DD5"/>
    <w:rsid w:val="00BE5304"/>
    <w:rsid w:val="00BE55C5"/>
    <w:rsid w:val="00BF2038"/>
    <w:rsid w:val="00BF3101"/>
    <w:rsid w:val="00BF32BF"/>
    <w:rsid w:val="00BF52BC"/>
    <w:rsid w:val="00BF7B4D"/>
    <w:rsid w:val="00C11784"/>
    <w:rsid w:val="00C120D3"/>
    <w:rsid w:val="00C124EF"/>
    <w:rsid w:val="00C12E21"/>
    <w:rsid w:val="00C15506"/>
    <w:rsid w:val="00C16706"/>
    <w:rsid w:val="00C173D2"/>
    <w:rsid w:val="00C307A6"/>
    <w:rsid w:val="00C3366C"/>
    <w:rsid w:val="00C36244"/>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00B2"/>
    <w:rsid w:val="00C81385"/>
    <w:rsid w:val="00C81EF4"/>
    <w:rsid w:val="00C87947"/>
    <w:rsid w:val="00C975C9"/>
    <w:rsid w:val="00CA0753"/>
    <w:rsid w:val="00CA2DC1"/>
    <w:rsid w:val="00CA69CE"/>
    <w:rsid w:val="00CA7EDD"/>
    <w:rsid w:val="00CB4703"/>
    <w:rsid w:val="00CB71F8"/>
    <w:rsid w:val="00CB723E"/>
    <w:rsid w:val="00CC1620"/>
    <w:rsid w:val="00CC3CF6"/>
    <w:rsid w:val="00CC53ED"/>
    <w:rsid w:val="00CD6318"/>
    <w:rsid w:val="00CE2CF1"/>
    <w:rsid w:val="00CE6D7C"/>
    <w:rsid w:val="00CE7855"/>
    <w:rsid w:val="00CF2FE2"/>
    <w:rsid w:val="00CF4DB1"/>
    <w:rsid w:val="00CF542B"/>
    <w:rsid w:val="00D011BF"/>
    <w:rsid w:val="00D01EFF"/>
    <w:rsid w:val="00D0306E"/>
    <w:rsid w:val="00D1331C"/>
    <w:rsid w:val="00D13320"/>
    <w:rsid w:val="00D14420"/>
    <w:rsid w:val="00D14C61"/>
    <w:rsid w:val="00D15CE0"/>
    <w:rsid w:val="00D16C4C"/>
    <w:rsid w:val="00D41E4F"/>
    <w:rsid w:val="00D43908"/>
    <w:rsid w:val="00D45234"/>
    <w:rsid w:val="00D64E52"/>
    <w:rsid w:val="00D65FB8"/>
    <w:rsid w:val="00D66EEE"/>
    <w:rsid w:val="00D71E83"/>
    <w:rsid w:val="00D726D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B0956"/>
    <w:rsid w:val="00DB09A1"/>
    <w:rsid w:val="00DB3DB4"/>
    <w:rsid w:val="00DB6593"/>
    <w:rsid w:val="00DB6853"/>
    <w:rsid w:val="00DB7BB1"/>
    <w:rsid w:val="00DC11B9"/>
    <w:rsid w:val="00DC2C05"/>
    <w:rsid w:val="00DC4A93"/>
    <w:rsid w:val="00DC4C86"/>
    <w:rsid w:val="00DC5210"/>
    <w:rsid w:val="00DC5C20"/>
    <w:rsid w:val="00DD2DFB"/>
    <w:rsid w:val="00DD3017"/>
    <w:rsid w:val="00DE1AD1"/>
    <w:rsid w:val="00DE233F"/>
    <w:rsid w:val="00DE240B"/>
    <w:rsid w:val="00DE569A"/>
    <w:rsid w:val="00DE6AE4"/>
    <w:rsid w:val="00DF05A7"/>
    <w:rsid w:val="00DF0DA0"/>
    <w:rsid w:val="00DF7D93"/>
    <w:rsid w:val="00E00E17"/>
    <w:rsid w:val="00E06B46"/>
    <w:rsid w:val="00E075D2"/>
    <w:rsid w:val="00E11AE0"/>
    <w:rsid w:val="00E12986"/>
    <w:rsid w:val="00E13A49"/>
    <w:rsid w:val="00E14B04"/>
    <w:rsid w:val="00E175F6"/>
    <w:rsid w:val="00E2520A"/>
    <w:rsid w:val="00E25C72"/>
    <w:rsid w:val="00E309B3"/>
    <w:rsid w:val="00E31003"/>
    <w:rsid w:val="00E327A6"/>
    <w:rsid w:val="00E3401D"/>
    <w:rsid w:val="00E35BD7"/>
    <w:rsid w:val="00E36ADF"/>
    <w:rsid w:val="00E43DF7"/>
    <w:rsid w:val="00E52AA0"/>
    <w:rsid w:val="00E579A6"/>
    <w:rsid w:val="00E617DE"/>
    <w:rsid w:val="00E61A44"/>
    <w:rsid w:val="00E62602"/>
    <w:rsid w:val="00E667F3"/>
    <w:rsid w:val="00E6755A"/>
    <w:rsid w:val="00E67E3E"/>
    <w:rsid w:val="00E71306"/>
    <w:rsid w:val="00E7146D"/>
    <w:rsid w:val="00E7193B"/>
    <w:rsid w:val="00E8045A"/>
    <w:rsid w:val="00E80696"/>
    <w:rsid w:val="00E80F27"/>
    <w:rsid w:val="00E83545"/>
    <w:rsid w:val="00E84612"/>
    <w:rsid w:val="00E848F0"/>
    <w:rsid w:val="00E919DE"/>
    <w:rsid w:val="00E94B97"/>
    <w:rsid w:val="00E9573C"/>
    <w:rsid w:val="00EA0287"/>
    <w:rsid w:val="00EA1A58"/>
    <w:rsid w:val="00EB7346"/>
    <w:rsid w:val="00EC0020"/>
    <w:rsid w:val="00EC77DA"/>
    <w:rsid w:val="00ED6427"/>
    <w:rsid w:val="00ED6888"/>
    <w:rsid w:val="00EE1230"/>
    <w:rsid w:val="00EE7ED2"/>
    <w:rsid w:val="00EF486F"/>
    <w:rsid w:val="00EF7E95"/>
    <w:rsid w:val="00F0080E"/>
    <w:rsid w:val="00F01EF2"/>
    <w:rsid w:val="00F030C0"/>
    <w:rsid w:val="00F044EB"/>
    <w:rsid w:val="00F0560D"/>
    <w:rsid w:val="00F12F9A"/>
    <w:rsid w:val="00F23949"/>
    <w:rsid w:val="00F24DAF"/>
    <w:rsid w:val="00F2549B"/>
    <w:rsid w:val="00F255CD"/>
    <w:rsid w:val="00F27D98"/>
    <w:rsid w:val="00F33107"/>
    <w:rsid w:val="00F37256"/>
    <w:rsid w:val="00F52846"/>
    <w:rsid w:val="00F609EF"/>
    <w:rsid w:val="00F6137F"/>
    <w:rsid w:val="00F62E4C"/>
    <w:rsid w:val="00F6382B"/>
    <w:rsid w:val="00F70AA1"/>
    <w:rsid w:val="00F81C69"/>
    <w:rsid w:val="00F839E8"/>
    <w:rsid w:val="00F85574"/>
    <w:rsid w:val="00F855EF"/>
    <w:rsid w:val="00F92AD0"/>
    <w:rsid w:val="00F95BCE"/>
    <w:rsid w:val="00F96809"/>
    <w:rsid w:val="00FA06C6"/>
    <w:rsid w:val="00FA1A4B"/>
    <w:rsid w:val="00FA5E46"/>
    <w:rsid w:val="00FA72D8"/>
    <w:rsid w:val="00FB0348"/>
    <w:rsid w:val="00FB1CF2"/>
    <w:rsid w:val="00FB1F7A"/>
    <w:rsid w:val="00FB3836"/>
    <w:rsid w:val="00FC4E42"/>
    <w:rsid w:val="00FD0FB5"/>
    <w:rsid w:val="00FD412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1CE24E2-5D85-47E4-8C66-8B862EE9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2040</Words>
  <Characters>12588</Characters>
  <Application>Microsoft Office Word</Application>
  <DocSecurity>4</DocSecurity>
  <Lines>262</Lines>
  <Paragraphs>79</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2008-04-18T10:17:00Z</cp:lastPrinted>
  <dcterms:created xsi:type="dcterms:W3CDTF">2025-12-17T13:15:00Z</dcterms:created>
  <dcterms:modified xsi:type="dcterms:W3CDTF">2025-12-17T13:15:00Z</dcterms:modified>
</cp:coreProperties>
</file>