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C0A" w:rsidRPr="004E1C0A" w:rsidRDefault="004E1C0A">
      <w:pPr>
        <w:pStyle w:val="Frslagsrubrik"/>
        <w:shd w:val="clear" w:color="000000" w:fill="auto"/>
      </w:pPr>
      <w:r w:rsidRPr="004E1C0A">
        <w:t>Förslag till riksdagsbeslut</w:t>
      </w:r>
    </w:p>
    <w:p w:rsidR="004E1C0A" w:rsidRPr="004E1C0A" w:rsidRDefault="004E1C0A">
      <w:pPr>
        <w:pStyle w:val="Hemstlatt"/>
        <w:shd w:val="clear" w:color="000000" w:fill="auto"/>
        <w:ind w:left="0"/>
      </w:pPr>
      <w:r w:rsidRPr="004E1C0A">
        <w:t>Riksdagen avslår propositionen och begär att regerin</w:t>
      </w:r>
      <w:r w:rsidRPr="004E1C0A">
        <w:t>g</w:t>
      </w:r>
      <w:r w:rsidRPr="004E1C0A">
        <w:t>en återkommer till riksdagen med förslag i enlighet med vad som anförs i motionen.</w:t>
      </w:r>
    </w:p>
    <w:p w:rsidR="004E1C0A" w:rsidRPr="004E1C0A" w:rsidRDefault="004E1C0A">
      <w:pPr>
        <w:pStyle w:val="Rubrik1"/>
        <w:shd w:val="clear" w:color="000000" w:fill="auto"/>
      </w:pPr>
      <w:r w:rsidRPr="004E1C0A">
        <w:t>Motivering</w:t>
      </w:r>
    </w:p>
    <w:p w:rsidR="004E1C0A" w:rsidRPr="004E1C0A" w:rsidRDefault="004E1C0A">
      <w:pPr>
        <w:shd w:val="clear" w:color="000000" w:fill="auto"/>
        <w:rPr>
          <w:color w:val="000000"/>
        </w:rPr>
      </w:pPr>
      <w:r w:rsidRPr="004E1C0A">
        <w:rPr>
          <w:color w:val="000000"/>
        </w:rPr>
        <w:t>I propositionen lämnas förslag som innebär höjningar av den ersättning som betalas vid expropriation och andra åtgärder där fastigheter tas i anspråk med tvång. Vidare föreslås att expropriationslagens presumtionsregel, som begrä</w:t>
      </w:r>
      <w:r w:rsidRPr="004E1C0A">
        <w:rPr>
          <w:color w:val="000000"/>
        </w:rPr>
        <w:t>n</w:t>
      </w:r>
      <w:r w:rsidRPr="004E1C0A">
        <w:rPr>
          <w:color w:val="000000"/>
        </w:rPr>
        <w:t>sar rätten till ersättning för s.k. förväntningsvärden, upphävs. Därigenom kommer ersättningen vid expropriation att bestämmas närmare fastighetens marknadsvärde och omfatta även den del av marknadsvärdet som beror på förväntningar om en ändring av fastighetens tillåtna användningssätt.</w:t>
      </w:r>
    </w:p>
    <w:p w:rsidR="004E1C0A" w:rsidRPr="004E1C0A" w:rsidRDefault="004E1C0A">
      <w:pPr>
        <w:pStyle w:val="Normaltindrag"/>
        <w:shd w:val="clear" w:color="000000" w:fill="auto"/>
      </w:pPr>
      <w:r w:rsidRPr="004E1C0A">
        <w:t>Regeringen föreslår även att det inte längre ska vara möjligt att göra något s.k. toleransavdrag från expropriationsersättningen eller från skadestånd e</w:t>
      </w:r>
      <w:r w:rsidRPr="004E1C0A">
        <w:t>n</w:t>
      </w:r>
      <w:r w:rsidRPr="004E1C0A">
        <w:t xml:space="preserve">ligt miljöbalken för miljöskada. I sådana fall ska ersättningen fortsättningsvis motsvara hela den ersättningsgilla skadan. </w:t>
      </w:r>
    </w:p>
    <w:p w:rsidR="004E1C0A" w:rsidRPr="004E1C0A" w:rsidRDefault="004E1C0A">
      <w:pPr>
        <w:pStyle w:val="Normaltindrag"/>
        <w:shd w:val="clear" w:color="000000" w:fill="auto"/>
      </w:pPr>
      <w:r w:rsidRPr="004E1C0A">
        <w:t>Slutligen föreslås att det ska göras ett schablonpåslag på expropriationse</w:t>
      </w:r>
      <w:r w:rsidRPr="004E1C0A">
        <w:t>r</w:t>
      </w:r>
      <w:r w:rsidRPr="004E1C0A">
        <w:t>sättningen med 25 % av fastighetens marknadsvärde eller marknadsvärd</w:t>
      </w:r>
      <w:r w:rsidRPr="004E1C0A">
        <w:t>e</w:t>
      </w:r>
      <w:r w:rsidRPr="004E1C0A">
        <w:t>minskning. De nya bestämmelserna föreslås träda i kraft den 1 augusti 2010.</w:t>
      </w:r>
    </w:p>
    <w:p w:rsidR="004E1C0A" w:rsidRPr="004E1C0A" w:rsidRDefault="004E1C0A">
      <w:pPr>
        <w:pStyle w:val="Normaltindrag"/>
        <w:shd w:val="clear" w:color="000000" w:fill="auto"/>
      </w:pPr>
      <w:r w:rsidRPr="004E1C0A">
        <w:t>Vi ställer oss avvisande till ett schablonpåslag på expropriationsersättnin</w:t>
      </w:r>
      <w:r w:rsidRPr="004E1C0A">
        <w:t>g</w:t>
      </w:r>
      <w:r w:rsidRPr="004E1C0A">
        <w:t xml:space="preserve">en med 25 %. Lagrådet har liksom flera tunga remissinstanser pekat på att förslagen kommer att leda till ökade kostnader för det allmänna, vilket kan inge betänkligheter vad gäller exempelvis möjligheterna att skydda orörd natur. Vi menar att den föreslagna förändringen kommer att försvåra arbetet med att få till stånd rimliga s.k. frivilliga överlåtelser utanför domstolarna. </w:t>
      </w:r>
    </w:p>
    <w:p w:rsidR="004E1C0A" w:rsidRPr="004E1C0A" w:rsidRDefault="004E1C0A">
      <w:pPr>
        <w:pStyle w:val="Rubrik1"/>
        <w:shd w:val="clear" w:color="000000" w:fill="auto"/>
      </w:pPr>
      <w:r w:rsidRPr="004E1C0A">
        <w:lastRenderedPageBreak/>
        <w:t>Skarp kritik mot regeringens förslag</w:t>
      </w:r>
    </w:p>
    <w:p w:rsidR="004E1C0A" w:rsidRPr="004E1C0A" w:rsidRDefault="004E1C0A">
      <w:pPr>
        <w:shd w:val="clear" w:color="000000" w:fill="auto"/>
      </w:pPr>
      <w:r w:rsidRPr="004E1C0A">
        <w:t>Frågan har varit föremål för utredning (SOU 2008:99). På basis av utrednin</w:t>
      </w:r>
      <w:r w:rsidRPr="004E1C0A">
        <w:t>g</w:t>
      </w:r>
      <w:r w:rsidRPr="004E1C0A">
        <w:t>en föreslår regeringen att markägare ska få högre ersättning när mark expr</w:t>
      </w:r>
      <w:r w:rsidRPr="004E1C0A">
        <w:t>o</w:t>
      </w:r>
      <w:r w:rsidRPr="004E1C0A">
        <w:t xml:space="preserve">prieras vid t.ex. järnvägsbygge, anläggning av naturreservat, byggande av bostäder m.m. </w:t>
      </w:r>
      <w:r w:rsidRPr="004E1C0A">
        <w:rPr>
          <w:szCs w:val="24"/>
        </w:rPr>
        <w:t xml:space="preserve">I remissomgången framkommer synpunkter på brister i själva utredningsarbetet. Det gäller såväl bristande helhetsanalys som avsaknad av en konsekvensanalys som är giltig för hela landet. Glesbygdsverket anser sig av detta skäl inte ens kunna lämna ett remissvar. </w:t>
      </w:r>
    </w:p>
    <w:p w:rsidR="004E1C0A" w:rsidRPr="004E1C0A" w:rsidRDefault="004E1C0A">
      <w:pPr>
        <w:pStyle w:val="Normaltindrag"/>
        <w:shd w:val="clear" w:color="000000" w:fill="auto"/>
      </w:pPr>
      <w:r w:rsidRPr="004E1C0A">
        <w:t>Beträffande allmänna utgångspunkter för en ändrad ersättningsreglering anför flera re</w:t>
      </w:r>
      <w:r w:rsidRPr="004E1C0A">
        <w:t>missinstanser, bl.a. Banverket och Vägverket, att förslaget kommer att leda till väsentligt ökade kostnader för att genomföra expropri</w:t>
      </w:r>
      <w:r w:rsidRPr="004E1C0A">
        <w:t>a</w:t>
      </w:r>
      <w:r w:rsidRPr="004E1C0A">
        <w:t>tionsföretag, vilket i sin tur får negativa konsekvenser för bl.a. infrastruktu</w:t>
      </w:r>
      <w:r w:rsidRPr="004E1C0A">
        <w:t>r</w:t>
      </w:r>
      <w:r w:rsidRPr="004E1C0A">
        <w:t>satsningar. Enligt Hyresgästföreningen Riksförbundet riskerar förslagen att drabba byggandet av nya bostäder och som en konsekvens därav leda till hyreshöjningar. Flera länsstyrelser framhåller att förslagen får negativa ko</w:t>
      </w:r>
      <w:r w:rsidRPr="004E1C0A">
        <w:t>n</w:t>
      </w:r>
      <w:r w:rsidRPr="004E1C0A">
        <w:t xml:space="preserve">sekvenser för skyddet av markområden. </w:t>
      </w:r>
    </w:p>
    <w:p w:rsidR="004E1C0A" w:rsidRPr="004E1C0A" w:rsidRDefault="004E1C0A">
      <w:pPr>
        <w:pStyle w:val="Normaltindrag"/>
        <w:shd w:val="clear" w:color="000000" w:fill="auto"/>
      </w:pPr>
      <w:r w:rsidRPr="004E1C0A">
        <w:t>Vad gäller ersättning utöver markn</w:t>
      </w:r>
      <w:r w:rsidRPr="004E1C0A">
        <w:t xml:space="preserve">adsvärdet menar flera remissinstanser, däribland Svea hovrätt, Naturvårdsverket och SKL att förslaget bör avstyrkas eller är tveksamma till genomförandet. </w:t>
      </w:r>
    </w:p>
    <w:p w:rsidR="004E1C0A" w:rsidRPr="004E1C0A" w:rsidRDefault="004E1C0A">
      <w:pPr>
        <w:pStyle w:val="Normaltindrag"/>
        <w:shd w:val="clear" w:color="000000" w:fill="auto"/>
      </w:pPr>
      <w:r w:rsidRPr="004E1C0A">
        <w:t>Vi kan konstatera att nuvarande regler utgår från att markägaren ska få en ersättning som i princip, och i ekonomisk mening, sätter denne i samma situ</w:t>
      </w:r>
      <w:r w:rsidRPr="004E1C0A">
        <w:t>a</w:t>
      </w:r>
      <w:r w:rsidRPr="004E1C0A">
        <w:t>tion som innan expropriationen. Reglerna är skrivna i ljuset av de omfattande samhällsbyggnadsprojekt som genomfördes på 1950- och 60-talen. Man m</w:t>
      </w:r>
      <w:r w:rsidRPr="004E1C0A">
        <w:t>e</w:t>
      </w:r>
      <w:r w:rsidRPr="004E1C0A">
        <w:t>nade att det inte var rimligt att privata fastighetsägare, utan att själva göra något, skulle dra nytta av den markvärdeökning som kunde förväntas när samhället byggde nya vägar, järnvägar, anlade tunnelbanor och köpcentrum m.m. Ta t.ex. förnyelsen av Stockholms city. T-centralen byggdes i ett öppet schakt och flera kvarter fick rivas för att stationen skulle ku</w:t>
      </w:r>
      <w:r w:rsidRPr="004E1C0A">
        <w:t xml:space="preserve">nna byggas. </w:t>
      </w:r>
    </w:p>
    <w:p w:rsidR="004E1C0A" w:rsidRPr="004E1C0A" w:rsidRDefault="004E1C0A">
      <w:pPr>
        <w:pStyle w:val="Normaltindrag"/>
        <w:shd w:val="clear" w:color="000000" w:fill="auto"/>
      </w:pPr>
      <w:r w:rsidRPr="004E1C0A">
        <w:t>Emellertid förändras samhället och nya frågeställningar infinner sig. L</w:t>
      </w:r>
      <w:r w:rsidRPr="004E1C0A">
        <w:t>a</w:t>
      </w:r>
      <w:r w:rsidRPr="004E1C0A">
        <w:t>gens syfte har i första hand varit att möjliggöra planering och utveckling främst för stat, kommun och landsting, men med tiden har den kommit att användas alltmer även för privata rättssubjekt, ofta drivna av vinstintresse. Med denna förändring kan det finnas motiv för modernare ersättningsregler.</w:t>
      </w:r>
    </w:p>
    <w:p w:rsidR="004E1C0A" w:rsidRPr="004E1C0A" w:rsidRDefault="004E1C0A">
      <w:pPr>
        <w:pStyle w:val="Normaltindrag"/>
        <w:shd w:val="clear" w:color="000000" w:fill="auto"/>
        <w:rPr>
          <w:color w:val="000000"/>
        </w:rPr>
      </w:pPr>
      <w:r w:rsidRPr="004E1C0A">
        <w:t>Bristerna i utredningen som ligger till grund för propositionen erkänns dock också av regeringen. Bland annat ska förslaget om vinstdelning utredas på nytt. Även förslaget som gäller lantmäteriförrättning ska be</w:t>
      </w:r>
      <w:r w:rsidRPr="004E1C0A">
        <w:t>redas vidare. Propositionen får anses vara ofullständigt skriven och det blir svårt att se de sammantagna effekterna av regeringens förslag.</w:t>
      </w:r>
    </w:p>
    <w:p w:rsidR="004E1C0A" w:rsidRPr="004E1C0A" w:rsidRDefault="004E1C0A">
      <w:pPr>
        <w:pStyle w:val="Normaltindrag"/>
        <w:shd w:val="clear" w:color="000000" w:fill="auto"/>
      </w:pPr>
      <w:r w:rsidRPr="004E1C0A">
        <w:t>Expropriationslagens ersättningsregler är som så mycket annat en avvä</w:t>
      </w:r>
      <w:r w:rsidRPr="004E1C0A">
        <w:t>g</w:t>
      </w:r>
      <w:r w:rsidRPr="004E1C0A">
        <w:t>ning mellan olika intressen, och naturligtvis ska privat äganderätt till mark ha ett starkt skydd. Som resonemanget ovan antyder kan det finnas skäl att stärka detta skydd genom att också förväntningsvärden får påverka ersättningen. Flera remissinstanser har påpekat att om man ska ge en ersättning för affe</w:t>
      </w:r>
      <w:r w:rsidRPr="004E1C0A">
        <w:t>k</w:t>
      </w:r>
      <w:r w:rsidRPr="004E1C0A">
        <w:t>tionsvärdet bör det göras en skälighetsbedömning från fall till fall.</w:t>
      </w:r>
    </w:p>
    <w:p w:rsidR="004E1C0A" w:rsidRPr="004E1C0A" w:rsidRDefault="004E1C0A">
      <w:pPr>
        <w:pStyle w:val="Normaltindrag"/>
        <w:shd w:val="clear" w:color="000000" w:fill="auto"/>
      </w:pPr>
      <w:r w:rsidRPr="004E1C0A">
        <w:t>Lagrådet anför i sitt yttrande att ”denna förstärkta äganderätt självklart kommer att leda till ökade kostnader för det allmänna, vil</w:t>
      </w:r>
      <w:r w:rsidRPr="004E1C0A">
        <w:t>ket kan inge betän</w:t>
      </w:r>
      <w:r w:rsidRPr="004E1C0A">
        <w:t>k</w:t>
      </w:r>
      <w:r w:rsidRPr="004E1C0A">
        <w:t>ligheter exempelvis när det gäller möjligheterna att skydda orörd natur och intressanta kulturbyggnader”.</w:t>
      </w:r>
    </w:p>
    <w:p w:rsidR="004E1C0A" w:rsidRPr="004E1C0A" w:rsidRDefault="004E1C0A">
      <w:pPr>
        <w:pStyle w:val="Normaltindrag"/>
        <w:shd w:val="clear" w:color="000000" w:fill="auto"/>
      </w:pPr>
      <w:r w:rsidRPr="004E1C0A">
        <w:t>Vidare menar man att då expropriationslagens ersättningsbestämmelser ligger till grund för hur ersättningarna ska bestämmas vid tvångsinlösen i andra sammanhang utan att det uttryckligen framgår av författningstexterna, finns det skäl att räkna med att om löseskillingen och intrångsersättningen vid markinlösen ska bestämmas med ett 25-procentigt påslag så kommer det att utlösa krav på</w:t>
      </w:r>
      <w:r w:rsidRPr="004E1C0A">
        <w:t xml:space="preserve"> att detsamma ska gälla vid tvångsinlösen av minoritetsaktier.</w:t>
      </w:r>
    </w:p>
    <w:p w:rsidR="004E1C0A" w:rsidRPr="004E1C0A" w:rsidRDefault="004E1C0A">
      <w:pPr>
        <w:pStyle w:val="Normaltindrag"/>
        <w:shd w:val="clear" w:color="000000" w:fill="auto"/>
        <w:rPr>
          <w:color w:val="000000"/>
        </w:rPr>
      </w:pPr>
      <w:r w:rsidRPr="004E1C0A">
        <w:t>Ändringar av detta slag innebär att det blir dyrare och därmed svårare att genomföra strukturrationaliseringar i svenskt näringsliv. Detta är en av flera frågeställningar som står obesvarade i propositionen.</w:t>
      </w:r>
    </w:p>
    <w:p w:rsidR="004E1C0A" w:rsidRPr="004E1C0A" w:rsidRDefault="004E1C0A">
      <w:pPr>
        <w:pStyle w:val="Normaltindrag"/>
        <w:shd w:val="clear" w:color="000000" w:fill="auto"/>
      </w:pPr>
      <w:r w:rsidRPr="004E1C0A">
        <w:t>Flera remissinstanser (t.ex. Vägverket) betonar även förslagens nya princ</w:t>
      </w:r>
      <w:r w:rsidRPr="004E1C0A">
        <w:t>i</w:t>
      </w:r>
      <w:r w:rsidRPr="004E1C0A">
        <w:t xml:space="preserve">piella inriktning på skadeståndsrätten. Propositionens förslag frångår den grundläggande principen att skadelidande ska försättas i samma ekonomiska situation som om den anledning som föranledde ersättningen inte inträffat. </w:t>
      </w:r>
    </w:p>
    <w:p w:rsidR="004E1C0A" w:rsidRPr="004E1C0A" w:rsidRDefault="004E1C0A">
      <w:pPr>
        <w:pStyle w:val="Normaltindrag"/>
        <w:shd w:val="clear" w:color="000000" w:fill="auto"/>
      </w:pPr>
      <w:r w:rsidRPr="004E1C0A">
        <w:t>Vi kan alltså se behovet av en modern lagstiftning men efterlyser en klar</w:t>
      </w:r>
      <w:r w:rsidRPr="004E1C0A">
        <w:t>a</w:t>
      </w:r>
      <w:r w:rsidRPr="004E1C0A">
        <w:t>re redogörelse av förslaget och dess konsekvenser innan riksdagen tar stäl</w:t>
      </w:r>
      <w:r w:rsidRPr="004E1C0A">
        <w:t>l</w:t>
      </w:r>
      <w:r w:rsidRPr="004E1C0A">
        <w:t>ning i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1C0A">
        <w:trPr>
          <w:cantSplit/>
        </w:trPr>
        <w:tc>
          <w:tcPr>
            <w:tcW w:w="3046" w:type="dxa"/>
          </w:tcPr>
          <w:p w:rsidR="004E1C0A" w:rsidRPr="004E1C0A" w:rsidRDefault="004E1C0A">
            <w:pPr>
              <w:pStyle w:val="UnderskriftDatum"/>
              <w:shd w:val="clear" w:color="000000" w:fill="auto"/>
              <w:spacing w:before="240"/>
            </w:pPr>
            <w:r w:rsidRPr="004E1C0A">
              <w:t>Stockholm den 7 april 2010</w:t>
            </w:r>
          </w:p>
        </w:tc>
        <w:tc>
          <w:tcPr>
            <w:tcW w:w="3047" w:type="dxa"/>
          </w:tcPr>
          <w:p w:rsidR="004E1C0A" w:rsidRPr="004E1C0A" w:rsidRDefault="004E1C0A">
            <w:pPr>
              <w:pStyle w:val="Underskrifter"/>
              <w:shd w:val="clear" w:color="000000" w:fill="auto"/>
              <w:spacing w:before="240"/>
            </w:pPr>
          </w:p>
        </w:tc>
      </w:tr>
      <w:tr w:rsidR="00000000" w:rsidRPr="004E1C0A">
        <w:trPr>
          <w:cantSplit/>
        </w:trPr>
        <w:tc>
          <w:tcPr>
            <w:tcW w:w="3046" w:type="dxa"/>
          </w:tcPr>
          <w:p w:rsidR="004E1C0A" w:rsidRPr="004E1C0A" w:rsidRDefault="004E1C0A">
            <w:pPr>
              <w:pStyle w:val="Underskrifter"/>
              <w:shd w:val="clear" w:color="000000" w:fill="auto"/>
            </w:pPr>
            <w:r w:rsidRPr="004E1C0A">
              <w:t>Carina Moberg (s)</w:t>
            </w:r>
          </w:p>
        </w:tc>
        <w:tc>
          <w:tcPr>
            <w:tcW w:w="3046" w:type="dxa"/>
          </w:tcPr>
          <w:p w:rsidR="004E1C0A" w:rsidRPr="004E1C0A" w:rsidRDefault="004E1C0A">
            <w:pPr>
              <w:pStyle w:val="Underskrifter"/>
              <w:shd w:val="clear" w:color="000000" w:fill="auto"/>
            </w:pPr>
          </w:p>
        </w:tc>
      </w:tr>
      <w:tr w:rsidR="00000000" w:rsidRPr="004E1C0A">
        <w:trPr>
          <w:cantSplit/>
        </w:trPr>
        <w:tc>
          <w:tcPr>
            <w:tcW w:w="3046" w:type="dxa"/>
          </w:tcPr>
          <w:p w:rsidR="004E1C0A" w:rsidRPr="004E1C0A" w:rsidRDefault="004E1C0A">
            <w:pPr>
              <w:pStyle w:val="Underskrifter"/>
              <w:shd w:val="clear" w:color="000000" w:fill="auto"/>
            </w:pPr>
            <w:r w:rsidRPr="004E1C0A">
              <w:t>Egon Frid (v)</w:t>
            </w:r>
          </w:p>
        </w:tc>
        <w:tc>
          <w:tcPr>
            <w:tcW w:w="3046" w:type="dxa"/>
          </w:tcPr>
          <w:p w:rsidR="004E1C0A" w:rsidRPr="004E1C0A" w:rsidRDefault="004E1C0A">
            <w:pPr>
              <w:pStyle w:val="Underskrifter"/>
              <w:shd w:val="clear" w:color="000000" w:fill="auto"/>
            </w:pPr>
            <w:r w:rsidRPr="004E1C0A">
              <w:t>Jan Lindholm (mp)</w:t>
            </w:r>
          </w:p>
        </w:tc>
      </w:tr>
      <w:tr w:rsidR="00000000" w:rsidRPr="004E1C0A">
        <w:trPr>
          <w:cantSplit/>
        </w:trPr>
        <w:tc>
          <w:tcPr>
            <w:tcW w:w="3046" w:type="dxa"/>
          </w:tcPr>
          <w:p w:rsidR="004E1C0A" w:rsidRPr="004E1C0A" w:rsidRDefault="004E1C0A">
            <w:pPr>
              <w:pStyle w:val="Underskrifter"/>
              <w:shd w:val="clear" w:color="000000" w:fill="auto"/>
            </w:pPr>
            <w:r w:rsidRPr="004E1C0A">
              <w:t>Johan Löfstrand (s)</w:t>
            </w:r>
          </w:p>
        </w:tc>
        <w:tc>
          <w:tcPr>
            <w:tcW w:w="3046" w:type="dxa"/>
          </w:tcPr>
          <w:p w:rsidR="004E1C0A" w:rsidRPr="004E1C0A" w:rsidRDefault="004E1C0A">
            <w:pPr>
              <w:pStyle w:val="Underskrifter"/>
              <w:shd w:val="clear" w:color="000000" w:fill="auto"/>
            </w:pPr>
            <w:r w:rsidRPr="004E1C0A">
              <w:t>Eva Sonidsson (s)</w:t>
            </w:r>
          </w:p>
        </w:tc>
      </w:tr>
      <w:tr w:rsidR="00000000" w:rsidRPr="004E1C0A">
        <w:trPr>
          <w:cantSplit/>
        </w:trPr>
        <w:tc>
          <w:tcPr>
            <w:tcW w:w="3046" w:type="dxa"/>
          </w:tcPr>
          <w:p w:rsidR="004E1C0A" w:rsidRPr="004E1C0A" w:rsidRDefault="004E1C0A">
            <w:pPr>
              <w:pStyle w:val="Underskrifter"/>
              <w:shd w:val="clear" w:color="000000" w:fill="auto"/>
            </w:pPr>
            <w:r w:rsidRPr="004E1C0A">
              <w:t>Hillevi Larsson (s)</w:t>
            </w:r>
          </w:p>
        </w:tc>
        <w:tc>
          <w:tcPr>
            <w:tcW w:w="3046" w:type="dxa"/>
          </w:tcPr>
          <w:p w:rsidR="004E1C0A" w:rsidRPr="004E1C0A" w:rsidRDefault="004E1C0A">
            <w:pPr>
              <w:pStyle w:val="Underskrifter"/>
              <w:shd w:val="clear" w:color="000000" w:fill="auto"/>
            </w:pPr>
            <w:r w:rsidRPr="004E1C0A">
              <w:t>Gunnar Sandberg (s)</w:t>
            </w:r>
          </w:p>
        </w:tc>
      </w:tr>
      <w:tr w:rsidR="00000000" w:rsidRPr="004E1C0A">
        <w:trPr>
          <w:cantSplit/>
        </w:trPr>
        <w:tc>
          <w:tcPr>
            <w:tcW w:w="3046" w:type="dxa"/>
          </w:tcPr>
          <w:p w:rsidR="004E1C0A" w:rsidRPr="004E1C0A" w:rsidRDefault="004E1C0A">
            <w:pPr>
              <w:pStyle w:val="Underskrifter"/>
              <w:shd w:val="clear" w:color="000000" w:fill="auto"/>
            </w:pPr>
            <w:r w:rsidRPr="004E1C0A">
              <w:t>Christina Oskarsson (s)</w:t>
            </w:r>
          </w:p>
        </w:tc>
        <w:tc>
          <w:tcPr>
            <w:tcW w:w="3046" w:type="dxa"/>
          </w:tcPr>
          <w:p w:rsidR="004E1C0A" w:rsidRPr="004E1C0A" w:rsidRDefault="004E1C0A">
            <w:pPr>
              <w:pStyle w:val="Underskrifter"/>
              <w:shd w:val="clear" w:color="000000" w:fill="auto"/>
            </w:pPr>
            <w:r w:rsidRPr="004E1C0A">
              <w:t>Fredrik  Lundh Sammeli (s)</w:t>
            </w:r>
          </w:p>
        </w:tc>
      </w:tr>
    </w:tbl>
    <w:p w:rsidR="004E1C0A" w:rsidRPr="004E1C0A" w:rsidRDefault="004E1C0A">
      <w:pPr>
        <w:pStyle w:val="Normaltindrag"/>
        <w:shd w:val="clear" w:color="000000" w:fill="auto"/>
      </w:pPr>
    </w:p>
    <w:sectPr w:rsidR="00000000" w:rsidRPr="004E1C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C0A" w:rsidRPr="004E1C0A" w:rsidRDefault="004E1C0A">
      <w:r w:rsidRPr="004E1C0A">
        <w:separator/>
      </w:r>
    </w:p>
  </w:endnote>
  <w:endnote w:type="continuationSeparator" w:id="0">
    <w:p w:rsidR="004E1C0A" w:rsidRPr="004E1C0A" w:rsidRDefault="004E1C0A">
      <w:r w:rsidRPr="004E1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fot"/>
    </w:pPr>
    <w:r w:rsidRPr="004E1C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091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C0A" w:rsidRDefault="004E1C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fot"/>
    </w:pPr>
    <w:r w:rsidRPr="004E1C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590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C0A" w:rsidRDefault="004E1C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fot"/>
    </w:pPr>
    <w:r w:rsidRPr="004E1C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991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C0A" w:rsidRDefault="004E1C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C0A" w:rsidRPr="004E1C0A" w:rsidRDefault="004E1C0A">
      <w:r w:rsidRPr="004E1C0A">
        <w:separator/>
      </w:r>
    </w:p>
  </w:footnote>
  <w:footnote w:type="continuationSeparator" w:id="0">
    <w:p w:rsidR="004E1C0A" w:rsidRPr="004E1C0A" w:rsidRDefault="004E1C0A">
      <w:r w:rsidRPr="004E1C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huvud"/>
    </w:pPr>
    <w:r w:rsidRPr="004E1C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966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C0A" w:rsidRDefault="004E1C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huvud"/>
    </w:pPr>
    <w:r w:rsidRPr="004E1C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749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C0A" w:rsidRDefault="004E1C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FSHNormal"/>
      <w:tabs>
        <w:tab w:val="right" w:pos="5840"/>
      </w:tabs>
    </w:pPr>
    <w:r w:rsidRPr="004E1C0A">
      <w:br/>
    </w:r>
    <w:r w:rsidRPr="004E1C0A">
      <w:fldChar w:fldCharType="begin" w:fldLock="1"/>
    </w:r>
    <w:r w:rsidRPr="004E1C0A">
      <w:instrText xml:space="preserve"> DOCPROPERTY</w:instrText>
    </w:r>
    <w:r w:rsidRPr="004E1C0A">
      <w:rPr>
        <w:sz w:val="18"/>
      </w:rPr>
      <w:instrText xml:space="preserve"> "YearUser" *\charformat </w:instrText>
    </w:r>
    <w:r w:rsidRPr="004E1C0A">
      <w:fldChar w:fldCharType="separate"/>
    </w:r>
    <w:r w:rsidRPr="004E1C0A">
      <w:t>2009/10</w:t>
    </w:r>
    <w:r w:rsidRPr="004E1C0A">
      <w:fldChar w:fldCharType="end"/>
    </w:r>
    <w:r w:rsidRPr="004E1C0A">
      <w:t xml:space="preserve"> </w:t>
    </w:r>
    <w:r w:rsidRPr="004E1C0A">
      <w:tab/>
      <w:t xml:space="preserve">mnr: </w:t>
    </w:r>
    <w:r w:rsidRPr="004E1C0A">
      <w:fldChar w:fldCharType="begin" w:fldLock="1"/>
    </w:r>
    <w:r w:rsidRPr="004E1C0A">
      <w:instrText xml:space="preserve"> DOCPROPERTY</w:instrText>
    </w:r>
    <w:r w:rsidRPr="004E1C0A">
      <w:rPr>
        <w:sz w:val="18"/>
      </w:rPr>
      <w:instrText xml:space="preserve"> "Motionsnummer" *\charformat </w:instrText>
    </w:r>
    <w:r w:rsidRPr="004E1C0A">
      <w:fldChar w:fldCharType="separate"/>
    </w:r>
    <w:r w:rsidRPr="004E1C0A">
      <w:t>C12</w:t>
    </w:r>
    <w:r w:rsidRPr="004E1C0A">
      <w:fldChar w:fldCharType="end"/>
    </w:r>
    <w:r w:rsidRPr="004E1C0A">
      <w:br/>
    </w:r>
    <w:r w:rsidRPr="004E1C0A">
      <w:fldChar w:fldCharType="begin" w:fldLock="1"/>
    </w:r>
    <w:r w:rsidRPr="004E1C0A">
      <w:instrText xml:space="preserve"> DOCPROPERTY</w:instrText>
    </w:r>
    <w:r w:rsidRPr="004E1C0A">
      <w:rPr>
        <w:sz w:val="18"/>
      </w:rPr>
      <w:instrText xml:space="preserve"> "Samling" *\charformat </w:instrText>
    </w:r>
    <w:r w:rsidRPr="004E1C0A">
      <w:fldChar w:fldCharType="end"/>
    </w:r>
    <w:r w:rsidRPr="004E1C0A">
      <w:tab/>
      <w:t xml:space="preserve">pnr: </w:t>
    </w:r>
    <w:r w:rsidRPr="004E1C0A">
      <w:fldChar w:fldCharType="begin" w:fldLock="1"/>
    </w:r>
    <w:r w:rsidRPr="004E1C0A">
      <w:instrText xml:space="preserve"> DOCPROPERTY</w:instrText>
    </w:r>
    <w:r w:rsidRPr="004E1C0A">
      <w:rPr>
        <w:sz w:val="18"/>
      </w:rPr>
      <w:instrText xml:space="preserve"> "Partinummer" *\charformat </w:instrText>
    </w:r>
    <w:r w:rsidRPr="004E1C0A">
      <w:fldChar w:fldCharType="separate"/>
    </w:r>
    <w:r w:rsidRPr="004E1C0A">
      <w:t>-s83013</w:t>
    </w:r>
    <w:r w:rsidRPr="004E1C0A">
      <w:fldChar w:fldCharType="end"/>
    </w:r>
  </w:p>
  <w:p w:rsidR="004E1C0A" w:rsidRPr="004E1C0A" w:rsidRDefault="004E1C0A">
    <w:pPr>
      <w:pStyle w:val="FSHRub1"/>
    </w:pPr>
    <w:r w:rsidRPr="004E1C0A">
      <w:t>Motion till riksdagen</w:t>
    </w:r>
    <w:r w:rsidRPr="004E1C0A">
      <w:br/>
    </w:r>
    <w:r w:rsidRPr="004E1C0A">
      <w:fldChar w:fldCharType="begin" w:fldLock="1"/>
    </w:r>
    <w:r w:rsidRPr="004E1C0A">
      <w:instrText xml:space="preserve"> DOCPROPERTY "YearUser" *\charformat </w:instrText>
    </w:r>
    <w:r w:rsidRPr="004E1C0A">
      <w:fldChar w:fldCharType="separate"/>
    </w:r>
    <w:r w:rsidRPr="004E1C0A">
      <w:t>2009/10</w:t>
    </w:r>
    <w:r w:rsidRPr="004E1C0A">
      <w:fldChar w:fldCharType="end"/>
    </w:r>
    <w:r w:rsidRPr="004E1C0A">
      <w:t>:</w:t>
    </w:r>
    <w:r w:rsidRPr="004E1C0A">
      <w:fldChar w:fldCharType="begin" w:fldLock="1"/>
    </w:r>
    <w:r w:rsidRPr="004E1C0A">
      <w:instrText xml:space="preserve"> DOCPROPERTY "Motionsnummer" *\charformat </w:instrText>
    </w:r>
    <w:r w:rsidRPr="004E1C0A">
      <w:fldChar w:fldCharType="separate"/>
    </w:r>
    <w:r w:rsidRPr="004E1C0A">
      <w:t>C12</w:t>
    </w:r>
    <w:r w:rsidRPr="004E1C0A">
      <w:fldChar w:fldCharType="end"/>
    </w:r>
  </w:p>
  <w:p w:rsidR="004E1C0A" w:rsidRPr="004E1C0A" w:rsidRDefault="004E1C0A">
    <w:pPr>
      <w:pStyle w:val="FSHNormalS5"/>
    </w:pPr>
    <w:r w:rsidRPr="004E1C0A">
      <w:fldChar w:fldCharType="begin" w:fldLock="1"/>
    </w:r>
    <w:r w:rsidRPr="004E1C0A">
      <w:instrText xml:space="preserve"> DOCPROPERTY "MotionarText" *\charformat </w:instrText>
    </w:r>
    <w:r w:rsidRPr="004E1C0A">
      <w:fldChar w:fldCharType="separate"/>
    </w:r>
    <w:r w:rsidRPr="004E1C0A">
      <w:t>av Carina Moberg m.fl. (s, v, mp)</w:t>
    </w:r>
    <w:r w:rsidRPr="004E1C0A">
      <w:fldChar w:fldCharType="end"/>
    </w:r>
    <w:r w:rsidRPr="004E1C0A">
      <w:br/>
    </w:r>
    <w:r w:rsidRPr="004E1C0A">
      <w:fldChar w:fldCharType="begin" w:fldLock="1"/>
    </w:r>
    <w:r w:rsidRPr="004E1C0A">
      <w:instrText xml:space="preserve"> DOCPROPERTY "SvarFrasKort" *\charformat </w:instrText>
    </w:r>
    <w:r w:rsidRPr="004E1C0A">
      <w:fldChar w:fldCharType="separate"/>
    </w:r>
    <w:r w:rsidRPr="004E1C0A">
      <w:t>med anledning av prop. 2009/10:162</w:t>
    </w:r>
    <w:r w:rsidRPr="004E1C0A">
      <w:fldChar w:fldCharType="end"/>
    </w:r>
  </w:p>
  <w:p w:rsidR="004E1C0A" w:rsidRPr="004E1C0A" w:rsidRDefault="004E1C0A">
    <w:pPr>
      <w:pStyle w:val="FSHTitel"/>
    </w:pPr>
    <w:r w:rsidRPr="004E1C0A">
      <w:fldChar w:fldCharType="begin" w:fldLock="1"/>
    </w:r>
    <w:r w:rsidRPr="004E1C0A">
      <w:instrText xml:space="preserve"> DOCPROPERTY</w:instrText>
    </w:r>
    <w:r w:rsidRPr="004E1C0A">
      <w:rPr>
        <w:sz w:val="18"/>
      </w:rPr>
      <w:instrText xml:space="preserve"> "RubrikSvar" *\charformat </w:instrText>
    </w:r>
    <w:r w:rsidRPr="004E1C0A">
      <w:fldChar w:fldCharType="separate"/>
    </w:r>
    <w:r w:rsidRPr="004E1C0A">
      <w:t>Ersättning vid expropriation</w:t>
    </w:r>
    <w:r w:rsidRPr="004E1C0A">
      <w:fldChar w:fldCharType="end"/>
    </w:r>
  </w:p>
  <w:p w:rsidR="004E1C0A" w:rsidRPr="004E1C0A" w:rsidRDefault="004E1C0A">
    <w:pPr>
      <w:pStyle w:val="Normal00"/>
    </w:pPr>
  </w:p>
  <w:p w:rsidR="004E1C0A" w:rsidRPr="004E1C0A" w:rsidRDefault="004E1C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7036771">
    <w:abstractNumId w:val="3"/>
  </w:num>
  <w:num w:numId="2" w16cid:durableId="939601179">
    <w:abstractNumId w:val="2"/>
  </w:num>
  <w:num w:numId="3" w16cid:durableId="741567371">
    <w:abstractNumId w:val="1"/>
  </w:num>
  <w:num w:numId="4" w16cid:durableId="2078430782">
    <w:abstractNumId w:val="0"/>
  </w:num>
  <w:num w:numId="5" w16cid:durableId="1168206769">
    <w:abstractNumId w:val="7"/>
  </w:num>
  <w:num w:numId="6" w16cid:durableId="800072425">
    <w:abstractNumId w:val="6"/>
  </w:num>
  <w:num w:numId="7" w16cid:durableId="140510872">
    <w:abstractNumId w:val="5"/>
  </w:num>
  <w:num w:numId="8" w16cid:durableId="757409878">
    <w:abstractNumId w:val="4"/>
  </w:num>
  <w:num w:numId="9" w16cid:durableId="808861255">
    <w:abstractNumId w:val="8"/>
  </w:num>
  <w:num w:numId="10" w16cid:durableId="2017227432">
    <w:abstractNumId w:val="9"/>
  </w:num>
  <w:num w:numId="11" w16cid:durableId="2019573863">
    <w:abstractNumId w:val="10"/>
  </w:num>
  <w:num w:numId="12" w16cid:durableId="13382827">
    <w:abstractNumId w:val="13"/>
  </w:num>
  <w:num w:numId="13" w16cid:durableId="1251544566">
    <w:abstractNumId w:val="15"/>
  </w:num>
  <w:num w:numId="14" w16cid:durableId="1426532132">
    <w:abstractNumId w:val="16"/>
  </w:num>
  <w:num w:numId="15" w16cid:durableId="1489444829">
    <w:abstractNumId w:val="11"/>
  </w:num>
  <w:num w:numId="16" w16cid:durableId="500780559">
    <w:abstractNumId w:val="18"/>
  </w:num>
  <w:num w:numId="17" w16cid:durableId="1619020875">
    <w:abstractNumId w:val="17"/>
  </w:num>
  <w:num w:numId="18" w16cid:durableId="700935516">
    <w:abstractNumId w:val="14"/>
  </w:num>
  <w:num w:numId="19" w16cid:durableId="549994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1"/>
    <w:docVar w:name="PersonGUIDs" w:val="{15B8594E-BEA9-43CC-A165-F86182734E4A},{EF5206F9-792B-484E-B593-829130B8A4A1},{C87839E7-C05D-47B9-AB7F-246B82B1F61B},{6FACB04C-86F2-49FF-BDF3-B03F6F08AF65},{BF9BF603-152B-49FB-915D-59C9FA8B5D71},{CED91A7D-EA0F-4112-80B0-804585E3EC7B},{CA7D3CBE-D579-4C0A-9167-C63078DC176D},{FCBB1D1D-DA71-44FB-8C92-3111F9EDC77F},{662A7F07-DB1F-4AB0-A173-1D2398D4C9D4}"/>
  </w:docVars>
  <w:rsids>
    <w:rsidRoot w:val="00057FC9"/>
    <w:rsid w:val="00057FC9"/>
    <w:rsid w:val="004E1C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23DAB8E-752F-4254-8B00-8AA106D2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5510</Characters>
  <Application>Microsoft Office Word</Application>
  <DocSecurity>4</DocSecurity>
  <Lines>102</Lines>
  <Paragraphs>34</Paragraphs>
  <ScaleCrop>false</ScaleCrop>
  <HeadingPairs>
    <vt:vector size="2" baseType="variant">
      <vt:variant>
        <vt:lpstr>Rubrik</vt:lpstr>
      </vt:variant>
      <vt:variant>
        <vt:i4>1</vt:i4>
      </vt:variant>
    </vt:vector>
  </HeadingPairs>
  <TitlesOfParts>
    <vt:vector size="1" baseType="lpstr">
      <vt:lpstr>-s83013</vt:lpstr>
    </vt:vector>
  </TitlesOfParts>
  <Company>Riksdagen</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-s83013</dc:title>
  <dc:subject>-s83013</dc:subject>
  <dc:creator>Riksdagen</dc:creator>
  <cp:keywords>Riksdagen</cp:keywords>
  <dc:description>msmq kontroll, ensamt yrkande mm (b: S5 fix för yrk o listkorr)</dc:description>
  <cp:lastModifiedBy>Lars Brink</cp:lastModifiedBy>
  <cp:revision>2</cp:revision>
  <cp:lastPrinted>2010-04-12T10:36:00Z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mot2000_515_2010-04-01</vt:lpwstr>
  </property>
  <property fmtid="{D5CDD505-2E9C-101B-9397-08002B2CF9AE}" pid="3" name="version">
    <vt:lpwstr>mot2000_515_2010-04-01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2009/10:162 Ersättning vid expropriation</vt:lpwstr>
  </property>
  <property fmtid="{D5CDD505-2E9C-101B-9397-08002B2CF9AE}" pid="11" name="SvarFrasKort">
    <vt:lpwstr>med anledning av prop. 2009/10:162</vt:lpwstr>
  </property>
  <property fmtid="{D5CDD505-2E9C-101B-9397-08002B2CF9AE}" pid="12" name="Svar">
    <vt:lpwstr>Proposition</vt:lpwstr>
  </property>
  <property fmtid="{D5CDD505-2E9C-101B-9397-08002B2CF9AE}" pid="13" name="SvarNr">
    <vt:lpwstr>2009/10:162</vt:lpwstr>
  </property>
  <property fmtid="{D5CDD505-2E9C-101B-9397-08002B2CF9AE}" pid="14" name="RubrikSvar">
    <vt:lpwstr>Ersättning vid expropriation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-s83013</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Carina Moberg m.fl. (s, v, mp)</vt:lpwstr>
  </property>
  <property fmtid="{D5CDD505-2E9C-101B-9397-08002B2CF9AE}" pid="26" name="MotionarLista">
    <vt:lpwstr>Moberg, Carina (s)\Frid, Egon (v)\Lindholm, Jan (mp)\Löfstrand, Johan (s)\Sonidsson, Eva (s)\Larsson, Hillevi (s)\Sandberg, Gunnar (s)\Oskarsson, Christina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Egon Frid (v), Jan Lindholm (mp), Johan Löfstrand (s), Eva Sonidsson (s), Hillevi Larsson (s), Gunnar Sandberg (s), Christina Oskarsson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165</vt:lpwstr>
  </property>
  <property fmtid="{D5CDD505-2E9C-101B-9397-08002B2CF9AE}" pid="35" name="Samling">
    <vt:lpwstr/>
  </property>
  <property fmtid="{D5CDD505-2E9C-101B-9397-08002B2CF9AE}" pid="36" name="SamlingPrint">
    <vt:lpwstr/>
  </property>
  <property fmtid="{D5CDD505-2E9C-101B-9397-08002B2CF9AE}" pid="37" name="Motionsnummer">
    <vt:lpwstr>C12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20092010000000000115000830130070</vt:lpwstr>
  </property>
  <property fmtid="{D5CDD505-2E9C-101B-9397-08002B2CF9AE}" pid="47" name="datum">
    <vt:lpwstr>100407</vt:lpwstr>
  </property>
  <property fmtid="{D5CDD505-2E9C-101B-9397-08002B2CF9AE}" pid="48" name="avsändar-e-post">
    <vt:lpwstr>malin.cederfeldt.ostberg@riksdagen.se</vt:lpwstr>
  </property>
  <property fmtid="{D5CDD505-2E9C-101B-9397-08002B2CF9AE}" pid="49" name="id">
    <vt:lpwstr>20092010000000000115000830130070</vt:lpwstr>
  </property>
  <property fmtid="{D5CDD505-2E9C-101B-9397-08002B2CF9AE}" pid="50" name="nummer">
    <vt:lpwstr>12</vt:lpwstr>
  </property>
  <property fmtid="{D5CDD505-2E9C-101B-9397-08002B2CF9AE}" pid="51" name="utskottsbeteckning">
    <vt:lpwstr>C</vt:lpwstr>
  </property>
  <property fmtid="{D5CDD505-2E9C-101B-9397-08002B2CF9AE}" pid="52" name="GlobalUID">
    <vt:lpwstr>{CF516E5C-CD27-4D4A-8037-F786546E09A5}</vt:lpwstr>
  </property>
  <property fmtid="{D5CDD505-2E9C-101B-9397-08002B2CF9AE}" pid="53" name="Överföringar">
    <vt:i4>0</vt:i4>
  </property>
  <property fmtid="{D5CDD505-2E9C-101B-9397-08002B2CF9AE}" pid="54" name="Checksum">
    <vt:lpwstr>*0006729052429*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10:49:31.741</vt:lpwstr>
  </property>
  <property fmtid="{D5CDD505-2E9C-101B-9397-08002B2CF9AE}" pid="58" name="urixGuid">
    <vt:lpwstr>{6E9C9611-C47E-4E02-A796-F72834502CAF}</vt:lpwstr>
  </property>
</Properties>
</file>