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CAB277A" w14:textId="77777777" w:rsidTr="0093552D">
        <w:tc>
          <w:tcPr>
            <w:tcW w:w="2268" w:type="dxa"/>
          </w:tcPr>
          <w:p w14:paraId="7C97CFF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7135B87" w14:textId="77777777" w:rsidR="006E4E11" w:rsidRDefault="006E4E11" w:rsidP="007242A3">
            <w:pPr>
              <w:framePr w:w="5035" w:h="1644" w:wrap="notBeside" w:vAnchor="page" w:hAnchor="page" w:x="6573" w:y="721"/>
              <w:rPr>
                <w:rFonts w:ascii="TradeGothic" w:hAnsi="TradeGothic"/>
                <w:i/>
                <w:sz w:val="18"/>
              </w:rPr>
            </w:pPr>
          </w:p>
        </w:tc>
      </w:tr>
      <w:tr w:rsidR="0093552D" w14:paraId="5E836E12" w14:textId="77777777" w:rsidTr="0093552D">
        <w:tc>
          <w:tcPr>
            <w:tcW w:w="5267" w:type="dxa"/>
            <w:gridSpan w:val="3"/>
          </w:tcPr>
          <w:p w14:paraId="7D166090" w14:textId="77777777" w:rsidR="0093552D" w:rsidRDefault="0093552D"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6D351AA1" w14:textId="77777777" w:rsidTr="0093552D">
        <w:tc>
          <w:tcPr>
            <w:tcW w:w="3402" w:type="dxa"/>
            <w:gridSpan w:val="2"/>
          </w:tcPr>
          <w:p w14:paraId="732288D2" w14:textId="77777777" w:rsidR="006E4E11" w:rsidRPr="0093552D" w:rsidRDefault="0093552D"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0EE7C9CB" w14:textId="77777777" w:rsidR="006E4E11" w:rsidRDefault="006E4E11" w:rsidP="007242A3">
            <w:pPr>
              <w:framePr w:w="5035" w:h="1644" w:wrap="notBeside" w:vAnchor="page" w:hAnchor="page" w:x="6573" w:y="721"/>
            </w:pPr>
          </w:p>
        </w:tc>
      </w:tr>
      <w:tr w:rsidR="006E4E11" w14:paraId="5D565EC2" w14:textId="77777777" w:rsidTr="0093552D">
        <w:tc>
          <w:tcPr>
            <w:tcW w:w="2268" w:type="dxa"/>
          </w:tcPr>
          <w:p w14:paraId="294B80EF" w14:textId="77777777" w:rsidR="006E4E11" w:rsidRDefault="0093552D" w:rsidP="0093552D">
            <w:pPr>
              <w:framePr w:w="5035" w:h="1644" w:wrap="notBeside" w:vAnchor="page" w:hAnchor="page" w:x="6573" w:y="721"/>
            </w:pPr>
            <w:r>
              <w:t>2014-10-06</w:t>
            </w:r>
          </w:p>
        </w:tc>
        <w:tc>
          <w:tcPr>
            <w:tcW w:w="2999" w:type="dxa"/>
            <w:gridSpan w:val="2"/>
          </w:tcPr>
          <w:p w14:paraId="509E209F" w14:textId="77777777" w:rsidR="006E4E11" w:rsidRPr="00ED583F" w:rsidRDefault="006E4E11" w:rsidP="007242A3">
            <w:pPr>
              <w:framePr w:w="5035" w:h="1644" w:wrap="notBeside" w:vAnchor="page" w:hAnchor="page" w:x="6573" w:y="721"/>
              <w:rPr>
                <w:sz w:val="20"/>
              </w:rPr>
            </w:pPr>
          </w:p>
        </w:tc>
      </w:tr>
      <w:tr w:rsidR="006E4E11" w14:paraId="36AECE0B" w14:textId="77777777" w:rsidTr="0093552D">
        <w:tc>
          <w:tcPr>
            <w:tcW w:w="2268" w:type="dxa"/>
          </w:tcPr>
          <w:p w14:paraId="557E2100" w14:textId="77777777" w:rsidR="006E4E11" w:rsidRDefault="006E4E11" w:rsidP="007242A3">
            <w:pPr>
              <w:framePr w:w="5035" w:h="1644" w:wrap="notBeside" w:vAnchor="page" w:hAnchor="page" w:x="6573" w:y="721"/>
            </w:pPr>
          </w:p>
        </w:tc>
        <w:tc>
          <w:tcPr>
            <w:tcW w:w="2999" w:type="dxa"/>
            <w:gridSpan w:val="2"/>
          </w:tcPr>
          <w:p w14:paraId="62C4E5B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ADF9FBC" w14:textId="77777777">
        <w:trPr>
          <w:trHeight w:val="284"/>
        </w:trPr>
        <w:tc>
          <w:tcPr>
            <w:tcW w:w="4911" w:type="dxa"/>
          </w:tcPr>
          <w:p w14:paraId="6B2346EC" w14:textId="77777777" w:rsidR="006E4E11" w:rsidRDefault="0093552D">
            <w:pPr>
              <w:pStyle w:val="Avsndare"/>
              <w:framePr w:h="2483" w:wrap="notBeside" w:x="1504"/>
              <w:rPr>
                <w:b/>
                <w:i w:val="0"/>
                <w:sz w:val="22"/>
              </w:rPr>
            </w:pPr>
            <w:r>
              <w:rPr>
                <w:b/>
                <w:i w:val="0"/>
                <w:sz w:val="22"/>
              </w:rPr>
              <w:t>Arbetsmarknadsdepartementet</w:t>
            </w:r>
          </w:p>
          <w:p w14:paraId="4364BE26" w14:textId="77777777" w:rsidR="0093552D" w:rsidRDefault="0093552D">
            <w:pPr>
              <w:pStyle w:val="Avsndare"/>
              <w:framePr w:h="2483" w:wrap="notBeside" w:x="1504"/>
              <w:rPr>
                <w:b/>
                <w:i w:val="0"/>
                <w:sz w:val="22"/>
              </w:rPr>
            </w:pPr>
            <w:r>
              <w:rPr>
                <w:b/>
                <w:i w:val="0"/>
                <w:sz w:val="22"/>
              </w:rPr>
              <w:t>Socialdepartementet</w:t>
            </w:r>
          </w:p>
        </w:tc>
      </w:tr>
      <w:tr w:rsidR="006E4E11" w14:paraId="4CB57BDE" w14:textId="77777777">
        <w:trPr>
          <w:trHeight w:val="284"/>
        </w:trPr>
        <w:tc>
          <w:tcPr>
            <w:tcW w:w="4911" w:type="dxa"/>
          </w:tcPr>
          <w:p w14:paraId="3FFFA04D" w14:textId="77777777" w:rsidR="006E4E11" w:rsidRDefault="006E4E11">
            <w:pPr>
              <w:pStyle w:val="Avsndare"/>
              <w:framePr w:h="2483" w:wrap="notBeside" w:x="1504"/>
              <w:rPr>
                <w:bCs/>
                <w:iCs/>
              </w:rPr>
            </w:pPr>
          </w:p>
        </w:tc>
      </w:tr>
      <w:tr w:rsidR="006E4E11" w14:paraId="51B1C2C6" w14:textId="77777777">
        <w:trPr>
          <w:trHeight w:val="284"/>
        </w:trPr>
        <w:tc>
          <w:tcPr>
            <w:tcW w:w="4911" w:type="dxa"/>
          </w:tcPr>
          <w:p w14:paraId="695DE1F1" w14:textId="77777777" w:rsidR="006E4E11" w:rsidRDefault="0093552D">
            <w:pPr>
              <w:pStyle w:val="Avsndare"/>
              <w:framePr w:h="2483" w:wrap="notBeside" w:x="1504"/>
              <w:rPr>
                <w:bCs/>
                <w:iCs/>
              </w:rPr>
            </w:pPr>
            <w:r>
              <w:rPr>
                <w:bCs/>
                <w:iCs/>
              </w:rPr>
              <w:t>Internationella enheten</w:t>
            </w:r>
          </w:p>
        </w:tc>
      </w:tr>
      <w:tr w:rsidR="006E4E11" w14:paraId="6BF46E65" w14:textId="77777777">
        <w:trPr>
          <w:trHeight w:val="284"/>
        </w:trPr>
        <w:tc>
          <w:tcPr>
            <w:tcW w:w="4911" w:type="dxa"/>
          </w:tcPr>
          <w:p w14:paraId="2B8A192C" w14:textId="77777777" w:rsidR="006E4E11" w:rsidRDefault="0093552D">
            <w:pPr>
              <w:pStyle w:val="Avsndare"/>
              <w:framePr w:h="2483" w:wrap="notBeside" w:x="1504"/>
              <w:rPr>
                <w:bCs/>
                <w:iCs/>
              </w:rPr>
            </w:pPr>
            <w:r>
              <w:rPr>
                <w:bCs/>
                <w:iCs/>
              </w:rPr>
              <w:t xml:space="preserve">Enheten för EU- och internationell samordning </w:t>
            </w:r>
          </w:p>
        </w:tc>
      </w:tr>
      <w:tr w:rsidR="006E4E11" w14:paraId="691E572F" w14:textId="77777777">
        <w:trPr>
          <w:trHeight w:val="284"/>
        </w:trPr>
        <w:tc>
          <w:tcPr>
            <w:tcW w:w="4911" w:type="dxa"/>
          </w:tcPr>
          <w:p w14:paraId="1B3C087D" w14:textId="77BCFDC1" w:rsidR="006E4E11" w:rsidRDefault="006E4E11">
            <w:pPr>
              <w:pStyle w:val="Avsndare"/>
              <w:framePr w:h="2483" w:wrap="notBeside" w:x="1504"/>
              <w:rPr>
                <w:bCs/>
                <w:iCs/>
              </w:rPr>
            </w:pPr>
            <w:bookmarkStart w:id="0" w:name="_GoBack"/>
            <w:bookmarkEnd w:id="0"/>
          </w:p>
        </w:tc>
      </w:tr>
      <w:tr w:rsidR="006E4E11" w14:paraId="404303AB" w14:textId="77777777">
        <w:trPr>
          <w:trHeight w:val="284"/>
        </w:trPr>
        <w:tc>
          <w:tcPr>
            <w:tcW w:w="4911" w:type="dxa"/>
          </w:tcPr>
          <w:p w14:paraId="4C03939E" w14:textId="77777777" w:rsidR="006E4E11" w:rsidRDefault="006E4E11">
            <w:pPr>
              <w:pStyle w:val="Avsndare"/>
              <w:framePr w:h="2483" w:wrap="notBeside" w:x="1504"/>
              <w:rPr>
                <w:bCs/>
                <w:iCs/>
              </w:rPr>
            </w:pPr>
          </w:p>
        </w:tc>
      </w:tr>
      <w:tr w:rsidR="006E4E11" w14:paraId="5771F07F" w14:textId="77777777">
        <w:trPr>
          <w:trHeight w:val="284"/>
        </w:trPr>
        <w:tc>
          <w:tcPr>
            <w:tcW w:w="4911" w:type="dxa"/>
          </w:tcPr>
          <w:p w14:paraId="65F086D8" w14:textId="77777777" w:rsidR="006E4E11" w:rsidRDefault="006E4E11">
            <w:pPr>
              <w:pStyle w:val="Avsndare"/>
              <w:framePr w:h="2483" w:wrap="notBeside" w:x="1504"/>
              <w:rPr>
                <w:bCs/>
                <w:iCs/>
              </w:rPr>
            </w:pPr>
          </w:p>
        </w:tc>
      </w:tr>
      <w:tr w:rsidR="006E4E11" w14:paraId="0AA3F509" w14:textId="77777777">
        <w:trPr>
          <w:trHeight w:val="284"/>
        </w:trPr>
        <w:tc>
          <w:tcPr>
            <w:tcW w:w="4911" w:type="dxa"/>
          </w:tcPr>
          <w:p w14:paraId="492424C8" w14:textId="77777777" w:rsidR="006E4E11" w:rsidRDefault="006E4E11">
            <w:pPr>
              <w:pStyle w:val="Avsndare"/>
              <w:framePr w:h="2483" w:wrap="notBeside" w:x="1504"/>
              <w:rPr>
                <w:bCs/>
                <w:iCs/>
              </w:rPr>
            </w:pPr>
          </w:p>
        </w:tc>
      </w:tr>
      <w:tr w:rsidR="006E4E11" w14:paraId="36CD8861" w14:textId="77777777">
        <w:trPr>
          <w:trHeight w:val="284"/>
        </w:trPr>
        <w:tc>
          <w:tcPr>
            <w:tcW w:w="4911" w:type="dxa"/>
          </w:tcPr>
          <w:p w14:paraId="4EFC0EB8" w14:textId="77777777" w:rsidR="006E4E11" w:rsidRDefault="006E4E11">
            <w:pPr>
              <w:pStyle w:val="Avsndare"/>
              <w:framePr w:h="2483" w:wrap="notBeside" w:x="1504"/>
              <w:rPr>
                <w:bCs/>
                <w:iCs/>
              </w:rPr>
            </w:pPr>
          </w:p>
        </w:tc>
      </w:tr>
    </w:tbl>
    <w:p w14:paraId="05F5BB6C" w14:textId="77777777" w:rsidR="006E4E11" w:rsidRDefault="0093552D">
      <w:pPr>
        <w:framePr w:w="4400" w:h="2523" w:wrap="notBeside" w:vAnchor="page" w:hAnchor="page" w:x="6453" w:y="2445"/>
        <w:ind w:left="142"/>
      </w:pPr>
      <w:r w:rsidRPr="0093552D">
        <w:t>A2014/3369/IE</w:t>
      </w:r>
    </w:p>
    <w:p w14:paraId="3F74D88C" w14:textId="77777777" w:rsidR="001D3F7F" w:rsidRPr="001D3F7F" w:rsidRDefault="001D3F7F" w:rsidP="001D3F7F">
      <w:pPr>
        <w:framePr w:w="4400" w:h="2523" w:wrap="notBeside" w:vAnchor="page" w:hAnchor="page" w:x="6453" w:y="2445"/>
        <w:ind w:left="142"/>
      </w:pPr>
      <w:r w:rsidRPr="001D3F7F">
        <w:t>S2014/6954/EIS</w:t>
      </w:r>
    </w:p>
    <w:p w14:paraId="1F3F5B5A" w14:textId="77777777" w:rsidR="001D3F7F" w:rsidRPr="0093552D" w:rsidRDefault="001D3F7F">
      <w:pPr>
        <w:framePr w:w="4400" w:h="2523" w:wrap="notBeside" w:vAnchor="page" w:hAnchor="page" w:x="6453" w:y="2445"/>
        <w:ind w:left="142"/>
      </w:pPr>
    </w:p>
    <w:p w14:paraId="3F23CAF8" w14:textId="77777777" w:rsidR="0093552D" w:rsidRDefault="0093552D">
      <w:pPr>
        <w:pStyle w:val="RKrubrik"/>
        <w:pBdr>
          <w:bottom w:val="single" w:sz="6" w:space="1" w:color="auto"/>
        </w:pBdr>
      </w:pPr>
      <w:bookmarkStart w:id="1" w:name="bRubrik"/>
      <w:bookmarkEnd w:id="1"/>
      <w:r>
        <w:t xml:space="preserve">Rådets möte </w:t>
      </w:r>
      <w:r w:rsidRPr="0093552D">
        <w:t>(social-, jämställdhets- och arbetsmarknadsministrarnas möte)</w:t>
      </w:r>
      <w:r>
        <w:t xml:space="preserve"> den 16 oktober 2014 </w:t>
      </w:r>
    </w:p>
    <w:p w14:paraId="1AD0589D" w14:textId="30A60087" w:rsidR="0093552D" w:rsidRDefault="0093552D" w:rsidP="005A252B">
      <w:pPr>
        <w:pStyle w:val="RKrubrik"/>
      </w:pPr>
      <w:r>
        <w:t>Kommenterad dagordning</w:t>
      </w:r>
    </w:p>
    <w:p w14:paraId="45E451E8" w14:textId="77777777" w:rsidR="0093552D" w:rsidRDefault="0093552D">
      <w:pPr>
        <w:pStyle w:val="RKrubrik"/>
      </w:pPr>
      <w:r>
        <w:t>1.</w:t>
      </w:r>
      <w:r>
        <w:tab/>
      </w:r>
      <w:r w:rsidRPr="0093552D">
        <w:t>Godkännande av den preliminära dagordningen</w:t>
      </w:r>
    </w:p>
    <w:p w14:paraId="63270713" w14:textId="77777777" w:rsidR="0093552D" w:rsidRDefault="0093552D" w:rsidP="0093552D">
      <w:pPr>
        <w:pStyle w:val="RKnormal"/>
        <w:rPr>
          <w:b/>
          <w:bCs/>
          <w:u w:val="single"/>
        </w:rPr>
      </w:pPr>
    </w:p>
    <w:p w14:paraId="6B473CEA" w14:textId="77777777" w:rsidR="0093552D" w:rsidRDefault="0093552D" w:rsidP="0093552D">
      <w:pPr>
        <w:pStyle w:val="RKnormal"/>
        <w:rPr>
          <w:b/>
          <w:bCs/>
          <w:u w:val="single"/>
        </w:rPr>
      </w:pPr>
      <w:r w:rsidRPr="0093552D">
        <w:rPr>
          <w:b/>
          <w:bCs/>
          <w:u w:val="single"/>
        </w:rPr>
        <w:t>Lagstiftningsöverläggningar</w:t>
      </w:r>
    </w:p>
    <w:p w14:paraId="26F8D51F" w14:textId="77777777" w:rsidR="00B242E1" w:rsidRPr="00B242E1" w:rsidRDefault="00B242E1" w:rsidP="00B242E1">
      <w:pPr>
        <w:pStyle w:val="RKnormal"/>
        <w:rPr>
          <w:b/>
          <w:bCs/>
        </w:rPr>
      </w:pPr>
      <w:r w:rsidRPr="00B242E1">
        <w:rPr>
          <w:b/>
          <w:bCs/>
        </w:rPr>
        <w:t>(offentlig överläggning i enlighet med artikel 16.8 i fördraget om Europeiska unionen)</w:t>
      </w:r>
    </w:p>
    <w:p w14:paraId="3314C055" w14:textId="77777777" w:rsidR="00B242E1" w:rsidRPr="0093552D" w:rsidRDefault="00B242E1" w:rsidP="0093552D">
      <w:pPr>
        <w:pStyle w:val="RKnormal"/>
        <w:rPr>
          <w:b/>
          <w:bCs/>
          <w:u w:val="single"/>
        </w:rPr>
      </w:pPr>
    </w:p>
    <w:p w14:paraId="3E234DF4" w14:textId="77777777" w:rsidR="0093552D" w:rsidRDefault="0093552D" w:rsidP="00E6051B">
      <w:pPr>
        <w:pStyle w:val="RKrubrik"/>
      </w:pPr>
      <w:r>
        <w:t>2.</w:t>
      </w:r>
      <w:r>
        <w:tab/>
      </w:r>
      <w:r w:rsidRPr="0093552D">
        <w:t>(ev.) Godkännande av A-punktslistan</w:t>
      </w:r>
    </w:p>
    <w:p w14:paraId="6B7251A5" w14:textId="610E9272" w:rsidR="00B242E1" w:rsidRPr="002E0DED" w:rsidRDefault="0093552D" w:rsidP="00B242E1">
      <w:pPr>
        <w:pStyle w:val="RKrubrik"/>
        <w:ind w:left="705" w:hanging="705"/>
      </w:pPr>
      <w:r>
        <w:t>3.</w:t>
      </w:r>
      <w:r>
        <w:tab/>
      </w:r>
      <w:r w:rsidR="00BB5FFE" w:rsidRPr="00BB5FFE">
        <w:t>Förslag till Europaparlamentets och rådets beslut om att inrätta ett europeiskt forum för att förbättra samarbetet när det gäller att förebygga och bekämpa odeklarerat arbete.</w:t>
      </w:r>
    </w:p>
    <w:p w14:paraId="1BB31623" w14:textId="77777777" w:rsidR="00B242E1" w:rsidRPr="002E0DED" w:rsidRDefault="00B242E1" w:rsidP="00B242E1">
      <w:pPr>
        <w:pStyle w:val="RKnormal"/>
        <w:ind w:left="705"/>
      </w:pPr>
      <w:r w:rsidRPr="002E0DED">
        <w:t>Interinstitutionellt ärende: 2012/0299 (COD)</w:t>
      </w:r>
    </w:p>
    <w:p w14:paraId="40650578" w14:textId="77777777" w:rsidR="00B242E1" w:rsidRPr="002E0DED" w:rsidRDefault="00B242E1" w:rsidP="00B242E1">
      <w:pPr>
        <w:pStyle w:val="RKnormal"/>
      </w:pPr>
    </w:p>
    <w:p w14:paraId="7E8FB4BE" w14:textId="77777777" w:rsidR="0093552D" w:rsidRPr="002E0DED" w:rsidRDefault="00B242E1" w:rsidP="00B242E1">
      <w:pPr>
        <w:pStyle w:val="RKnormal"/>
        <w:ind w:left="1065"/>
        <w:rPr>
          <w:i/>
        </w:rPr>
      </w:pPr>
      <w:r w:rsidRPr="002E0DED">
        <w:rPr>
          <w:i/>
        </w:rPr>
        <w:t>Allmän riktlinje</w:t>
      </w:r>
    </w:p>
    <w:p w14:paraId="1E1E8B82" w14:textId="47712D19" w:rsidR="00BE0937" w:rsidRPr="00814C32" w:rsidRDefault="00BE0937" w:rsidP="00BE0937">
      <w:pPr>
        <w:pStyle w:val="RKnormal"/>
      </w:pPr>
    </w:p>
    <w:p w14:paraId="14DACE60" w14:textId="77777777" w:rsidR="00BE0937" w:rsidRPr="00DE3BB0" w:rsidRDefault="00BE0937" w:rsidP="00BE0937">
      <w:pPr>
        <w:pStyle w:val="RKnormal"/>
        <w:rPr>
          <w:b/>
        </w:rPr>
      </w:pPr>
      <w:r w:rsidRPr="00DE3BB0">
        <w:rPr>
          <w:b/>
        </w:rPr>
        <w:t>Dokument</w:t>
      </w:r>
    </w:p>
    <w:p w14:paraId="5D2E5788" w14:textId="66F20141" w:rsidR="00BE0937" w:rsidRPr="002E0DED" w:rsidRDefault="00487104" w:rsidP="00487104">
      <w:pPr>
        <w:pStyle w:val="RKnormal"/>
        <w:rPr>
          <w:lang w:val="en-US"/>
        </w:rPr>
      </w:pPr>
      <w:r w:rsidRPr="002E0DED">
        <w:rPr>
          <w:lang w:val="en-US"/>
        </w:rPr>
        <w:t>13297/14 LIMITE SOC 635 EMPL 105 JAI 680 MIGR 123 ECOFIN 832 COMPET 518 CODEC 1843</w:t>
      </w:r>
      <w:r w:rsidR="00E00E89" w:rsidRPr="002E0DED">
        <w:rPr>
          <w:lang w:val="en-US"/>
        </w:rPr>
        <w:t xml:space="preserve"> + ADD 1</w:t>
      </w:r>
    </w:p>
    <w:p w14:paraId="12985088" w14:textId="46961039" w:rsidR="00001ADD" w:rsidRPr="002E0DED" w:rsidRDefault="00001ADD" w:rsidP="00487104">
      <w:pPr>
        <w:pStyle w:val="RKnormal"/>
        <w:rPr>
          <w:lang w:val="en-US"/>
        </w:rPr>
      </w:pPr>
    </w:p>
    <w:p w14:paraId="3887A372" w14:textId="4E5E3A8B" w:rsidR="00001ADD" w:rsidRPr="002E0DED" w:rsidRDefault="00001ADD" w:rsidP="00487104">
      <w:pPr>
        <w:pStyle w:val="RKnormal"/>
        <w:rPr>
          <w:lang w:val="en-US"/>
        </w:rPr>
      </w:pPr>
      <w:r w:rsidRPr="002E0DED">
        <w:rPr>
          <w:lang w:val="en-US"/>
        </w:rPr>
        <w:t>9008/14 SOC 297 JAI 236 MIGR 50 ECOFIN 392 COMPET243 CODEC 1120</w:t>
      </w:r>
    </w:p>
    <w:p w14:paraId="37032074" w14:textId="77777777" w:rsidR="00487104" w:rsidRPr="002E0DED" w:rsidRDefault="00487104" w:rsidP="00487104">
      <w:pPr>
        <w:pStyle w:val="RKnormal"/>
        <w:rPr>
          <w:lang w:val="en-US"/>
        </w:rPr>
      </w:pPr>
    </w:p>
    <w:p w14:paraId="55E0E7DA" w14:textId="77777777" w:rsidR="00BE0937" w:rsidRDefault="00BE0937" w:rsidP="00BE0937">
      <w:pPr>
        <w:pStyle w:val="RKnormal"/>
        <w:rPr>
          <w:b/>
        </w:rPr>
      </w:pPr>
      <w:r w:rsidRPr="00814C32">
        <w:rPr>
          <w:b/>
        </w:rPr>
        <w:t>Tidigare behandling</w:t>
      </w:r>
    </w:p>
    <w:p w14:paraId="102D7BA6" w14:textId="77777777" w:rsidR="00BE0937" w:rsidRDefault="00BE0937" w:rsidP="00BE0937">
      <w:r>
        <w:t>Samråd med EU-nämnden skedde den 13 juni 2014</w:t>
      </w:r>
      <w:r w:rsidRPr="008E311C">
        <w:t>.</w:t>
      </w:r>
      <w:r>
        <w:t xml:space="preserve"> Överläggning</w:t>
      </w:r>
      <w:r w:rsidRPr="00814C32">
        <w:t xml:space="preserve"> med arbetsmarknadsutskottet</w:t>
      </w:r>
      <w:r>
        <w:t xml:space="preserve"> ägde rum</w:t>
      </w:r>
      <w:r w:rsidRPr="00814C32">
        <w:t xml:space="preserve"> den </w:t>
      </w:r>
      <w:r>
        <w:t>13 maj 2014</w:t>
      </w:r>
      <w:r w:rsidRPr="00814C32">
        <w:t xml:space="preserve">. </w:t>
      </w:r>
    </w:p>
    <w:p w14:paraId="3BED427B" w14:textId="77777777" w:rsidR="00BE0937" w:rsidRPr="00814C32" w:rsidRDefault="00BE0937" w:rsidP="00BE0937"/>
    <w:p w14:paraId="181C44D9" w14:textId="77777777" w:rsidR="00BE0937" w:rsidRPr="00BE0937" w:rsidRDefault="00BE0937" w:rsidP="00BE0937">
      <w:pPr>
        <w:rPr>
          <w:b/>
        </w:rPr>
      </w:pPr>
      <w:r w:rsidRPr="00BE0937">
        <w:rPr>
          <w:b/>
        </w:rPr>
        <w:t>Ansvarigt statsråd</w:t>
      </w:r>
    </w:p>
    <w:p w14:paraId="0F89FC59" w14:textId="31C4A016" w:rsidR="00BE0937" w:rsidRDefault="009279D0" w:rsidP="00BE0937">
      <w:r>
        <w:lastRenderedPageBreak/>
        <w:t>Ylva Johansson</w:t>
      </w:r>
    </w:p>
    <w:p w14:paraId="3BA288B2" w14:textId="77777777" w:rsidR="00BE0937" w:rsidRPr="00814C32" w:rsidRDefault="00BE0937" w:rsidP="00BE0937"/>
    <w:p w14:paraId="6562EE80" w14:textId="77777777" w:rsidR="00BE0937" w:rsidRPr="00BE0937" w:rsidRDefault="00BE0937" w:rsidP="00BE0937">
      <w:pPr>
        <w:rPr>
          <w:b/>
        </w:rPr>
      </w:pPr>
      <w:r w:rsidRPr="00BE0937">
        <w:rPr>
          <w:b/>
        </w:rPr>
        <w:t>Bakgrund</w:t>
      </w:r>
    </w:p>
    <w:p w14:paraId="1F649C8A" w14:textId="77777777" w:rsidR="00BE0937" w:rsidRDefault="00BE0937" w:rsidP="00BE0937">
      <w:r w:rsidRPr="00814C32">
        <w:t xml:space="preserve">Kommissionens </w:t>
      </w:r>
      <w:r>
        <w:t xml:space="preserve">förslag till beslut om att inrätta ett europeiskt forum </w:t>
      </w:r>
      <w:r w:rsidRPr="00814C32">
        <w:t xml:space="preserve">syftar </w:t>
      </w:r>
      <w:r>
        <w:t xml:space="preserve">till </w:t>
      </w:r>
      <w:r w:rsidRPr="0005582D">
        <w:t xml:space="preserve">att </w:t>
      </w:r>
      <w:r>
        <w:t xml:space="preserve">förbättra samarbetet mellan medlemsstaterna för att förebygga och bekämpa odeklarerat arbete. </w:t>
      </w:r>
    </w:p>
    <w:p w14:paraId="71D60D28" w14:textId="77777777" w:rsidR="00BE0937" w:rsidRDefault="00BE0937" w:rsidP="00BE0937"/>
    <w:p w14:paraId="3BC3AC1F" w14:textId="77777777" w:rsidR="00BE0937" w:rsidRDefault="00BE0937" w:rsidP="00BE0937">
      <w:r>
        <w:t xml:space="preserve">Forumet ska </w:t>
      </w:r>
      <w:r w:rsidRPr="0005582D">
        <w:t xml:space="preserve">bidra till bättre efterlevnad av EU-rätt och nationell rätt, minska förekomsten av odeklarerat arbete, skapa formella arbetstillfällen </w:t>
      </w:r>
      <w:r>
        <w:t xml:space="preserve">och på så sätt undvika en försämring av arbetets kvalitet </w:t>
      </w:r>
      <w:r w:rsidRPr="0005582D">
        <w:t xml:space="preserve">samt främja arbetsmarknadsintegration och social delaktighet. </w:t>
      </w:r>
      <w:r>
        <w:t>Enligt kommissionens ursprungliga förslagska forumets uppdrag</w:t>
      </w:r>
      <w:r w:rsidRPr="0005582D">
        <w:t xml:space="preserve"> vara att utbyta bästa praxis och information, utveckla expert- och analyskunskap samt </w:t>
      </w:r>
      <w:r>
        <w:t xml:space="preserve">samordna </w:t>
      </w:r>
      <w:r w:rsidRPr="0005582D">
        <w:t>gränsöverskridande operativa insatser</w:t>
      </w:r>
      <w:r>
        <w:t xml:space="preserve">. </w:t>
      </w:r>
    </w:p>
    <w:p w14:paraId="5CAEED03" w14:textId="77777777" w:rsidR="00BE0937" w:rsidRPr="00814C32" w:rsidRDefault="00BE0937" w:rsidP="00BE0937"/>
    <w:p w14:paraId="294A22D8" w14:textId="7006F0DB" w:rsidR="00BE0937" w:rsidRPr="00814C32" w:rsidRDefault="00BE0937" w:rsidP="00BE0937">
      <w:r w:rsidRPr="00814C32">
        <w:t xml:space="preserve">Förslaget presenterades </w:t>
      </w:r>
      <w:r>
        <w:t>den 9 april 2014 och har behandlats i rådsarbetsgruppen från den 25 april till den 3 september 2014.</w:t>
      </w:r>
    </w:p>
    <w:p w14:paraId="1C278CFE" w14:textId="77777777" w:rsidR="00BE0937" w:rsidRPr="00814C32" w:rsidRDefault="00BE0937" w:rsidP="00BE0937"/>
    <w:p w14:paraId="34589B8E" w14:textId="77777777" w:rsidR="00BE0937" w:rsidRPr="00BE0937" w:rsidRDefault="00BE0937" w:rsidP="00BE0937">
      <w:pPr>
        <w:rPr>
          <w:b/>
        </w:rPr>
      </w:pPr>
      <w:r w:rsidRPr="00BE0937">
        <w:rPr>
          <w:b/>
        </w:rPr>
        <w:t>Förslag till svensk ståndpunkt</w:t>
      </w:r>
    </w:p>
    <w:p w14:paraId="1CED0F75" w14:textId="526A2F96" w:rsidR="00BE0937" w:rsidRPr="005837BB" w:rsidRDefault="005837BB" w:rsidP="00BE0937">
      <w:pPr>
        <w:rPr>
          <w:i/>
        </w:rPr>
      </w:pPr>
      <w:r w:rsidRPr="005837BB">
        <w:rPr>
          <w:i/>
        </w:rPr>
        <w:t xml:space="preserve">Kompletteras den 8 oktober. </w:t>
      </w:r>
    </w:p>
    <w:p w14:paraId="05EE254E" w14:textId="77777777" w:rsidR="00BE0937" w:rsidRDefault="00BE0937" w:rsidP="00B242E1">
      <w:pPr>
        <w:overflowPunct/>
        <w:autoSpaceDE/>
        <w:autoSpaceDN/>
        <w:adjustRightInd/>
        <w:spacing w:line="240" w:lineRule="auto"/>
        <w:jc w:val="both"/>
        <w:textAlignment w:val="auto"/>
        <w:rPr>
          <w:b/>
          <w:bCs/>
          <w:szCs w:val="24"/>
          <w:u w:val="single"/>
        </w:rPr>
      </w:pPr>
    </w:p>
    <w:p w14:paraId="0D38F1B1" w14:textId="376C3CDF" w:rsidR="0093552D" w:rsidRPr="00D72AB6" w:rsidRDefault="00B242E1" w:rsidP="00D72AB6">
      <w:pPr>
        <w:overflowPunct/>
        <w:autoSpaceDE/>
        <w:autoSpaceDN/>
        <w:adjustRightInd/>
        <w:spacing w:line="240" w:lineRule="auto"/>
        <w:jc w:val="both"/>
        <w:textAlignment w:val="auto"/>
        <w:rPr>
          <w:b/>
          <w:bCs/>
          <w:szCs w:val="24"/>
          <w:u w:val="single"/>
        </w:rPr>
      </w:pPr>
      <w:r w:rsidRPr="004F01A4">
        <w:rPr>
          <w:b/>
          <w:bCs/>
          <w:szCs w:val="24"/>
          <w:u w:val="single"/>
        </w:rPr>
        <w:t>Icke lagstiftande verksamhet</w:t>
      </w:r>
    </w:p>
    <w:p w14:paraId="30CB4BC6" w14:textId="458522E0" w:rsidR="00B242E1" w:rsidRPr="00A05AA8" w:rsidRDefault="0093552D" w:rsidP="00A05AA8">
      <w:pPr>
        <w:pStyle w:val="RKrubrik"/>
        <w:ind w:left="705" w:hanging="705"/>
      </w:pPr>
      <w:r>
        <w:t>4.</w:t>
      </w:r>
      <w:r>
        <w:tab/>
      </w:r>
      <w:r w:rsidR="00A05AA8">
        <w:t xml:space="preserve">(ev) godkännande av A-punktslistan </w:t>
      </w:r>
    </w:p>
    <w:p w14:paraId="79ABDC94" w14:textId="3D946777" w:rsidR="00A05AA8" w:rsidRDefault="00B242E1" w:rsidP="00A05AA8">
      <w:pPr>
        <w:pStyle w:val="RKrubrik"/>
        <w:ind w:left="705" w:hanging="705"/>
      </w:pPr>
      <w:r w:rsidRPr="00E6051B">
        <w:rPr>
          <w:szCs w:val="22"/>
        </w:rPr>
        <w:t xml:space="preserve">5.  </w:t>
      </w:r>
      <w:r w:rsidRPr="00E6051B">
        <w:rPr>
          <w:szCs w:val="22"/>
        </w:rPr>
        <w:tab/>
      </w:r>
      <w:r w:rsidR="00A05AA8">
        <w:t>(ev.) Förslag till rådets direktiv om genomförande av det europeiska avtal som ingåtts av European Barge Union (EBU), European Skippers Organisation (ESO) och Europeiska transportarbetarfederationen (ETF) om arbetstidens förläggning i vissa avseenden inom inlandssjöfarten (kommissionens förslag till rättslig grund: artikel 155.2 i EUF-fördraget)</w:t>
      </w:r>
    </w:p>
    <w:p w14:paraId="513A2189" w14:textId="77777777" w:rsidR="00A05AA8" w:rsidRPr="00A05AA8" w:rsidRDefault="00A05AA8" w:rsidP="00A05AA8">
      <w:pPr>
        <w:pStyle w:val="RKrubrik"/>
        <w:ind w:left="1410" w:hanging="705"/>
        <w:rPr>
          <w:rFonts w:ascii="OrigGarmnd BT" w:hAnsi="OrigGarmnd BT"/>
          <w:b w:val="0"/>
          <w:i/>
          <w:sz w:val="24"/>
          <w:szCs w:val="24"/>
        </w:rPr>
      </w:pPr>
      <w:r w:rsidRPr="00A05AA8">
        <w:rPr>
          <w:rFonts w:ascii="OrigGarmnd BT" w:hAnsi="OrigGarmnd BT"/>
          <w:b w:val="0"/>
          <w:i/>
          <w:sz w:val="24"/>
          <w:szCs w:val="24"/>
        </w:rPr>
        <w:t>–</w:t>
      </w:r>
      <w:r w:rsidRPr="00A05AA8">
        <w:rPr>
          <w:rFonts w:ascii="OrigGarmnd BT" w:hAnsi="OrigGarmnd BT"/>
          <w:b w:val="0"/>
          <w:i/>
          <w:sz w:val="24"/>
          <w:szCs w:val="24"/>
        </w:rPr>
        <w:tab/>
        <w:t>Politisk överenskommelse</w:t>
      </w:r>
    </w:p>
    <w:p w14:paraId="3E2563B4" w14:textId="77777777" w:rsidR="00A05AA8" w:rsidRDefault="00A05AA8" w:rsidP="00A05AA8">
      <w:pPr>
        <w:pStyle w:val="RKrubrik"/>
        <w:ind w:left="705" w:hanging="705"/>
      </w:pPr>
      <w:r>
        <w:t>(offentlig överläggning i enlighet med artikel 8.1 i rådets arbetsordning)</w:t>
      </w:r>
    </w:p>
    <w:p w14:paraId="4157BEB8" w14:textId="77777777" w:rsidR="00E67DFB" w:rsidRPr="00D001CE" w:rsidRDefault="00E67DFB" w:rsidP="00E67DFB">
      <w:pPr>
        <w:rPr>
          <w:rFonts w:ascii="TradeGothic" w:hAnsi="TradeGothic"/>
          <w:b/>
          <w:sz w:val="22"/>
          <w:szCs w:val="22"/>
        </w:rPr>
      </w:pPr>
      <w:r w:rsidRPr="00D001CE">
        <w:rPr>
          <w:rFonts w:ascii="TradeGothic" w:hAnsi="TradeGothic"/>
          <w:b/>
          <w:sz w:val="22"/>
          <w:szCs w:val="22"/>
        </w:rPr>
        <w:t>D</w:t>
      </w:r>
      <w:r>
        <w:rPr>
          <w:rFonts w:ascii="TradeGothic" w:hAnsi="TradeGothic"/>
          <w:b/>
          <w:sz w:val="22"/>
          <w:szCs w:val="22"/>
        </w:rPr>
        <w:t>okument</w:t>
      </w:r>
    </w:p>
    <w:p w14:paraId="4D0BD7A5" w14:textId="468BDE02" w:rsidR="00E67DFB" w:rsidRPr="002A3BE9" w:rsidRDefault="009279D0" w:rsidP="00E67DFB">
      <w:pPr>
        <w:rPr>
          <w:i/>
        </w:rPr>
      </w:pPr>
      <w:r w:rsidRPr="002A3BE9">
        <w:rPr>
          <w:i/>
        </w:rPr>
        <w:t xml:space="preserve">Slutliga dokument är ännu inte tillgängliga. </w:t>
      </w:r>
    </w:p>
    <w:p w14:paraId="33E5DB15" w14:textId="6CAB6AE6" w:rsidR="00E67DFB" w:rsidRPr="002A3BE9" w:rsidRDefault="00E67DFB" w:rsidP="00E67DFB">
      <w:pPr>
        <w:rPr>
          <w:highlight w:val="yellow"/>
        </w:rPr>
      </w:pPr>
      <w:r>
        <w:t xml:space="preserve">Tidigare dokument: </w:t>
      </w:r>
      <w:r w:rsidR="002912BA">
        <w:t>11688/14 SOC558 EMPL95 SAN282 TRANS 355</w:t>
      </w:r>
    </w:p>
    <w:p w14:paraId="1412906B" w14:textId="77777777" w:rsidR="00E67DFB" w:rsidRDefault="00E67DFB" w:rsidP="00E67DFB"/>
    <w:p w14:paraId="5A6B4319" w14:textId="5BE2B96D" w:rsidR="00E67DFB" w:rsidRPr="00D001CE" w:rsidRDefault="00E67DFB" w:rsidP="00E67DFB">
      <w:pPr>
        <w:rPr>
          <w:rFonts w:ascii="TradeGothic" w:hAnsi="TradeGothic"/>
          <w:b/>
          <w:sz w:val="22"/>
          <w:szCs w:val="22"/>
        </w:rPr>
      </w:pPr>
      <w:r>
        <w:rPr>
          <w:rFonts w:ascii="TradeGothic" w:hAnsi="TradeGothic"/>
          <w:b/>
          <w:sz w:val="22"/>
          <w:szCs w:val="22"/>
        </w:rPr>
        <w:t xml:space="preserve">Tidigare behandling </w:t>
      </w:r>
    </w:p>
    <w:p w14:paraId="273B1FE8" w14:textId="77777777" w:rsidR="00E67DFB" w:rsidRDefault="00E67DFB" w:rsidP="00E67DFB">
      <w:r w:rsidRPr="00ED6BA1">
        <w:t xml:space="preserve">Frågan har </w:t>
      </w:r>
      <w:r>
        <w:t xml:space="preserve">inte </w:t>
      </w:r>
      <w:r w:rsidRPr="00ED6BA1">
        <w:t>behandlats i EU-nämnden.</w:t>
      </w:r>
    </w:p>
    <w:p w14:paraId="3FD97778" w14:textId="77777777" w:rsidR="00E67DFB" w:rsidRPr="00ED6BA1" w:rsidRDefault="00E67DFB" w:rsidP="00E67DFB"/>
    <w:p w14:paraId="5DF9EA9A" w14:textId="69C4D983" w:rsidR="00E67DFB" w:rsidRPr="00D001CE" w:rsidRDefault="00E67DFB" w:rsidP="00E67DFB">
      <w:pPr>
        <w:rPr>
          <w:rFonts w:ascii="TradeGothic" w:hAnsi="TradeGothic"/>
          <w:b/>
          <w:sz w:val="22"/>
          <w:szCs w:val="22"/>
        </w:rPr>
      </w:pPr>
      <w:r>
        <w:rPr>
          <w:rFonts w:ascii="TradeGothic" w:hAnsi="TradeGothic"/>
          <w:b/>
          <w:sz w:val="22"/>
          <w:szCs w:val="22"/>
        </w:rPr>
        <w:t>Ansvarigt statsråd</w:t>
      </w:r>
    </w:p>
    <w:p w14:paraId="2243C241" w14:textId="54AA7059" w:rsidR="00E67DFB" w:rsidRDefault="002A3BE9" w:rsidP="00E67DFB">
      <w:r>
        <w:t xml:space="preserve">Anna Johansson </w:t>
      </w:r>
    </w:p>
    <w:p w14:paraId="14C8FA42" w14:textId="77777777" w:rsidR="00E67DFB" w:rsidRPr="00ED6BA1" w:rsidRDefault="00E67DFB" w:rsidP="00E67DFB"/>
    <w:p w14:paraId="1C7FE938" w14:textId="77777777" w:rsidR="00E67DFB" w:rsidRPr="008E4924" w:rsidRDefault="00E67DFB" w:rsidP="00E67DFB">
      <w:pPr>
        <w:rPr>
          <w:rFonts w:ascii="TradeGothic" w:hAnsi="TradeGothic"/>
          <w:b/>
          <w:sz w:val="22"/>
          <w:szCs w:val="22"/>
        </w:rPr>
      </w:pPr>
      <w:r w:rsidRPr="008E4924">
        <w:rPr>
          <w:rFonts w:ascii="TradeGothic" w:hAnsi="TradeGothic"/>
          <w:b/>
          <w:sz w:val="22"/>
          <w:szCs w:val="22"/>
        </w:rPr>
        <w:t>Bakgrund</w:t>
      </w:r>
    </w:p>
    <w:p w14:paraId="7222C642" w14:textId="77777777" w:rsidR="00E67DFB" w:rsidRPr="00892288" w:rsidRDefault="00E67DFB" w:rsidP="00E67DFB">
      <w:r w:rsidRPr="00892288">
        <w:t>Arbetstiden för mobila arbetstagare inom inlandssjöfarten regleras genom direktiv 2003/88/EG (arbetstidsdirektivet). Då direktivet förhandlades kunde man inte enas om att direktivets allmänna be</w:t>
      </w:r>
      <w:r w:rsidRPr="00892288">
        <w:lastRenderedPageBreak/>
        <w:t>stämmelser om dygns- och veckovila eller begränsning av nattarbete skulle omfatta alla sådana arbetstagare pga</w:t>
      </w:r>
      <w:r>
        <w:t>.</w:t>
      </w:r>
      <w:r w:rsidRPr="00892288">
        <w:t xml:space="preserve"> inlandssjöfartens särdrag. Det föreskrevs i stället att medlemsstaterna skulle vidta de åtgärder som kräv</w:t>
      </w:r>
      <w:r>
        <w:t>de</w:t>
      </w:r>
      <w:r w:rsidRPr="00892288">
        <w:t>s för att säkerställa att mobila arbetstagare har rätt till ”tillräcklig vila”.</w:t>
      </w:r>
      <w:r>
        <w:t xml:space="preserve"> </w:t>
      </w:r>
      <w:r w:rsidRPr="00892288">
        <w:t xml:space="preserve">Arbetsmarknadens parter på EU-nivå inom inlandssjöfarten </w:t>
      </w:r>
      <w:r>
        <w:t>(</w:t>
      </w:r>
      <w:r w:rsidRPr="00892288">
        <w:t>EBU, ESO</w:t>
      </w:r>
      <w:r>
        <w:t>,</w:t>
      </w:r>
      <w:r w:rsidRPr="00892288">
        <w:t xml:space="preserve"> ETF</w:t>
      </w:r>
      <w:r>
        <w:t>)</w:t>
      </w:r>
      <w:r w:rsidRPr="00892288">
        <w:t xml:space="preserve"> anser att arbetstidsdirektivet inte uppfyller behoven i sektorn</w:t>
      </w:r>
      <w:r>
        <w:t xml:space="preserve"> och att a</w:t>
      </w:r>
      <w:r w:rsidRPr="00892288">
        <w:t xml:space="preserve">vsaknaden av EU-bestämmelser har gett utrymme för vitt skilda nationella bestämmelser. Parterna </w:t>
      </w:r>
      <w:r>
        <w:t xml:space="preserve">förhandlade </w:t>
      </w:r>
      <w:r w:rsidRPr="00892288">
        <w:t>därför på eget initiativ fram ett avtal om vissa aspekter av arbetstidens förläggning inom inlandssjöfarten</w:t>
      </w:r>
      <w:r>
        <w:t xml:space="preserve"> (klart</w:t>
      </w:r>
      <w:r w:rsidRPr="00892288">
        <w:t xml:space="preserve"> februari 2012</w:t>
      </w:r>
      <w:r>
        <w:t>)</w:t>
      </w:r>
      <w:r w:rsidRPr="00892288">
        <w:t>. Den 7 juli 2014 presenterade kommissionen förslaget till rådets direktiv om genomförande av avtal</w:t>
      </w:r>
      <w:r>
        <w:t>et</w:t>
      </w:r>
      <w:r w:rsidRPr="00892288">
        <w:t>.</w:t>
      </w:r>
    </w:p>
    <w:p w14:paraId="3B1CC5AB" w14:textId="77777777" w:rsidR="00E67DFB" w:rsidRDefault="00E67DFB" w:rsidP="00E67DFB"/>
    <w:p w14:paraId="59D7F5FB" w14:textId="77777777" w:rsidR="00E67DFB" w:rsidRDefault="00E67DFB" w:rsidP="00E67DFB">
      <w:r>
        <w:t>Sverige har ännu inte genomfört hela regelverket för inlandssjöfarten men f</w:t>
      </w:r>
      <w:r w:rsidRPr="00CB68DF">
        <w:t xml:space="preserve">ör närvarande pågår </w:t>
      </w:r>
      <w:r>
        <w:t xml:space="preserve">detta arbete. I slutet av 2014 kommer det grundläggande </w:t>
      </w:r>
      <w:r w:rsidRPr="00CB68DF">
        <w:t>regelverket för inlandssjöfarten</w:t>
      </w:r>
      <w:r>
        <w:t xml:space="preserve"> att vara på plats.</w:t>
      </w:r>
    </w:p>
    <w:p w14:paraId="4D047540" w14:textId="77777777" w:rsidR="00E67DFB" w:rsidRPr="00ED6BA1" w:rsidRDefault="00E67DFB" w:rsidP="00E67DFB"/>
    <w:p w14:paraId="3F12F4A3" w14:textId="77777777" w:rsidR="00E67DFB" w:rsidRPr="008E4924" w:rsidRDefault="00E67DFB" w:rsidP="00E67DFB">
      <w:pPr>
        <w:rPr>
          <w:rFonts w:ascii="TradeGothic" w:hAnsi="TradeGothic"/>
          <w:b/>
          <w:sz w:val="22"/>
          <w:szCs w:val="22"/>
        </w:rPr>
      </w:pPr>
      <w:r w:rsidRPr="008E4924">
        <w:rPr>
          <w:rFonts w:ascii="TradeGothic" w:hAnsi="TradeGothic"/>
          <w:b/>
          <w:sz w:val="22"/>
          <w:szCs w:val="22"/>
        </w:rPr>
        <w:t>Förslag till svensk ståndpunkt</w:t>
      </w:r>
    </w:p>
    <w:p w14:paraId="4AF6E60D" w14:textId="6D58C438" w:rsidR="00A05AA8" w:rsidRPr="005837BB" w:rsidRDefault="005837BB" w:rsidP="00BE0937">
      <w:pPr>
        <w:pStyle w:val="RKnormal"/>
        <w:rPr>
          <w:i/>
        </w:rPr>
      </w:pPr>
      <w:r w:rsidRPr="005837BB">
        <w:rPr>
          <w:i/>
        </w:rPr>
        <w:t xml:space="preserve">Kompletteras den 8 oktober. </w:t>
      </w:r>
    </w:p>
    <w:p w14:paraId="47520C25" w14:textId="77777777" w:rsidR="00A05AA8" w:rsidRDefault="00E6051B" w:rsidP="00A05AA8">
      <w:pPr>
        <w:pStyle w:val="RKrubrik"/>
        <w:ind w:left="720" w:hanging="720"/>
        <w:rPr>
          <w:szCs w:val="22"/>
          <w:lang w:bidi="sv-SE"/>
        </w:rPr>
      </w:pPr>
      <w:r w:rsidRPr="00A05AA8">
        <w:rPr>
          <w:szCs w:val="22"/>
        </w:rPr>
        <w:t xml:space="preserve">6. </w:t>
      </w:r>
      <w:r w:rsidRPr="00A05AA8">
        <w:rPr>
          <w:szCs w:val="22"/>
        </w:rPr>
        <w:tab/>
      </w:r>
      <w:r w:rsidR="00A05AA8" w:rsidRPr="00A05AA8">
        <w:rPr>
          <w:szCs w:val="22"/>
        </w:rPr>
        <w:t xml:space="preserve"> </w:t>
      </w:r>
      <w:r w:rsidR="00A05AA8" w:rsidRPr="00A05AA8">
        <w:rPr>
          <w:szCs w:val="22"/>
          <w:lang w:bidi="sv-SE"/>
        </w:rPr>
        <w:t>Europa 2020-strategin: halvtidsöversyn, inbegripet utvärderingen av den europeiska planeringsterminen</w:t>
      </w:r>
    </w:p>
    <w:p w14:paraId="205580ED" w14:textId="79695FA2" w:rsidR="00A05AA8" w:rsidRPr="00A05AA8" w:rsidRDefault="00A05AA8" w:rsidP="00A05AA8">
      <w:pPr>
        <w:pStyle w:val="RKnormal"/>
        <w:rPr>
          <w:i/>
          <w:lang w:bidi="sv-SE"/>
        </w:rPr>
      </w:pPr>
      <w:r>
        <w:rPr>
          <w:lang w:bidi="sv-SE"/>
        </w:rPr>
        <w:tab/>
      </w:r>
      <w:r w:rsidRPr="00A05AA8">
        <w:rPr>
          <w:i/>
          <w:lang w:bidi="sv-SE"/>
        </w:rPr>
        <w:t xml:space="preserve">– </w:t>
      </w:r>
      <w:r>
        <w:rPr>
          <w:i/>
          <w:lang w:bidi="sv-SE"/>
        </w:rPr>
        <w:t>Riktlinjedebatt</w:t>
      </w:r>
    </w:p>
    <w:p w14:paraId="75BB6411" w14:textId="77777777" w:rsidR="001309CD" w:rsidRDefault="001309CD" w:rsidP="001309CD">
      <w:pPr>
        <w:rPr>
          <w:rFonts w:eastAsiaTheme="minorHAnsi"/>
          <w:b/>
          <w:lang w:bidi="sv-SE"/>
        </w:rPr>
      </w:pPr>
    </w:p>
    <w:p w14:paraId="0C6983A5" w14:textId="30FACB2D" w:rsidR="001309CD" w:rsidRPr="001309CD" w:rsidRDefault="001309CD" w:rsidP="001309CD">
      <w:pPr>
        <w:rPr>
          <w:rFonts w:eastAsiaTheme="minorHAnsi"/>
          <w:b/>
          <w:lang w:bidi="sv-SE"/>
        </w:rPr>
      </w:pPr>
      <w:r w:rsidRPr="001309CD">
        <w:rPr>
          <w:rFonts w:eastAsiaTheme="minorHAnsi"/>
          <w:b/>
          <w:lang w:bidi="sv-SE"/>
        </w:rPr>
        <w:t>(offentlig överläggning i enlighet med artikel 8.2 i rådets arbetsordning)</w:t>
      </w:r>
    </w:p>
    <w:p w14:paraId="18B42AE3" w14:textId="77777777" w:rsidR="005A252B" w:rsidRDefault="005A252B" w:rsidP="005A252B">
      <w:pPr>
        <w:rPr>
          <w:rFonts w:eastAsiaTheme="minorHAnsi"/>
        </w:rPr>
      </w:pPr>
    </w:p>
    <w:p w14:paraId="711BF0B3" w14:textId="52DDF392" w:rsidR="005A252B" w:rsidRPr="005A252B" w:rsidRDefault="005A252B" w:rsidP="005A252B">
      <w:pPr>
        <w:rPr>
          <w:rFonts w:eastAsiaTheme="minorHAnsi"/>
          <w:b/>
          <w:szCs w:val="24"/>
        </w:rPr>
      </w:pPr>
      <w:r w:rsidRPr="005A252B">
        <w:rPr>
          <w:rFonts w:eastAsiaTheme="minorHAnsi"/>
          <w:b/>
          <w:szCs w:val="24"/>
        </w:rPr>
        <w:t xml:space="preserve">Dokument </w:t>
      </w:r>
    </w:p>
    <w:p w14:paraId="57EDF990" w14:textId="77777777" w:rsidR="005A252B" w:rsidRPr="005A252B" w:rsidRDefault="005A252B" w:rsidP="005A252B">
      <w:pPr>
        <w:rPr>
          <w:i/>
          <w:kern w:val="28"/>
          <w:szCs w:val="24"/>
        </w:rPr>
      </w:pPr>
      <w:r w:rsidRPr="005A252B">
        <w:rPr>
          <w:i/>
          <w:kern w:val="28"/>
          <w:szCs w:val="24"/>
        </w:rPr>
        <w:t xml:space="preserve">Dokument inte tillgängligt. </w:t>
      </w:r>
    </w:p>
    <w:p w14:paraId="5F8BF0C9" w14:textId="77777777" w:rsidR="005A252B" w:rsidRPr="005A252B" w:rsidRDefault="005A252B" w:rsidP="005A252B">
      <w:pPr>
        <w:rPr>
          <w:rFonts w:eastAsiaTheme="minorHAnsi"/>
          <w:szCs w:val="24"/>
        </w:rPr>
      </w:pPr>
    </w:p>
    <w:p w14:paraId="16A1494E" w14:textId="77777777" w:rsidR="005A252B" w:rsidRPr="005A252B" w:rsidRDefault="005A252B" w:rsidP="005A252B">
      <w:pPr>
        <w:rPr>
          <w:rFonts w:eastAsiaTheme="minorHAnsi"/>
          <w:b/>
          <w:szCs w:val="24"/>
        </w:rPr>
      </w:pPr>
      <w:r w:rsidRPr="005A252B">
        <w:rPr>
          <w:rFonts w:eastAsiaTheme="minorHAnsi"/>
          <w:b/>
          <w:szCs w:val="24"/>
        </w:rPr>
        <w:t xml:space="preserve">Tidigare behandling i nämnden </w:t>
      </w:r>
    </w:p>
    <w:p w14:paraId="62C52843" w14:textId="77777777" w:rsidR="005A252B" w:rsidRPr="005A252B" w:rsidRDefault="005A252B" w:rsidP="005A252B">
      <w:pPr>
        <w:rPr>
          <w:rFonts w:eastAsiaTheme="minorHAnsi" w:cs="OrigGarmnd BT"/>
          <w:szCs w:val="24"/>
        </w:rPr>
      </w:pPr>
      <w:r w:rsidRPr="005A252B">
        <w:rPr>
          <w:rFonts w:eastAsiaTheme="minorHAnsi" w:cs="OrigGarmnd BT"/>
          <w:szCs w:val="24"/>
        </w:rPr>
        <w:t xml:space="preserve">Samråd har skett med EU-nämnden inför diskussioner om översynen av Europa 2020-strategin senast den 19 september inför KKR den 25-26 september. </w:t>
      </w:r>
    </w:p>
    <w:p w14:paraId="40A68FB2" w14:textId="77777777" w:rsidR="005A252B" w:rsidRPr="005A252B" w:rsidRDefault="005A252B" w:rsidP="005A252B">
      <w:pPr>
        <w:rPr>
          <w:rFonts w:eastAsiaTheme="minorHAnsi"/>
          <w:szCs w:val="24"/>
        </w:rPr>
      </w:pPr>
    </w:p>
    <w:p w14:paraId="50E37515" w14:textId="77777777" w:rsidR="005A252B" w:rsidRPr="005A252B" w:rsidRDefault="005A252B" w:rsidP="005A252B">
      <w:pPr>
        <w:rPr>
          <w:rFonts w:eastAsiaTheme="minorHAnsi"/>
          <w:b/>
          <w:szCs w:val="24"/>
        </w:rPr>
      </w:pPr>
      <w:r w:rsidRPr="005A252B">
        <w:rPr>
          <w:rFonts w:eastAsiaTheme="minorHAnsi"/>
          <w:b/>
          <w:szCs w:val="24"/>
        </w:rPr>
        <w:t xml:space="preserve">Ansvarigt statsråd </w:t>
      </w:r>
    </w:p>
    <w:p w14:paraId="410F832A" w14:textId="4B569830" w:rsidR="005A252B" w:rsidRPr="009279D0" w:rsidRDefault="009279D0" w:rsidP="005A252B">
      <w:pPr>
        <w:rPr>
          <w:rFonts w:eastAsiaTheme="minorHAnsi"/>
          <w:szCs w:val="24"/>
        </w:rPr>
      </w:pPr>
      <w:r w:rsidRPr="009279D0">
        <w:rPr>
          <w:rFonts w:eastAsiaTheme="minorHAnsi"/>
          <w:szCs w:val="24"/>
        </w:rPr>
        <w:t xml:space="preserve">Ylva Johansson </w:t>
      </w:r>
    </w:p>
    <w:p w14:paraId="0B27C89D" w14:textId="0E61A282" w:rsidR="005A252B" w:rsidRPr="005A252B" w:rsidRDefault="00C548BC" w:rsidP="005A252B">
      <w:pPr>
        <w:rPr>
          <w:rFonts w:eastAsiaTheme="minorHAnsi"/>
          <w:szCs w:val="24"/>
        </w:rPr>
      </w:pPr>
      <w:r>
        <w:rPr>
          <w:rFonts w:eastAsiaTheme="minorHAnsi"/>
          <w:szCs w:val="24"/>
        </w:rPr>
        <w:t>Annika Strandhäll</w:t>
      </w:r>
    </w:p>
    <w:p w14:paraId="1047E729" w14:textId="77777777" w:rsidR="005A252B" w:rsidRPr="005A252B" w:rsidRDefault="005A252B" w:rsidP="005A252B">
      <w:pPr>
        <w:rPr>
          <w:rFonts w:eastAsiaTheme="minorHAnsi"/>
          <w:szCs w:val="24"/>
        </w:rPr>
      </w:pPr>
    </w:p>
    <w:p w14:paraId="317BC53F" w14:textId="77777777" w:rsidR="005A252B" w:rsidRPr="005A252B" w:rsidRDefault="005A252B" w:rsidP="005A252B">
      <w:pPr>
        <w:rPr>
          <w:rFonts w:eastAsiaTheme="minorHAnsi"/>
          <w:b/>
          <w:szCs w:val="24"/>
        </w:rPr>
      </w:pPr>
      <w:r w:rsidRPr="005A252B">
        <w:rPr>
          <w:rFonts w:eastAsiaTheme="minorHAnsi"/>
          <w:b/>
          <w:szCs w:val="24"/>
        </w:rPr>
        <w:t xml:space="preserve">Bakgrund </w:t>
      </w:r>
    </w:p>
    <w:p w14:paraId="744AC1F3" w14:textId="738AE664" w:rsidR="005A252B" w:rsidRPr="005A252B" w:rsidRDefault="005A252B" w:rsidP="005A252B">
      <w:pPr>
        <w:rPr>
          <w:rFonts w:eastAsiaTheme="minorHAnsi"/>
          <w:szCs w:val="24"/>
        </w:rPr>
      </w:pPr>
      <w:r w:rsidRPr="005A252B">
        <w:rPr>
          <w:rFonts w:eastAsiaTheme="minorHAnsi"/>
          <w:szCs w:val="24"/>
        </w:rPr>
        <w:t>Den 5 mars 2014 presenterade Europeiska kommissionen en lägesrapport om Europa 2020-strategin. Europa 2020-strategin utgör sedan juni 2010 EU:s gemensamma tillväxt- och sysselsättningsstrategi. Syftet med strategin är att förbättra förutsättningarna för full sysselsättning och hållbar tillväxt för alla till år 2020. Strategin bygger på tre prioriteringar som ska förstärka varandra: smart tillväxt</w:t>
      </w:r>
      <w:r w:rsidR="000F05FE">
        <w:rPr>
          <w:rFonts w:eastAsiaTheme="minorHAnsi"/>
          <w:szCs w:val="24"/>
        </w:rPr>
        <w:t xml:space="preserve"> - </w:t>
      </w:r>
      <w:r w:rsidRPr="005A252B">
        <w:rPr>
          <w:rFonts w:eastAsiaTheme="minorHAnsi"/>
          <w:szCs w:val="24"/>
        </w:rPr>
        <w:t>utveckla en ekonomi baserad på kunskap oc</w:t>
      </w:r>
      <w:r w:rsidR="000F05FE">
        <w:rPr>
          <w:rFonts w:eastAsiaTheme="minorHAnsi"/>
          <w:szCs w:val="24"/>
        </w:rPr>
        <w:t xml:space="preserve">h innovation, hållbar tillväxt - </w:t>
      </w:r>
      <w:r w:rsidRPr="005A252B">
        <w:rPr>
          <w:rFonts w:eastAsiaTheme="minorHAnsi"/>
          <w:szCs w:val="24"/>
        </w:rPr>
        <w:t>främja en resurseffe</w:t>
      </w:r>
      <w:r w:rsidR="000F05FE">
        <w:rPr>
          <w:rFonts w:eastAsiaTheme="minorHAnsi"/>
          <w:szCs w:val="24"/>
        </w:rPr>
        <w:t>ktivare, grönare och konkurrens</w:t>
      </w:r>
      <w:r w:rsidRPr="005A252B">
        <w:rPr>
          <w:rFonts w:eastAsiaTheme="minorHAnsi"/>
          <w:szCs w:val="24"/>
        </w:rPr>
        <w:t>kraftigare e</w:t>
      </w:r>
      <w:r w:rsidR="000F05FE">
        <w:rPr>
          <w:rFonts w:eastAsiaTheme="minorHAnsi"/>
          <w:szCs w:val="24"/>
        </w:rPr>
        <w:t xml:space="preserve">konomi, samt tillväxt för alla - </w:t>
      </w:r>
      <w:r w:rsidRPr="005A252B">
        <w:rPr>
          <w:rFonts w:eastAsiaTheme="minorHAnsi"/>
          <w:szCs w:val="24"/>
        </w:rPr>
        <w:t>stimulera en ekonomi med hög sysselsättning och med social och territoriell sammanhållning. Europa 2020-strategin utgör en integrerad del i den europeiska planeringsterminen som syftar till att öka samstämmigheten i rapporteringen och granskningen av medlemsländernas åtgärder inom ramen för EU:s tillväxt- och sysselsättningsstrategi (EU 2020), Stabilitets- och tillväxtpakten samt förfarandet för övervakning av makroekonomiska obalanser.</w:t>
      </w:r>
    </w:p>
    <w:p w14:paraId="72FF6CBA" w14:textId="77777777" w:rsidR="005A252B" w:rsidRPr="005A252B" w:rsidRDefault="005A252B" w:rsidP="005A252B">
      <w:pPr>
        <w:rPr>
          <w:rFonts w:eastAsiaTheme="minorHAnsi"/>
          <w:szCs w:val="24"/>
        </w:rPr>
      </w:pPr>
    </w:p>
    <w:p w14:paraId="4BFB1986" w14:textId="32B57D0B" w:rsidR="005A252B" w:rsidRPr="005A252B" w:rsidRDefault="005A252B" w:rsidP="005A252B">
      <w:pPr>
        <w:rPr>
          <w:rFonts w:eastAsiaTheme="minorHAnsi"/>
          <w:szCs w:val="24"/>
        </w:rPr>
      </w:pPr>
      <w:r w:rsidRPr="005A252B">
        <w:rPr>
          <w:rFonts w:eastAsiaTheme="minorHAnsi"/>
          <w:szCs w:val="24"/>
        </w:rPr>
        <w:t xml:space="preserve">Den femte maj 2014 lanserade kommissionen ett offentligt samråd om Europa 2020-strategin. Samrådet är en del av en översyn av strategin som väntas pågå fram till våren 2015. Syftet med samrådet är att inhämta underlag till översynen av Europa 2020-strategin och få synpunkter på hur strategin kan vidareutvecklas. Parallellt med kommissionens offentliga samråd har det italienska ordförandeskapet tagit initiativ till att i olika rådsformationer diskutera översynen av Europa 2020-strategin.  Syftet är att kunna leverera en sammanfattning till allmänna rådet (GAC) i december som ett bidrag till Europeiska rådets möte samma månad. </w:t>
      </w:r>
    </w:p>
    <w:p w14:paraId="7B0F108E" w14:textId="77777777" w:rsidR="005A252B" w:rsidRPr="005A252B" w:rsidRDefault="005A252B" w:rsidP="005A252B">
      <w:pPr>
        <w:rPr>
          <w:rFonts w:eastAsiaTheme="minorHAnsi"/>
          <w:szCs w:val="24"/>
        </w:rPr>
      </w:pPr>
    </w:p>
    <w:p w14:paraId="0BFB007D" w14:textId="77777777" w:rsidR="005A252B" w:rsidRPr="005A252B" w:rsidRDefault="005A252B" w:rsidP="005A252B">
      <w:pPr>
        <w:rPr>
          <w:rFonts w:eastAsiaTheme="minorHAnsi"/>
          <w:szCs w:val="24"/>
        </w:rPr>
      </w:pPr>
      <w:r w:rsidRPr="005A252B">
        <w:rPr>
          <w:rFonts w:eastAsiaTheme="minorHAnsi"/>
          <w:szCs w:val="24"/>
        </w:rPr>
        <w:t xml:space="preserve">Kommissionen väntas därefter presentera eventuella förslag för att revidera strategin i början av 2015. Eventuella beslut om ändringar av befintlig strategi väntas inte bli aktuellt förrän senare under 2015.  </w:t>
      </w:r>
    </w:p>
    <w:p w14:paraId="374E7A47" w14:textId="77777777" w:rsidR="005A252B" w:rsidRPr="005A252B" w:rsidRDefault="005A252B" w:rsidP="005A252B">
      <w:pPr>
        <w:rPr>
          <w:rFonts w:eastAsiaTheme="minorHAnsi"/>
          <w:szCs w:val="24"/>
        </w:rPr>
      </w:pPr>
    </w:p>
    <w:p w14:paraId="58B5B87A" w14:textId="77777777" w:rsidR="005A252B" w:rsidRPr="005A252B" w:rsidRDefault="005A252B" w:rsidP="005A252B">
      <w:pPr>
        <w:rPr>
          <w:rFonts w:eastAsiaTheme="minorHAnsi"/>
          <w:szCs w:val="24"/>
        </w:rPr>
      </w:pPr>
      <w:r w:rsidRPr="005A252B">
        <w:rPr>
          <w:rFonts w:eastAsiaTheme="minorHAnsi"/>
          <w:szCs w:val="24"/>
        </w:rPr>
        <w:t xml:space="preserve">Det är mot denna bakgrund som arbetsmarknads- och socialministrarna vid EPSCO-rådets möte den 16 oktober ska diskutera Europa 2020-strategin. </w:t>
      </w:r>
    </w:p>
    <w:p w14:paraId="4E73137C" w14:textId="77777777" w:rsidR="005A252B" w:rsidRPr="005A252B" w:rsidRDefault="005A252B" w:rsidP="005A252B">
      <w:pPr>
        <w:rPr>
          <w:rFonts w:eastAsiaTheme="minorHAnsi"/>
          <w:szCs w:val="24"/>
        </w:rPr>
      </w:pPr>
    </w:p>
    <w:p w14:paraId="2FBF5CDB" w14:textId="77777777" w:rsidR="005A252B" w:rsidRPr="005A252B" w:rsidRDefault="005A252B" w:rsidP="005A252B">
      <w:pPr>
        <w:rPr>
          <w:rFonts w:eastAsiaTheme="minorHAnsi"/>
          <w:szCs w:val="24"/>
        </w:rPr>
      </w:pPr>
      <w:r w:rsidRPr="00B15B69">
        <w:rPr>
          <w:rFonts w:eastAsiaTheme="minorHAnsi"/>
          <w:szCs w:val="24"/>
        </w:rPr>
        <w:t>Som underlag för diskussionen finns några frågor från ordförandeskapet som bl.a. handlar om hur Europa 2020-strategin kan genomföras mer effektivt. Den</w:t>
      </w:r>
      <w:r w:rsidRPr="005A252B">
        <w:rPr>
          <w:rFonts w:eastAsiaTheme="minorHAnsi"/>
          <w:szCs w:val="24"/>
        </w:rPr>
        <w:t xml:space="preserve"> europeiska sysselsättningskommitténs (EMCO) och kommittén för social trygghets (KST) gemensamma yttrande under dagordningspunkt 6 (a) utgör ett annat viktigt underlag till diskussionen. </w:t>
      </w:r>
    </w:p>
    <w:p w14:paraId="5B5A0B1C" w14:textId="77777777" w:rsidR="005A252B" w:rsidRPr="005A252B" w:rsidRDefault="005A252B" w:rsidP="005A252B">
      <w:pPr>
        <w:rPr>
          <w:rFonts w:eastAsiaTheme="minorHAnsi" w:cs="OrigGarmnd BT"/>
          <w:szCs w:val="24"/>
        </w:rPr>
      </w:pPr>
    </w:p>
    <w:p w14:paraId="28690AF0" w14:textId="77777777" w:rsidR="005A252B" w:rsidRPr="005A252B" w:rsidRDefault="005A252B" w:rsidP="005A252B">
      <w:pPr>
        <w:rPr>
          <w:rFonts w:eastAsiaTheme="minorHAnsi"/>
          <w:b/>
          <w:szCs w:val="24"/>
        </w:rPr>
      </w:pPr>
      <w:r w:rsidRPr="005A252B">
        <w:rPr>
          <w:rFonts w:eastAsiaTheme="minorHAnsi"/>
          <w:b/>
          <w:szCs w:val="24"/>
        </w:rPr>
        <w:t>Förslag till svensk ståndpunkt</w:t>
      </w:r>
    </w:p>
    <w:p w14:paraId="4987E6DC" w14:textId="450C831D" w:rsidR="00A05AA8" w:rsidRPr="005837BB" w:rsidRDefault="005837BB" w:rsidP="005A252B">
      <w:pPr>
        <w:rPr>
          <w:rFonts w:eastAsiaTheme="minorHAnsi"/>
          <w:i/>
          <w:szCs w:val="24"/>
        </w:rPr>
      </w:pPr>
      <w:r w:rsidRPr="005837BB">
        <w:rPr>
          <w:rFonts w:eastAsiaTheme="minorHAnsi"/>
          <w:i/>
          <w:szCs w:val="24"/>
        </w:rPr>
        <w:t xml:space="preserve">Kompletteras den 8 oktober. </w:t>
      </w:r>
    </w:p>
    <w:p w14:paraId="57DCBAE9" w14:textId="77777777" w:rsidR="002A3BE9" w:rsidRDefault="00A05AA8" w:rsidP="00A05AA8">
      <w:pPr>
        <w:pStyle w:val="RKrubrik"/>
        <w:rPr>
          <w:szCs w:val="22"/>
          <w:lang w:bidi="sv-SE"/>
        </w:rPr>
      </w:pPr>
      <w:r w:rsidRPr="00A05AA8">
        <w:rPr>
          <w:szCs w:val="22"/>
          <w:lang w:bidi="sv-SE"/>
        </w:rPr>
        <w:t>a)</w:t>
      </w:r>
      <w:r w:rsidRPr="00A05AA8">
        <w:rPr>
          <w:szCs w:val="22"/>
          <w:lang w:bidi="sv-SE"/>
        </w:rPr>
        <w:tab/>
        <w:t xml:space="preserve">Gemensamt yttrande från sysselsättningskommittén och kommittén för socialt skydd </w:t>
      </w:r>
    </w:p>
    <w:p w14:paraId="72734C37" w14:textId="50A6CABA" w:rsidR="00A05AA8" w:rsidRDefault="00A05AA8" w:rsidP="002A3BE9">
      <w:pPr>
        <w:rPr>
          <w:i/>
          <w:lang w:bidi="sv-SE"/>
        </w:rPr>
      </w:pPr>
      <w:r w:rsidRPr="002A3BE9">
        <w:rPr>
          <w:i/>
          <w:lang w:bidi="sv-SE"/>
        </w:rPr>
        <w:t>- Godkännande</w:t>
      </w:r>
    </w:p>
    <w:p w14:paraId="2D2DC9E3" w14:textId="77777777" w:rsidR="002A3BE9" w:rsidRPr="002A3BE9" w:rsidRDefault="002A3BE9" w:rsidP="002A3BE9">
      <w:pPr>
        <w:rPr>
          <w:rFonts w:ascii="TradeGothic" w:hAnsi="TradeGothic"/>
          <w:b/>
          <w:i/>
          <w:sz w:val="22"/>
          <w:szCs w:val="22"/>
          <w:lang w:bidi="sv-SE"/>
        </w:rPr>
      </w:pPr>
    </w:p>
    <w:p w14:paraId="0082BDC2" w14:textId="77777777" w:rsidR="005A252B" w:rsidRPr="005A252B" w:rsidRDefault="005A252B" w:rsidP="005A252B">
      <w:pPr>
        <w:rPr>
          <w:rFonts w:eastAsiaTheme="minorHAnsi"/>
          <w:b/>
          <w:szCs w:val="24"/>
        </w:rPr>
      </w:pPr>
      <w:r w:rsidRPr="005A252B">
        <w:rPr>
          <w:rFonts w:eastAsiaTheme="minorHAnsi"/>
          <w:b/>
          <w:szCs w:val="24"/>
        </w:rPr>
        <w:t xml:space="preserve">Dokument </w:t>
      </w:r>
    </w:p>
    <w:p w14:paraId="18EE67AB" w14:textId="7D612AF7" w:rsidR="005A252B" w:rsidRDefault="002A3BE9" w:rsidP="002A3BE9">
      <w:pPr>
        <w:rPr>
          <w:rFonts w:eastAsiaTheme="minorHAnsi"/>
          <w:szCs w:val="24"/>
        </w:rPr>
      </w:pPr>
      <w:r>
        <w:rPr>
          <w:rFonts w:eastAsiaTheme="minorHAnsi"/>
          <w:szCs w:val="24"/>
        </w:rPr>
        <w:t xml:space="preserve">13809/14 SOC 662 EMPL 120 EDUC 297 </w:t>
      </w:r>
      <w:r w:rsidRPr="002A3BE9">
        <w:rPr>
          <w:rFonts w:eastAsiaTheme="minorHAnsi"/>
          <w:szCs w:val="24"/>
        </w:rPr>
        <w:t>ECOFIN 876</w:t>
      </w:r>
    </w:p>
    <w:p w14:paraId="2D3C4CF5" w14:textId="77777777" w:rsidR="002A3BE9" w:rsidRPr="005A252B" w:rsidRDefault="002A3BE9" w:rsidP="002A3BE9">
      <w:pPr>
        <w:rPr>
          <w:rFonts w:eastAsiaTheme="minorHAnsi"/>
          <w:szCs w:val="24"/>
        </w:rPr>
      </w:pPr>
    </w:p>
    <w:p w14:paraId="0D0BC2CC" w14:textId="77777777" w:rsidR="005A252B" w:rsidRPr="005A252B" w:rsidRDefault="005A252B" w:rsidP="005A252B">
      <w:pPr>
        <w:rPr>
          <w:rFonts w:eastAsiaTheme="minorHAnsi"/>
          <w:b/>
          <w:szCs w:val="24"/>
        </w:rPr>
      </w:pPr>
      <w:r w:rsidRPr="005A252B">
        <w:rPr>
          <w:rFonts w:eastAsiaTheme="minorHAnsi"/>
          <w:b/>
          <w:szCs w:val="24"/>
        </w:rPr>
        <w:t xml:space="preserve">Tidigare behandling i nämnden </w:t>
      </w:r>
    </w:p>
    <w:p w14:paraId="173CBE04" w14:textId="77777777" w:rsidR="005A252B" w:rsidRPr="005A252B" w:rsidRDefault="005A252B" w:rsidP="005A252B">
      <w:pPr>
        <w:rPr>
          <w:rFonts w:eastAsiaTheme="minorHAnsi"/>
          <w:szCs w:val="24"/>
        </w:rPr>
      </w:pPr>
      <w:r w:rsidRPr="005A252B">
        <w:rPr>
          <w:rFonts w:eastAsiaTheme="minorHAnsi"/>
          <w:szCs w:val="24"/>
        </w:rPr>
        <w:t xml:space="preserve">Frågan har inte tidigare behandlats i EU-nämnden. </w:t>
      </w:r>
    </w:p>
    <w:p w14:paraId="105251E2" w14:textId="77777777" w:rsidR="005A252B" w:rsidRPr="005A252B" w:rsidRDefault="005A252B" w:rsidP="005A252B">
      <w:pPr>
        <w:rPr>
          <w:rFonts w:eastAsiaTheme="minorHAnsi"/>
          <w:szCs w:val="24"/>
        </w:rPr>
      </w:pPr>
    </w:p>
    <w:p w14:paraId="411C07F2" w14:textId="77777777" w:rsidR="005A252B" w:rsidRPr="005A252B" w:rsidRDefault="005A252B" w:rsidP="005A252B">
      <w:pPr>
        <w:rPr>
          <w:rFonts w:eastAsiaTheme="minorHAnsi"/>
          <w:b/>
          <w:szCs w:val="24"/>
        </w:rPr>
      </w:pPr>
      <w:r w:rsidRPr="005A252B">
        <w:rPr>
          <w:rFonts w:eastAsiaTheme="minorHAnsi"/>
          <w:b/>
          <w:szCs w:val="24"/>
        </w:rPr>
        <w:t xml:space="preserve">Ansvarigt statsråd </w:t>
      </w:r>
    </w:p>
    <w:p w14:paraId="6B699545" w14:textId="63EEF5DC" w:rsidR="005A252B" w:rsidRPr="009279D0" w:rsidRDefault="009279D0" w:rsidP="005A252B">
      <w:pPr>
        <w:rPr>
          <w:rFonts w:eastAsiaTheme="minorHAnsi"/>
          <w:szCs w:val="24"/>
        </w:rPr>
      </w:pPr>
      <w:r w:rsidRPr="009279D0">
        <w:rPr>
          <w:rFonts w:eastAsiaTheme="minorHAnsi"/>
          <w:szCs w:val="24"/>
        </w:rPr>
        <w:t>Ylva Johansson</w:t>
      </w:r>
    </w:p>
    <w:p w14:paraId="4C906769" w14:textId="537BB8BD" w:rsidR="005A252B" w:rsidRPr="005A252B" w:rsidRDefault="00C548BC" w:rsidP="005A252B">
      <w:pPr>
        <w:rPr>
          <w:rFonts w:eastAsiaTheme="minorHAnsi"/>
          <w:szCs w:val="24"/>
        </w:rPr>
      </w:pPr>
      <w:r>
        <w:rPr>
          <w:rFonts w:eastAsiaTheme="minorHAnsi"/>
          <w:szCs w:val="24"/>
        </w:rPr>
        <w:t>Annika Strandhäll</w:t>
      </w:r>
    </w:p>
    <w:p w14:paraId="5ADBFDD6" w14:textId="77777777" w:rsidR="005A252B" w:rsidRPr="005A252B" w:rsidRDefault="005A252B" w:rsidP="005A252B">
      <w:pPr>
        <w:rPr>
          <w:rFonts w:eastAsiaTheme="minorHAnsi"/>
          <w:szCs w:val="24"/>
        </w:rPr>
      </w:pPr>
    </w:p>
    <w:p w14:paraId="44A5DAA7" w14:textId="324A1CA2" w:rsidR="005A252B" w:rsidRPr="005A252B" w:rsidRDefault="005A252B" w:rsidP="005A252B">
      <w:pPr>
        <w:rPr>
          <w:rFonts w:eastAsiaTheme="minorHAnsi"/>
          <w:b/>
          <w:szCs w:val="24"/>
        </w:rPr>
      </w:pPr>
      <w:r w:rsidRPr="005A252B">
        <w:rPr>
          <w:rFonts w:eastAsiaTheme="minorHAnsi"/>
          <w:b/>
          <w:szCs w:val="24"/>
        </w:rPr>
        <w:t>Bakgrund</w:t>
      </w:r>
    </w:p>
    <w:p w14:paraId="29C1FF54" w14:textId="77777777" w:rsidR="005A252B" w:rsidRPr="005A252B" w:rsidRDefault="005A252B" w:rsidP="005A252B">
      <w:pPr>
        <w:rPr>
          <w:rFonts w:eastAsiaTheme="minorHAnsi"/>
          <w:szCs w:val="24"/>
        </w:rPr>
      </w:pPr>
      <w:r w:rsidRPr="005A252B">
        <w:rPr>
          <w:rFonts w:eastAsiaTheme="minorHAnsi"/>
          <w:szCs w:val="24"/>
        </w:rPr>
        <w:t xml:space="preserve">De två rådgivande kommittéerna till EPSCO-rådet, EMCO och KST har, med anledning av den pågående översynen av Europa 2020-strategin, och det italienska ordförandeskapets önskemål, tagit fram ett yttrande som kan sammanfattas enligt följande: </w:t>
      </w:r>
    </w:p>
    <w:p w14:paraId="126CF802" w14:textId="77777777" w:rsidR="005A252B" w:rsidRPr="005A252B" w:rsidRDefault="005A252B" w:rsidP="005A252B">
      <w:pPr>
        <w:rPr>
          <w:rFonts w:eastAsiaTheme="minorHAnsi"/>
          <w:szCs w:val="24"/>
        </w:rPr>
      </w:pPr>
    </w:p>
    <w:p w14:paraId="79732AEE" w14:textId="77777777" w:rsidR="005A252B" w:rsidRPr="005A252B" w:rsidRDefault="005A252B" w:rsidP="005A252B">
      <w:pPr>
        <w:rPr>
          <w:rFonts w:eastAsiaTheme="minorHAnsi"/>
          <w:szCs w:val="24"/>
        </w:rPr>
      </w:pPr>
      <w:r w:rsidRPr="005A252B">
        <w:rPr>
          <w:rFonts w:eastAsiaTheme="minorHAnsi"/>
          <w:szCs w:val="24"/>
        </w:rPr>
        <w:lastRenderedPageBreak/>
        <w:t xml:space="preserve">Det konstateras att de sociala konsekvenserna av den ekonomiska och finansiella krisen utgör huvudutmaningar för Europa. Vidare betonas att den ekonomiska politiken måste vara förenlig med sysselsättnings- och socialpolitiska målsättningar. Vad gäller Europa 2020-strategins fortsatta inriktning, är huvudbudskapet att fokus bör ligga på genomförandet av nödvändiga reformer och ett mer effektivt användande av befintliga processer. I denna del nämns också att Europa 2020-strategin bör fortsätta att till fullo respektera de nationella parlamentens och arbetsmarknadsparternas roll. Här nämns också att jämställdhet bör få en mer framträdande plats i strategin. I yttrandets andra del ligger tyngdpunkten på förbättrade samarbetsformer mellan de båda rådskonstellationerna Ekofin och EPSCO, som utgör centrala rådskonstellationer i genomförandet av den europeiska planeringsterminen, och därmed Europa 2020-strategin. Förbättrade samarbetsformer med andra berörda aktörer betonas också i denna del. En annan kärnfråga som yttrandet uppehåller sig vid är betydelsen av nationellt ägarskap i genomförandet av Europa 2020-strategin. Bl.a. anses det vara viktigt att de landsspecifika rekommendationerna, som rådet utfärdar på förslag av kommissionen, är väl underbyggda samtidigt som de inte är allt för föreskrivande. I yttrandets sista del betonas effektivt användande av befintliga processer och verktyg för medlemsstaternas samordning av sysselsättnings- och socialpolitik liksom behovet av att förbättra samarbetet mellan EPSCO-rådets två rådgivande kommittéer, EMCO och KST. Många delar i yttrandet består i princip endast av beskrivning av befintliga processer och verktyg för Europa 2020-strategins genomförande. </w:t>
      </w:r>
    </w:p>
    <w:p w14:paraId="5242F43B" w14:textId="77777777" w:rsidR="005A252B" w:rsidRPr="005A252B" w:rsidRDefault="005A252B" w:rsidP="005A252B">
      <w:pPr>
        <w:rPr>
          <w:rFonts w:eastAsiaTheme="minorHAnsi"/>
          <w:szCs w:val="24"/>
        </w:rPr>
      </w:pPr>
    </w:p>
    <w:p w14:paraId="6DA05A5E" w14:textId="77777777" w:rsidR="005A252B" w:rsidRPr="005A252B" w:rsidRDefault="005A252B" w:rsidP="005A252B">
      <w:pPr>
        <w:rPr>
          <w:rFonts w:eastAsiaTheme="minorHAnsi"/>
          <w:szCs w:val="24"/>
        </w:rPr>
      </w:pPr>
      <w:r w:rsidRPr="005A252B">
        <w:rPr>
          <w:rFonts w:eastAsiaTheme="minorHAnsi"/>
          <w:szCs w:val="24"/>
        </w:rPr>
        <w:t xml:space="preserve">Yttrandet utgör de båda kommittéernas gemensamma viljeyttring om hur den fortsatta Europa 2020-strategin bör utformas och genomföras. </w:t>
      </w:r>
    </w:p>
    <w:p w14:paraId="3BB7A74F" w14:textId="77777777" w:rsidR="005A252B" w:rsidRPr="005A252B" w:rsidRDefault="005A252B" w:rsidP="005A252B">
      <w:pPr>
        <w:rPr>
          <w:rFonts w:eastAsiaTheme="minorHAnsi"/>
          <w:szCs w:val="24"/>
        </w:rPr>
      </w:pPr>
    </w:p>
    <w:p w14:paraId="0F9A4F67" w14:textId="77777777" w:rsidR="005A252B" w:rsidRPr="005A252B" w:rsidRDefault="005A252B" w:rsidP="005A252B">
      <w:pPr>
        <w:rPr>
          <w:rFonts w:eastAsiaTheme="minorHAnsi"/>
          <w:b/>
          <w:szCs w:val="24"/>
        </w:rPr>
      </w:pPr>
      <w:r w:rsidRPr="005A252B">
        <w:rPr>
          <w:rFonts w:eastAsiaTheme="minorHAnsi"/>
          <w:b/>
          <w:szCs w:val="24"/>
        </w:rPr>
        <w:t xml:space="preserve">Förslag till svensk ståndpunkt </w:t>
      </w:r>
    </w:p>
    <w:p w14:paraId="4C3FD6E3" w14:textId="34D8B249" w:rsidR="00A05AA8" w:rsidRPr="005837BB" w:rsidRDefault="005837BB" w:rsidP="005A252B">
      <w:pPr>
        <w:rPr>
          <w:rFonts w:eastAsia="Calibri"/>
          <w:i/>
          <w:szCs w:val="24"/>
        </w:rPr>
      </w:pPr>
      <w:r w:rsidRPr="005837BB">
        <w:rPr>
          <w:rFonts w:eastAsia="Calibri"/>
          <w:i/>
          <w:szCs w:val="24"/>
        </w:rPr>
        <w:t xml:space="preserve">Kompletteras den 8 oktober. </w:t>
      </w:r>
    </w:p>
    <w:p w14:paraId="48239483" w14:textId="77777777" w:rsidR="00A05AA8" w:rsidRPr="00A05AA8" w:rsidRDefault="00A05AA8" w:rsidP="00A05AA8">
      <w:pPr>
        <w:pStyle w:val="RKrubrik"/>
        <w:rPr>
          <w:szCs w:val="22"/>
          <w:lang w:bidi="sv-SE"/>
        </w:rPr>
      </w:pPr>
      <w:r w:rsidRPr="00A05AA8">
        <w:rPr>
          <w:szCs w:val="22"/>
          <w:lang w:bidi="sv-SE"/>
        </w:rPr>
        <w:t>b)</w:t>
      </w:r>
      <w:r w:rsidRPr="00A05AA8">
        <w:rPr>
          <w:szCs w:val="22"/>
          <w:lang w:bidi="sv-SE"/>
        </w:rPr>
        <w:tab/>
        <w:t xml:space="preserve">Socialpolitiska reformer för ett rättvist och konkurrenskraftigt Europa: genomgång av de senaste socialpolitiska reformerna (rapport från kommittén för socialt skydd) </w:t>
      </w:r>
    </w:p>
    <w:p w14:paraId="72CD938B" w14:textId="7AE1924B" w:rsidR="005A252B" w:rsidRPr="002A3BE9" w:rsidRDefault="00A05AA8" w:rsidP="002A3BE9">
      <w:pPr>
        <w:rPr>
          <w:b/>
          <w:i/>
          <w:lang w:bidi="sv-SE"/>
        </w:rPr>
      </w:pPr>
      <w:r w:rsidRPr="002A3BE9">
        <w:rPr>
          <w:i/>
          <w:lang w:bidi="sv-SE"/>
        </w:rPr>
        <w:t>- Godkännande av huvudbudskapen i</w:t>
      </w:r>
      <w:r w:rsidR="0053684F" w:rsidRPr="002A3BE9">
        <w:rPr>
          <w:i/>
          <w:lang w:bidi="sv-SE"/>
        </w:rPr>
        <w:t>nför</w:t>
      </w:r>
      <w:r w:rsidRPr="002A3BE9">
        <w:rPr>
          <w:i/>
          <w:lang w:bidi="sv-SE"/>
        </w:rPr>
        <w:t xml:space="preserve"> den årliga tillväxtöversynen för 2015</w:t>
      </w:r>
    </w:p>
    <w:p w14:paraId="6D0A0AE4" w14:textId="77777777" w:rsidR="001309CD" w:rsidRDefault="001309CD" w:rsidP="005A252B">
      <w:pPr>
        <w:rPr>
          <w:rFonts w:eastAsiaTheme="minorHAnsi"/>
          <w:b/>
          <w:szCs w:val="24"/>
        </w:rPr>
      </w:pPr>
    </w:p>
    <w:p w14:paraId="2EE85B15" w14:textId="77777777" w:rsidR="005A252B" w:rsidRPr="005A252B" w:rsidRDefault="005A252B" w:rsidP="005A252B">
      <w:pPr>
        <w:rPr>
          <w:rFonts w:eastAsiaTheme="minorHAnsi"/>
          <w:b/>
          <w:szCs w:val="24"/>
        </w:rPr>
      </w:pPr>
      <w:r w:rsidRPr="005A252B">
        <w:rPr>
          <w:rFonts w:eastAsiaTheme="minorHAnsi"/>
          <w:b/>
          <w:szCs w:val="24"/>
        </w:rPr>
        <w:t xml:space="preserve">Dokument </w:t>
      </w:r>
    </w:p>
    <w:p w14:paraId="22FB10DE" w14:textId="77777777" w:rsidR="005A252B" w:rsidRPr="005A252B" w:rsidRDefault="005A252B" w:rsidP="005A252B">
      <w:pPr>
        <w:rPr>
          <w:rFonts w:eastAsiaTheme="minorHAnsi"/>
          <w:i/>
          <w:szCs w:val="24"/>
        </w:rPr>
      </w:pPr>
      <w:r w:rsidRPr="005A252B">
        <w:rPr>
          <w:rFonts w:eastAsiaTheme="minorHAnsi" w:cs="OrigGarmnd BT"/>
          <w:i/>
          <w:szCs w:val="24"/>
        </w:rPr>
        <w:t xml:space="preserve">Dokument inte tillgängligt. </w:t>
      </w:r>
    </w:p>
    <w:p w14:paraId="14C2DF21" w14:textId="77777777" w:rsidR="005A252B" w:rsidRPr="005A252B" w:rsidRDefault="005A252B" w:rsidP="005A252B">
      <w:pPr>
        <w:rPr>
          <w:rFonts w:eastAsiaTheme="minorHAnsi"/>
          <w:szCs w:val="24"/>
        </w:rPr>
      </w:pPr>
    </w:p>
    <w:p w14:paraId="12F6BD99" w14:textId="77777777" w:rsidR="005A252B" w:rsidRPr="005A252B" w:rsidRDefault="005A252B" w:rsidP="005A252B">
      <w:pPr>
        <w:rPr>
          <w:rFonts w:eastAsiaTheme="minorHAnsi"/>
          <w:b/>
          <w:szCs w:val="24"/>
        </w:rPr>
      </w:pPr>
      <w:r w:rsidRPr="005A252B">
        <w:rPr>
          <w:rFonts w:eastAsiaTheme="minorHAnsi"/>
          <w:b/>
          <w:szCs w:val="24"/>
        </w:rPr>
        <w:t xml:space="preserve">Tidigare behandling i nämnden </w:t>
      </w:r>
    </w:p>
    <w:p w14:paraId="1ED44A6F" w14:textId="77777777" w:rsidR="005A252B" w:rsidRPr="005A252B" w:rsidRDefault="005A252B" w:rsidP="005A252B">
      <w:pPr>
        <w:rPr>
          <w:rFonts w:eastAsiaTheme="minorHAnsi"/>
          <w:szCs w:val="24"/>
        </w:rPr>
      </w:pPr>
      <w:r w:rsidRPr="005A252B">
        <w:rPr>
          <w:rFonts w:eastAsiaTheme="minorHAnsi"/>
          <w:szCs w:val="24"/>
        </w:rPr>
        <w:t xml:space="preserve">Frågan har inte tidigare behandlats i EU-nämnden. </w:t>
      </w:r>
    </w:p>
    <w:p w14:paraId="51385279" w14:textId="77777777" w:rsidR="005A252B" w:rsidRPr="005A252B" w:rsidRDefault="005A252B" w:rsidP="005A252B">
      <w:pPr>
        <w:rPr>
          <w:rFonts w:eastAsiaTheme="minorHAnsi"/>
          <w:b/>
          <w:szCs w:val="24"/>
        </w:rPr>
      </w:pPr>
    </w:p>
    <w:p w14:paraId="78C0D71A" w14:textId="77777777" w:rsidR="005A252B" w:rsidRPr="005A252B" w:rsidRDefault="005A252B" w:rsidP="005A252B">
      <w:pPr>
        <w:rPr>
          <w:rFonts w:eastAsiaTheme="minorHAnsi"/>
          <w:b/>
          <w:szCs w:val="24"/>
        </w:rPr>
      </w:pPr>
      <w:r w:rsidRPr="005A252B">
        <w:rPr>
          <w:rFonts w:eastAsiaTheme="minorHAnsi"/>
          <w:b/>
          <w:szCs w:val="24"/>
        </w:rPr>
        <w:t xml:space="preserve">Ansvarigt statsråd </w:t>
      </w:r>
    </w:p>
    <w:p w14:paraId="1908F6E9" w14:textId="3CF167FE" w:rsidR="005A252B" w:rsidRPr="005A252B" w:rsidRDefault="00C548BC" w:rsidP="005A252B">
      <w:pPr>
        <w:rPr>
          <w:rFonts w:eastAsiaTheme="minorHAnsi"/>
          <w:szCs w:val="24"/>
        </w:rPr>
      </w:pPr>
      <w:r>
        <w:rPr>
          <w:rFonts w:eastAsiaTheme="minorHAnsi"/>
          <w:szCs w:val="24"/>
        </w:rPr>
        <w:t>Annika Strandhäll</w:t>
      </w:r>
    </w:p>
    <w:p w14:paraId="07F502DE" w14:textId="77777777" w:rsidR="005A252B" w:rsidRPr="005A252B" w:rsidRDefault="005A252B" w:rsidP="005A252B">
      <w:pPr>
        <w:rPr>
          <w:rFonts w:eastAsiaTheme="minorHAnsi"/>
          <w:iCs/>
          <w:szCs w:val="24"/>
        </w:rPr>
      </w:pPr>
    </w:p>
    <w:p w14:paraId="5D7BB74B" w14:textId="77777777" w:rsidR="005A252B" w:rsidRPr="005A252B" w:rsidRDefault="005A252B" w:rsidP="005A252B">
      <w:pPr>
        <w:rPr>
          <w:rFonts w:eastAsiaTheme="minorHAnsi"/>
          <w:b/>
          <w:szCs w:val="24"/>
        </w:rPr>
      </w:pPr>
      <w:r w:rsidRPr="005A252B">
        <w:rPr>
          <w:rFonts w:eastAsiaTheme="minorHAnsi"/>
          <w:b/>
          <w:szCs w:val="24"/>
        </w:rPr>
        <w:t>Bakgrund</w:t>
      </w:r>
    </w:p>
    <w:p w14:paraId="79A03B82" w14:textId="2264D7AF" w:rsidR="000F05FE" w:rsidRDefault="005A252B" w:rsidP="005A252B">
      <w:pPr>
        <w:rPr>
          <w:rFonts w:eastAsiaTheme="minorHAnsi"/>
          <w:szCs w:val="24"/>
        </w:rPr>
      </w:pPr>
      <w:r w:rsidRPr="005A252B">
        <w:rPr>
          <w:rFonts w:eastAsiaTheme="minorHAnsi"/>
          <w:szCs w:val="24"/>
        </w:rPr>
        <w:t>Kommittén för social</w:t>
      </w:r>
      <w:r w:rsidR="0053684F">
        <w:rPr>
          <w:rFonts w:eastAsiaTheme="minorHAnsi"/>
          <w:szCs w:val="24"/>
        </w:rPr>
        <w:t>t skydd (KST)</w:t>
      </w:r>
      <w:r w:rsidRPr="005A252B">
        <w:rPr>
          <w:rFonts w:eastAsiaTheme="minorHAnsi"/>
          <w:szCs w:val="24"/>
        </w:rPr>
        <w:t xml:space="preserve"> tar årligen fram en rapport som sammanfattar vilka socialpolitiska reformer som är aktuella i medlemsstaterna. Rapporten kompletterar den information som presenteras i de nationella reformprogrammen. Utifrån 2014 års rapport har ett antal nyckelbudskap tagits fram </w:t>
      </w:r>
      <w:r w:rsidRPr="005A252B">
        <w:rPr>
          <w:rFonts w:eastAsiaTheme="minorHAnsi"/>
          <w:szCs w:val="24"/>
        </w:rPr>
        <w:lastRenderedPageBreak/>
        <w:t xml:space="preserve">med syfte att fungera som kommitténs inspel till </w:t>
      </w:r>
      <w:r w:rsidR="000F05FE">
        <w:rPr>
          <w:rFonts w:eastAsiaTheme="minorHAnsi"/>
          <w:szCs w:val="24"/>
        </w:rPr>
        <w:t>k</w:t>
      </w:r>
      <w:r w:rsidRPr="005A252B">
        <w:rPr>
          <w:rFonts w:eastAsiaTheme="minorHAnsi"/>
          <w:szCs w:val="24"/>
        </w:rPr>
        <w:t>ommissionen inför den kommande årliga tillväxtrapporten. I nyckelbudskapen pekas de politikområden ut som kommittén anser bör vara i fokus under kommande europeiska termin 2015. Behovet av hållbara och långsiktiga investeringar inom det socialpolitiska området lyfts fram särskilt, liksom aspekten att jämställdhetsperspektivet behöver genomsyra såväl genomförande som uppföljning och utvärdering av åtgärder.</w:t>
      </w:r>
    </w:p>
    <w:p w14:paraId="4D4F9274" w14:textId="1317D228" w:rsidR="005A252B" w:rsidRDefault="005A252B" w:rsidP="005A252B">
      <w:pPr>
        <w:rPr>
          <w:rFonts w:eastAsiaTheme="minorHAnsi"/>
          <w:szCs w:val="24"/>
        </w:rPr>
      </w:pPr>
      <w:r w:rsidRPr="005A252B">
        <w:rPr>
          <w:rFonts w:eastAsiaTheme="minorHAnsi"/>
          <w:szCs w:val="24"/>
        </w:rPr>
        <w:t xml:space="preserve">Nyckelbudskapen är formulerade på en övergripande, inte föreskrivande, nivå. EPSCO förväntas ställa sig bakom nyckelbudskapen. </w:t>
      </w:r>
    </w:p>
    <w:p w14:paraId="0AA6B7DF" w14:textId="77777777" w:rsidR="005A252B" w:rsidRPr="005A252B" w:rsidRDefault="005A252B" w:rsidP="005A252B">
      <w:pPr>
        <w:rPr>
          <w:rFonts w:eastAsiaTheme="minorHAnsi"/>
          <w:iCs/>
          <w:szCs w:val="24"/>
        </w:rPr>
      </w:pPr>
    </w:p>
    <w:p w14:paraId="00B25438" w14:textId="77777777" w:rsidR="005A252B" w:rsidRPr="005A252B" w:rsidRDefault="005A252B" w:rsidP="005A252B">
      <w:pPr>
        <w:rPr>
          <w:rFonts w:eastAsiaTheme="minorHAnsi"/>
          <w:b/>
          <w:szCs w:val="24"/>
        </w:rPr>
      </w:pPr>
      <w:r w:rsidRPr="005A252B">
        <w:rPr>
          <w:rFonts w:eastAsiaTheme="minorHAnsi"/>
          <w:b/>
          <w:szCs w:val="24"/>
        </w:rPr>
        <w:t xml:space="preserve">Förslag till svensk ståndpunkt </w:t>
      </w:r>
    </w:p>
    <w:p w14:paraId="7C6FB49C" w14:textId="1317331C" w:rsidR="00A05AA8" w:rsidRPr="005837BB" w:rsidRDefault="005837BB" w:rsidP="005A252B">
      <w:pPr>
        <w:rPr>
          <w:rFonts w:eastAsia="Calibri"/>
          <w:i/>
          <w:szCs w:val="24"/>
        </w:rPr>
      </w:pPr>
      <w:r w:rsidRPr="005837BB">
        <w:rPr>
          <w:rFonts w:eastAsia="Calibri"/>
          <w:i/>
          <w:szCs w:val="24"/>
        </w:rPr>
        <w:t>Kompletteras den 8 oktober</w:t>
      </w:r>
    </w:p>
    <w:p w14:paraId="5F583F88" w14:textId="77777777" w:rsidR="005A252B" w:rsidRPr="005A252B" w:rsidRDefault="005A252B" w:rsidP="005A252B">
      <w:pPr>
        <w:rPr>
          <w:rFonts w:eastAsia="Calibri"/>
          <w:sz w:val="22"/>
          <w:szCs w:val="22"/>
          <w:highlight w:val="yellow"/>
        </w:rPr>
      </w:pPr>
    </w:p>
    <w:p w14:paraId="231E3956" w14:textId="3E351A8F" w:rsidR="00E6051B" w:rsidRPr="00A05AA8" w:rsidRDefault="00A05AA8" w:rsidP="00A05AA8">
      <w:pPr>
        <w:pStyle w:val="RKnormal"/>
        <w:rPr>
          <w:b/>
        </w:rPr>
      </w:pPr>
      <w:r w:rsidRPr="00A05AA8">
        <w:rPr>
          <w:b/>
        </w:rPr>
        <w:t xml:space="preserve">7. </w:t>
      </w:r>
      <w:r w:rsidRPr="00A05AA8">
        <w:rPr>
          <w:b/>
        </w:rPr>
        <w:tab/>
      </w:r>
      <w:r w:rsidR="00E6051B" w:rsidRPr="00A05AA8">
        <w:rPr>
          <w:rFonts w:ascii="TradeGothic" w:hAnsi="TradeGothic"/>
          <w:b/>
          <w:sz w:val="22"/>
          <w:szCs w:val="22"/>
        </w:rPr>
        <w:t>Övriga frågor</w:t>
      </w:r>
    </w:p>
    <w:p w14:paraId="598A6678" w14:textId="77777777" w:rsidR="00E6051B" w:rsidRPr="002E0DED" w:rsidRDefault="00E6051B" w:rsidP="00E6051B">
      <w:pPr>
        <w:pStyle w:val="RKnormal"/>
        <w:rPr>
          <w:sz w:val="22"/>
          <w:szCs w:val="22"/>
        </w:rPr>
      </w:pPr>
    </w:p>
    <w:p w14:paraId="2D89EC5A" w14:textId="1E97AFED" w:rsidR="00E6051B" w:rsidRPr="002E0DED" w:rsidRDefault="00E6051B" w:rsidP="00E6051B">
      <w:pPr>
        <w:pStyle w:val="RKnormal"/>
        <w:rPr>
          <w:rFonts w:ascii="TradeGothic" w:hAnsi="TradeGothic"/>
          <w:sz w:val="22"/>
          <w:szCs w:val="22"/>
        </w:rPr>
      </w:pPr>
      <w:r w:rsidRPr="002E0DED">
        <w:rPr>
          <w:rFonts w:ascii="TradeGothic" w:hAnsi="TradeGothic"/>
          <w:b/>
          <w:bCs/>
          <w:sz w:val="22"/>
          <w:szCs w:val="22"/>
        </w:rPr>
        <w:t>a)</w:t>
      </w:r>
      <w:r w:rsidRPr="002E0DED">
        <w:rPr>
          <w:rFonts w:ascii="TradeGothic" w:hAnsi="TradeGothic"/>
          <w:b/>
          <w:bCs/>
          <w:sz w:val="22"/>
          <w:szCs w:val="22"/>
        </w:rPr>
        <w:tab/>
        <w:t>Det sociala trepartstoppmötet</w:t>
      </w:r>
      <w:r w:rsidR="00A05AA8" w:rsidRPr="002E0DED">
        <w:rPr>
          <w:rFonts w:ascii="TradeGothic" w:hAnsi="TradeGothic"/>
          <w:b/>
          <w:bCs/>
          <w:sz w:val="22"/>
          <w:szCs w:val="22"/>
        </w:rPr>
        <w:t xml:space="preserve"> för tillväxt och sysselsättning </w:t>
      </w:r>
    </w:p>
    <w:p w14:paraId="1F3CFB9C" w14:textId="77777777" w:rsidR="00E6051B" w:rsidRPr="00E6051B" w:rsidRDefault="00E6051B" w:rsidP="00E6051B">
      <w:pPr>
        <w:pStyle w:val="RKnormal"/>
        <w:rPr>
          <w:i/>
          <w:iCs/>
          <w:sz w:val="22"/>
          <w:szCs w:val="22"/>
          <w:lang w:val="en-GB"/>
        </w:rPr>
      </w:pPr>
      <w:r w:rsidRPr="00E6051B">
        <w:rPr>
          <w:i/>
          <w:iCs/>
          <w:sz w:val="22"/>
          <w:szCs w:val="22"/>
          <w:lang w:val="en-GB"/>
        </w:rPr>
        <w:t>-</w:t>
      </w:r>
      <w:r w:rsidRPr="00E6051B">
        <w:rPr>
          <w:i/>
          <w:iCs/>
          <w:sz w:val="22"/>
          <w:szCs w:val="22"/>
          <w:lang w:val="en-GB"/>
        </w:rPr>
        <w:tab/>
      </w:r>
      <w:r>
        <w:rPr>
          <w:i/>
          <w:iCs/>
          <w:szCs w:val="24"/>
          <w:lang w:val="en-GB"/>
        </w:rPr>
        <w:t>Information från ordförandeskapet</w:t>
      </w:r>
    </w:p>
    <w:p w14:paraId="018D4B05" w14:textId="77777777" w:rsidR="00E6051B" w:rsidRDefault="00E6051B" w:rsidP="00E6051B">
      <w:pPr>
        <w:pStyle w:val="RKnormal"/>
        <w:rPr>
          <w:i/>
          <w:iCs/>
          <w:sz w:val="22"/>
          <w:szCs w:val="22"/>
          <w:lang w:val="en-GB"/>
        </w:rPr>
      </w:pPr>
    </w:p>
    <w:p w14:paraId="0C0A6B82" w14:textId="79DA72CC" w:rsidR="00E67DFB" w:rsidRDefault="00E67DFB" w:rsidP="00E67DFB">
      <w:pPr>
        <w:rPr>
          <w:rFonts w:ascii="TradeGothic" w:hAnsi="TradeGothic"/>
          <w:b/>
          <w:sz w:val="22"/>
          <w:szCs w:val="22"/>
        </w:rPr>
      </w:pPr>
      <w:r>
        <w:rPr>
          <w:rFonts w:ascii="TradeGothic" w:hAnsi="TradeGothic"/>
          <w:b/>
          <w:sz w:val="22"/>
          <w:szCs w:val="22"/>
        </w:rPr>
        <w:t>Dokument</w:t>
      </w:r>
    </w:p>
    <w:p w14:paraId="06A98C0C" w14:textId="7B9C81F8" w:rsidR="00E67DFB" w:rsidRPr="00E67DFB" w:rsidRDefault="00E67DFB" w:rsidP="00E67DFB">
      <w:pPr>
        <w:pStyle w:val="Liststycke"/>
        <w:numPr>
          <w:ilvl w:val="0"/>
          <w:numId w:val="3"/>
        </w:numPr>
        <w:rPr>
          <w:rFonts w:ascii="TradeGothic" w:hAnsi="TradeGothic"/>
          <w:b/>
          <w:sz w:val="22"/>
          <w:szCs w:val="22"/>
        </w:rPr>
      </w:pPr>
    </w:p>
    <w:p w14:paraId="121AF2B4" w14:textId="46C76931" w:rsidR="00E67DFB" w:rsidRDefault="00E67DFB" w:rsidP="00E67DFB">
      <w:pPr>
        <w:rPr>
          <w:rFonts w:ascii="TradeGothic" w:hAnsi="TradeGothic"/>
          <w:b/>
          <w:sz w:val="22"/>
          <w:szCs w:val="22"/>
        </w:rPr>
      </w:pPr>
      <w:r>
        <w:rPr>
          <w:rFonts w:ascii="TradeGothic" w:hAnsi="TradeGothic"/>
          <w:b/>
          <w:sz w:val="22"/>
          <w:szCs w:val="22"/>
        </w:rPr>
        <w:t>Ansvarigt statsråd</w:t>
      </w:r>
    </w:p>
    <w:p w14:paraId="4AECCF53" w14:textId="316C70AE" w:rsidR="00E67DFB" w:rsidRPr="00E67DFB" w:rsidRDefault="009279D0" w:rsidP="009279D0">
      <w:r>
        <w:t>Ylva Johansson</w:t>
      </w:r>
    </w:p>
    <w:p w14:paraId="4225BAE4" w14:textId="77777777" w:rsidR="00E67DFB" w:rsidRDefault="00E67DFB" w:rsidP="00E67DFB">
      <w:pPr>
        <w:rPr>
          <w:rFonts w:ascii="TradeGothic" w:hAnsi="TradeGothic"/>
          <w:b/>
          <w:sz w:val="22"/>
          <w:szCs w:val="22"/>
        </w:rPr>
      </w:pPr>
    </w:p>
    <w:p w14:paraId="2CD01541" w14:textId="45B1D7C3" w:rsidR="00E67DFB" w:rsidRPr="008E4924" w:rsidRDefault="00E67DFB" w:rsidP="00E67DFB">
      <w:pPr>
        <w:rPr>
          <w:rFonts w:ascii="TradeGothic" w:hAnsi="TradeGothic"/>
          <w:b/>
          <w:sz w:val="22"/>
          <w:szCs w:val="22"/>
        </w:rPr>
      </w:pPr>
      <w:r>
        <w:rPr>
          <w:rFonts w:ascii="TradeGothic" w:hAnsi="TradeGothic"/>
          <w:b/>
          <w:sz w:val="22"/>
          <w:szCs w:val="22"/>
        </w:rPr>
        <w:t>Bakgrund</w:t>
      </w:r>
    </w:p>
    <w:p w14:paraId="433FCAB8" w14:textId="77777777" w:rsidR="00E67DFB" w:rsidRDefault="00E67DFB" w:rsidP="00E67DFB">
      <w:pPr>
        <w:pStyle w:val="RKnormal"/>
      </w:pPr>
      <w:r>
        <w:t>Företrädare för arbetsmarknadens parter, ordförandeskapstrojkan och kommissionen möts inför Europeiska rådets möte i oktober. Ordförandeskapet avser informera om förberedelserna inför detta.</w:t>
      </w:r>
    </w:p>
    <w:p w14:paraId="053AF765" w14:textId="41C8F592" w:rsidR="00E67DFB" w:rsidRPr="002E0DED" w:rsidRDefault="00E67DFB" w:rsidP="00E6051B">
      <w:pPr>
        <w:pStyle w:val="RKnormal"/>
        <w:rPr>
          <w:i/>
          <w:iCs/>
          <w:sz w:val="22"/>
          <w:szCs w:val="22"/>
        </w:rPr>
      </w:pPr>
    </w:p>
    <w:p w14:paraId="560CBD59" w14:textId="77777777" w:rsidR="00E67DFB" w:rsidRPr="002E0DED" w:rsidRDefault="00E67DFB" w:rsidP="00E6051B">
      <w:pPr>
        <w:pStyle w:val="RKnormal"/>
        <w:rPr>
          <w:i/>
          <w:iCs/>
          <w:sz w:val="22"/>
          <w:szCs w:val="22"/>
        </w:rPr>
      </w:pPr>
    </w:p>
    <w:p w14:paraId="2483ACE6" w14:textId="465ACCC6" w:rsidR="00E6051B" w:rsidRPr="002E0DED" w:rsidRDefault="00E6051B" w:rsidP="00E6051B">
      <w:pPr>
        <w:pStyle w:val="RKnormal"/>
        <w:rPr>
          <w:rFonts w:ascii="TradeGothic" w:hAnsi="TradeGothic"/>
          <w:b/>
          <w:bCs/>
          <w:sz w:val="22"/>
          <w:szCs w:val="22"/>
        </w:rPr>
      </w:pPr>
      <w:r w:rsidRPr="002E0DED">
        <w:rPr>
          <w:rFonts w:ascii="TradeGothic" w:hAnsi="TradeGothic"/>
          <w:b/>
          <w:bCs/>
          <w:sz w:val="22"/>
          <w:szCs w:val="22"/>
        </w:rPr>
        <w:t>b)</w:t>
      </w:r>
      <w:r w:rsidRPr="002E0DED">
        <w:rPr>
          <w:rFonts w:ascii="TradeGothic" w:hAnsi="TradeGothic"/>
          <w:b/>
          <w:bCs/>
          <w:sz w:val="22"/>
          <w:szCs w:val="22"/>
        </w:rPr>
        <w:tab/>
      </w:r>
      <w:r w:rsidR="00A05AA8" w:rsidRPr="002E0DED">
        <w:rPr>
          <w:rFonts w:ascii="TradeGothic" w:hAnsi="TradeGothic"/>
          <w:b/>
          <w:bCs/>
          <w:sz w:val="22"/>
          <w:szCs w:val="22"/>
        </w:rPr>
        <w:t xml:space="preserve">Aktuella frågor </w:t>
      </w:r>
    </w:p>
    <w:p w14:paraId="6A8CC23A" w14:textId="77777777" w:rsidR="00E6051B" w:rsidRPr="002E0DED" w:rsidRDefault="00E6051B" w:rsidP="00E6051B">
      <w:pPr>
        <w:pStyle w:val="RKnormal"/>
        <w:rPr>
          <w:b/>
          <w:bCs/>
          <w:szCs w:val="24"/>
        </w:rPr>
      </w:pPr>
      <w:r w:rsidRPr="002E0DED">
        <w:rPr>
          <w:b/>
          <w:bCs/>
          <w:sz w:val="22"/>
          <w:szCs w:val="22"/>
        </w:rPr>
        <w:t>-</w:t>
      </w:r>
      <w:r w:rsidRPr="002E0DED">
        <w:rPr>
          <w:b/>
          <w:bCs/>
          <w:sz w:val="22"/>
          <w:szCs w:val="22"/>
        </w:rPr>
        <w:tab/>
      </w:r>
      <w:r w:rsidRPr="002E0DED">
        <w:rPr>
          <w:i/>
          <w:iCs/>
          <w:szCs w:val="24"/>
        </w:rPr>
        <w:t>Information från ordförandeskapet</w:t>
      </w:r>
    </w:p>
    <w:p w14:paraId="29DAD065" w14:textId="11FEF575" w:rsidR="00E67DFB" w:rsidRPr="002E0DED" w:rsidRDefault="00E67DFB" w:rsidP="00E6051B">
      <w:pPr>
        <w:pStyle w:val="RKnormal"/>
        <w:rPr>
          <w:b/>
          <w:bCs/>
          <w:sz w:val="22"/>
          <w:szCs w:val="22"/>
        </w:rPr>
      </w:pPr>
    </w:p>
    <w:p w14:paraId="659B4DA7" w14:textId="13274BFC" w:rsidR="00E67DFB" w:rsidRPr="002E0DED" w:rsidRDefault="00E67DFB" w:rsidP="00E6051B">
      <w:pPr>
        <w:pStyle w:val="RKnormal"/>
        <w:rPr>
          <w:bCs/>
          <w:szCs w:val="24"/>
        </w:rPr>
      </w:pPr>
      <w:r w:rsidRPr="002E0DED">
        <w:rPr>
          <w:bCs/>
          <w:szCs w:val="24"/>
        </w:rPr>
        <w:t xml:space="preserve">Det italienska ordförandeskapet väntas informera om aktuella frågor. </w:t>
      </w:r>
    </w:p>
    <w:p w14:paraId="0150C878" w14:textId="77777777" w:rsidR="00E67DFB" w:rsidRPr="002E0DED" w:rsidRDefault="00E67DFB" w:rsidP="00E6051B">
      <w:pPr>
        <w:pStyle w:val="RKnormal"/>
        <w:rPr>
          <w:b/>
          <w:bCs/>
          <w:sz w:val="22"/>
          <w:szCs w:val="22"/>
        </w:rPr>
      </w:pPr>
    </w:p>
    <w:p w14:paraId="7C1DFCA6" w14:textId="45698E2D" w:rsidR="00E6051B" w:rsidRPr="002E0DED" w:rsidRDefault="00E6051B" w:rsidP="00E6051B">
      <w:pPr>
        <w:pStyle w:val="RKnormal"/>
        <w:rPr>
          <w:rFonts w:ascii="TradeGothic" w:hAnsi="TradeGothic"/>
          <w:b/>
          <w:bCs/>
          <w:sz w:val="22"/>
          <w:szCs w:val="22"/>
        </w:rPr>
      </w:pPr>
      <w:r w:rsidRPr="002E0DED">
        <w:rPr>
          <w:rFonts w:ascii="TradeGothic" w:hAnsi="TradeGothic"/>
          <w:b/>
          <w:bCs/>
          <w:sz w:val="22"/>
          <w:szCs w:val="22"/>
        </w:rPr>
        <w:t>c)</w:t>
      </w:r>
      <w:r w:rsidRPr="002E0DED">
        <w:rPr>
          <w:rFonts w:ascii="TradeGothic" w:hAnsi="TradeGothic"/>
          <w:b/>
          <w:bCs/>
          <w:sz w:val="22"/>
          <w:szCs w:val="22"/>
        </w:rPr>
        <w:tab/>
      </w:r>
      <w:r w:rsidR="00A05AA8" w:rsidRPr="002E0DED">
        <w:rPr>
          <w:rFonts w:ascii="TradeGothic" w:hAnsi="TradeGothic"/>
          <w:b/>
          <w:bCs/>
          <w:sz w:val="22"/>
          <w:szCs w:val="22"/>
          <w:lang w:bidi="sv-SE"/>
        </w:rPr>
        <w:t>G20:s ministermöte om arbetsmarknad och sysselsättning</w:t>
      </w:r>
    </w:p>
    <w:p w14:paraId="25726684" w14:textId="77777777" w:rsidR="00E6051B" w:rsidRPr="002E0DED" w:rsidRDefault="00E6051B" w:rsidP="00E6051B">
      <w:pPr>
        <w:pStyle w:val="RKnormal"/>
        <w:rPr>
          <w:szCs w:val="24"/>
        </w:rPr>
      </w:pPr>
      <w:r w:rsidRPr="002E0DED">
        <w:rPr>
          <w:bCs/>
          <w:szCs w:val="24"/>
        </w:rPr>
        <w:t>(</w:t>
      </w:r>
      <w:r w:rsidRPr="002E0DED">
        <w:rPr>
          <w:szCs w:val="24"/>
        </w:rPr>
        <w:t>Melbourne, Australien, 10-11 September 2014)</w:t>
      </w:r>
    </w:p>
    <w:p w14:paraId="30D39352" w14:textId="77777777" w:rsidR="00E6051B" w:rsidRPr="002E0DED" w:rsidRDefault="00E6051B" w:rsidP="00E6051B">
      <w:pPr>
        <w:pStyle w:val="RKnormal"/>
        <w:rPr>
          <w:i/>
          <w:iCs/>
          <w:szCs w:val="24"/>
        </w:rPr>
      </w:pPr>
      <w:r w:rsidRPr="002E0DED">
        <w:rPr>
          <w:bCs/>
          <w:szCs w:val="24"/>
        </w:rPr>
        <w:t>-</w:t>
      </w:r>
      <w:r w:rsidRPr="002E0DED">
        <w:rPr>
          <w:bCs/>
          <w:szCs w:val="24"/>
        </w:rPr>
        <w:tab/>
      </w:r>
      <w:r w:rsidRPr="002E0DED">
        <w:rPr>
          <w:i/>
          <w:iCs/>
          <w:szCs w:val="24"/>
        </w:rPr>
        <w:t xml:space="preserve">Information från ordförandeskapet och kommissionen </w:t>
      </w:r>
    </w:p>
    <w:p w14:paraId="3FC78190" w14:textId="77777777" w:rsidR="0093552D" w:rsidRDefault="0093552D">
      <w:pPr>
        <w:pStyle w:val="RKnormal"/>
      </w:pPr>
    </w:p>
    <w:p w14:paraId="63C243CF" w14:textId="77777777" w:rsidR="006E4E11" w:rsidRDefault="006E4E11">
      <w:pPr>
        <w:pStyle w:val="RKrubrik"/>
        <w:spacing w:before="0" w:after="0"/>
      </w:pPr>
    </w:p>
    <w:p w14:paraId="7E0E442A" w14:textId="77777777" w:rsidR="00E67DFB" w:rsidRDefault="00E67DFB" w:rsidP="00E67DFB">
      <w:pPr>
        <w:rPr>
          <w:rFonts w:ascii="TradeGothic" w:hAnsi="TradeGothic"/>
          <w:b/>
          <w:sz w:val="22"/>
          <w:szCs w:val="22"/>
        </w:rPr>
      </w:pPr>
      <w:r>
        <w:rPr>
          <w:rFonts w:ascii="TradeGothic" w:hAnsi="TradeGothic"/>
          <w:b/>
          <w:sz w:val="22"/>
          <w:szCs w:val="22"/>
        </w:rPr>
        <w:t>Dokument</w:t>
      </w:r>
    </w:p>
    <w:p w14:paraId="0459E996" w14:textId="77777777" w:rsidR="00E67DFB" w:rsidRPr="00E67DFB" w:rsidRDefault="00E67DFB" w:rsidP="00E67DFB">
      <w:pPr>
        <w:pStyle w:val="Liststycke"/>
        <w:numPr>
          <w:ilvl w:val="0"/>
          <w:numId w:val="3"/>
        </w:numPr>
        <w:rPr>
          <w:rFonts w:ascii="TradeGothic" w:hAnsi="TradeGothic"/>
          <w:b/>
          <w:sz w:val="22"/>
          <w:szCs w:val="22"/>
        </w:rPr>
      </w:pPr>
    </w:p>
    <w:p w14:paraId="0862C961" w14:textId="77777777" w:rsidR="00E67DFB" w:rsidRDefault="00E67DFB" w:rsidP="00E67DFB">
      <w:pPr>
        <w:rPr>
          <w:rFonts w:ascii="TradeGothic" w:hAnsi="TradeGothic"/>
          <w:b/>
          <w:sz w:val="22"/>
          <w:szCs w:val="22"/>
        </w:rPr>
      </w:pPr>
      <w:r>
        <w:rPr>
          <w:rFonts w:ascii="TradeGothic" w:hAnsi="TradeGothic"/>
          <w:b/>
          <w:sz w:val="22"/>
          <w:szCs w:val="22"/>
        </w:rPr>
        <w:t>Ansvarigt statsråd</w:t>
      </w:r>
    </w:p>
    <w:p w14:paraId="50D45652" w14:textId="12E1C7D0" w:rsidR="00E67DFB" w:rsidRPr="00E67DFB" w:rsidRDefault="009279D0" w:rsidP="009279D0">
      <w:r>
        <w:t>Ylva Johansson</w:t>
      </w:r>
    </w:p>
    <w:p w14:paraId="7D005796" w14:textId="77777777" w:rsidR="00E67DFB" w:rsidRDefault="00E67DFB" w:rsidP="00E67DFB">
      <w:pPr>
        <w:rPr>
          <w:rFonts w:ascii="TradeGothic" w:hAnsi="TradeGothic"/>
          <w:b/>
          <w:sz w:val="22"/>
          <w:szCs w:val="22"/>
        </w:rPr>
      </w:pPr>
    </w:p>
    <w:p w14:paraId="112D007E" w14:textId="77777777" w:rsidR="00E67DFB" w:rsidRPr="008E4924" w:rsidRDefault="00E67DFB" w:rsidP="00E67DFB">
      <w:pPr>
        <w:rPr>
          <w:rFonts w:ascii="TradeGothic" w:hAnsi="TradeGothic"/>
          <w:b/>
          <w:sz w:val="22"/>
          <w:szCs w:val="22"/>
        </w:rPr>
      </w:pPr>
      <w:r>
        <w:rPr>
          <w:rFonts w:ascii="TradeGothic" w:hAnsi="TradeGothic"/>
          <w:b/>
          <w:sz w:val="22"/>
          <w:szCs w:val="22"/>
        </w:rPr>
        <w:t>Bakgrund</w:t>
      </w:r>
    </w:p>
    <w:p w14:paraId="0678A3F0" w14:textId="084F2CBB" w:rsidR="00E67DFB" w:rsidRDefault="00E67DFB" w:rsidP="00E67DFB">
      <w:pPr>
        <w:pStyle w:val="RKnormal"/>
      </w:pPr>
      <w:r>
        <w:t xml:space="preserve">Ett ministermöte inom G20 för ministrar med ansvar för arbetsmarknad och sysselsättning ägde </w:t>
      </w:r>
      <w:r w:rsidR="006B7F53">
        <w:t xml:space="preserve">rum i september i Australien. Ordförandeskapet och kommissionen väntas informera om ministermötet. </w:t>
      </w:r>
    </w:p>
    <w:p w14:paraId="2EB03584"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4C290" w14:textId="77777777" w:rsidR="007F3BBA" w:rsidRDefault="007F3BBA">
      <w:r>
        <w:separator/>
      </w:r>
    </w:p>
  </w:endnote>
  <w:endnote w:type="continuationSeparator" w:id="0">
    <w:p w14:paraId="71A4AB6D" w14:textId="77777777" w:rsidR="007F3BBA" w:rsidRDefault="007F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A39BB" w14:textId="77777777" w:rsidR="007F3BBA" w:rsidRDefault="007F3BBA">
      <w:r>
        <w:separator/>
      </w:r>
    </w:p>
  </w:footnote>
  <w:footnote w:type="continuationSeparator" w:id="0">
    <w:p w14:paraId="715D64F2" w14:textId="77777777" w:rsidR="007F3BBA" w:rsidRDefault="007F3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A103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C1703">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0348EF" w14:textId="77777777">
      <w:trPr>
        <w:cantSplit/>
      </w:trPr>
      <w:tc>
        <w:tcPr>
          <w:tcW w:w="3119" w:type="dxa"/>
        </w:tcPr>
        <w:p w14:paraId="6FBD83E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79C793" w14:textId="77777777" w:rsidR="00E80146" w:rsidRDefault="00E80146">
          <w:pPr>
            <w:pStyle w:val="Sidhuvud"/>
            <w:ind w:right="360"/>
          </w:pPr>
        </w:p>
      </w:tc>
      <w:tc>
        <w:tcPr>
          <w:tcW w:w="1525" w:type="dxa"/>
        </w:tcPr>
        <w:p w14:paraId="5EEA3515" w14:textId="77777777" w:rsidR="00E80146" w:rsidRDefault="00E80146">
          <w:pPr>
            <w:pStyle w:val="Sidhuvud"/>
            <w:ind w:right="360"/>
          </w:pPr>
        </w:p>
      </w:tc>
    </w:tr>
  </w:tbl>
  <w:p w14:paraId="4B11DEA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2A4D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C1703">
      <w:rPr>
        <w:rStyle w:val="Sidnummer"/>
        <w:noProof/>
      </w:rPr>
      <w:t>7</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304D38F" w14:textId="77777777">
      <w:trPr>
        <w:cantSplit/>
      </w:trPr>
      <w:tc>
        <w:tcPr>
          <w:tcW w:w="3119" w:type="dxa"/>
        </w:tcPr>
        <w:p w14:paraId="63EB495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6A4C86" w14:textId="77777777" w:rsidR="00E80146" w:rsidRDefault="00E80146">
          <w:pPr>
            <w:pStyle w:val="Sidhuvud"/>
            <w:ind w:right="360"/>
          </w:pPr>
        </w:p>
      </w:tc>
      <w:tc>
        <w:tcPr>
          <w:tcW w:w="1525" w:type="dxa"/>
        </w:tcPr>
        <w:p w14:paraId="0D06A56C" w14:textId="77777777" w:rsidR="00E80146" w:rsidRDefault="00E80146">
          <w:pPr>
            <w:pStyle w:val="Sidhuvud"/>
            <w:ind w:right="360"/>
          </w:pPr>
        </w:p>
      </w:tc>
    </w:tr>
  </w:tbl>
  <w:p w14:paraId="7B34FF0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4EDD3" w14:textId="014118C9" w:rsidR="0093552D" w:rsidRDefault="00E6051B">
    <w:pPr>
      <w:framePr w:w="2948" w:h="1321" w:hRule="exact" w:wrap="notBeside" w:vAnchor="page" w:hAnchor="page" w:x="1362" w:y="653"/>
    </w:pPr>
    <w:r>
      <w:rPr>
        <w:noProof/>
        <w:lang w:eastAsia="sv-SE"/>
      </w:rPr>
      <w:drawing>
        <wp:inline distT="0" distB="0" distL="0" distR="0" wp14:anchorId="494CDD78" wp14:editId="79D1D0B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CF4916B" w14:textId="77777777" w:rsidR="00E80146" w:rsidRDefault="00E80146">
    <w:pPr>
      <w:pStyle w:val="RKrubrik"/>
      <w:keepNext w:val="0"/>
      <w:tabs>
        <w:tab w:val="clear" w:pos="1134"/>
        <w:tab w:val="clear" w:pos="2835"/>
      </w:tabs>
      <w:spacing w:before="0" w:after="0" w:line="320" w:lineRule="atLeast"/>
      <w:rPr>
        <w:bCs/>
      </w:rPr>
    </w:pPr>
  </w:p>
  <w:p w14:paraId="3D7B8093" w14:textId="77777777" w:rsidR="00E80146" w:rsidRDefault="00E80146">
    <w:pPr>
      <w:rPr>
        <w:rFonts w:ascii="TradeGothic" w:hAnsi="TradeGothic"/>
        <w:b/>
        <w:bCs/>
        <w:spacing w:val="12"/>
        <w:sz w:val="22"/>
      </w:rPr>
    </w:pPr>
  </w:p>
  <w:p w14:paraId="460064EA" w14:textId="77777777" w:rsidR="00E80146" w:rsidRDefault="00E80146">
    <w:pPr>
      <w:pStyle w:val="RKrubrik"/>
      <w:keepNext w:val="0"/>
      <w:tabs>
        <w:tab w:val="clear" w:pos="1134"/>
        <w:tab w:val="clear" w:pos="2835"/>
      </w:tabs>
      <w:spacing w:before="0" w:after="0" w:line="320" w:lineRule="atLeast"/>
      <w:rPr>
        <w:bCs/>
      </w:rPr>
    </w:pPr>
  </w:p>
  <w:p w14:paraId="182C32DC"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839B7"/>
    <w:multiLevelType w:val="hybridMultilevel"/>
    <w:tmpl w:val="1BBC4746"/>
    <w:lvl w:ilvl="0" w:tplc="63EE285E">
      <w:start w:val="3"/>
      <w:numFmt w:val="bullet"/>
      <w:lvlText w:val="-"/>
      <w:lvlJc w:val="left"/>
      <w:pPr>
        <w:ind w:left="1065" w:hanging="360"/>
      </w:pPr>
      <w:rPr>
        <w:rFonts w:ascii="OrigGarmnd BT" w:eastAsia="Times New Roman" w:hAnsi="OrigGarmnd BT" w:cs="Times New Roman" w:hint="default"/>
      </w:rPr>
    </w:lvl>
    <w:lvl w:ilvl="1" w:tplc="041D0003" w:tentative="1">
      <w:start w:val="1"/>
      <w:numFmt w:val="bullet"/>
      <w:lvlText w:val="o"/>
      <w:lvlJc w:val="left"/>
      <w:pPr>
        <w:ind w:left="1785" w:hanging="360"/>
      </w:pPr>
      <w:rPr>
        <w:rFonts w:ascii="Courier New" w:hAnsi="Courier New" w:cs="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cs="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cs="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1">
    <w:nsid w:val="2F04670F"/>
    <w:multiLevelType w:val="hybridMultilevel"/>
    <w:tmpl w:val="50AE8FCC"/>
    <w:lvl w:ilvl="0" w:tplc="A70AC2D0">
      <w:start w:val="3"/>
      <w:numFmt w:val="bullet"/>
      <w:lvlText w:val="-"/>
      <w:lvlJc w:val="left"/>
      <w:pPr>
        <w:ind w:left="1065" w:hanging="360"/>
      </w:pPr>
      <w:rPr>
        <w:rFonts w:ascii="OrigGarmnd BT" w:eastAsia="Times New Roman" w:hAnsi="OrigGarmnd BT" w:cs="Times New Roman" w:hint="default"/>
      </w:rPr>
    </w:lvl>
    <w:lvl w:ilvl="1" w:tplc="041D0003" w:tentative="1">
      <w:start w:val="1"/>
      <w:numFmt w:val="bullet"/>
      <w:lvlText w:val="o"/>
      <w:lvlJc w:val="left"/>
      <w:pPr>
        <w:ind w:left="1785" w:hanging="360"/>
      </w:pPr>
      <w:rPr>
        <w:rFonts w:ascii="Courier New" w:hAnsi="Courier New" w:cs="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cs="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cs="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2">
    <w:nsid w:val="3E3245D6"/>
    <w:multiLevelType w:val="hybridMultilevel"/>
    <w:tmpl w:val="873C9BD8"/>
    <w:lvl w:ilvl="0" w:tplc="70748D5C">
      <w:numFmt w:val="bullet"/>
      <w:lvlText w:val="-"/>
      <w:lvlJc w:val="left"/>
      <w:pPr>
        <w:ind w:left="720" w:hanging="360"/>
      </w:pPr>
      <w:rPr>
        <w:rFonts w:ascii="TradeGothic" w:eastAsia="Times New Roman" w:hAnsi="TradeGothic"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7342A77"/>
    <w:multiLevelType w:val="hybridMultilevel"/>
    <w:tmpl w:val="1C28A66E"/>
    <w:lvl w:ilvl="0" w:tplc="C9C4F5AA">
      <w:start w:val="5"/>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Arbetsmarknadsdepartementet"/>
    <w:docVar w:name="Regering" w:val="N"/>
  </w:docVars>
  <w:rsids>
    <w:rsidRoot w:val="0093552D"/>
    <w:rsid w:val="00001ADD"/>
    <w:rsid w:val="000F05FE"/>
    <w:rsid w:val="001309CD"/>
    <w:rsid w:val="00150384"/>
    <w:rsid w:val="00160901"/>
    <w:rsid w:val="001805B7"/>
    <w:rsid w:val="001D3F7F"/>
    <w:rsid w:val="002912BA"/>
    <w:rsid w:val="002A3BE9"/>
    <w:rsid w:val="002E0DED"/>
    <w:rsid w:val="00367B1C"/>
    <w:rsid w:val="00487104"/>
    <w:rsid w:val="004A328D"/>
    <w:rsid w:val="0053684F"/>
    <w:rsid w:val="005837BB"/>
    <w:rsid w:val="00584E83"/>
    <w:rsid w:val="0058762B"/>
    <w:rsid w:val="005A252B"/>
    <w:rsid w:val="006B7F53"/>
    <w:rsid w:val="006E4E11"/>
    <w:rsid w:val="007242A3"/>
    <w:rsid w:val="00735955"/>
    <w:rsid w:val="007A6855"/>
    <w:rsid w:val="007F3BBA"/>
    <w:rsid w:val="0092027A"/>
    <w:rsid w:val="009279D0"/>
    <w:rsid w:val="0093552D"/>
    <w:rsid w:val="00955E31"/>
    <w:rsid w:val="00992E72"/>
    <w:rsid w:val="00A05AA8"/>
    <w:rsid w:val="00AF26D1"/>
    <w:rsid w:val="00B15B69"/>
    <w:rsid w:val="00B242E1"/>
    <w:rsid w:val="00BB5FFE"/>
    <w:rsid w:val="00BE0937"/>
    <w:rsid w:val="00C548BC"/>
    <w:rsid w:val="00D133D7"/>
    <w:rsid w:val="00D72AB6"/>
    <w:rsid w:val="00E00E89"/>
    <w:rsid w:val="00E6051B"/>
    <w:rsid w:val="00E67DFB"/>
    <w:rsid w:val="00E80146"/>
    <w:rsid w:val="00E904D0"/>
    <w:rsid w:val="00EC25F9"/>
    <w:rsid w:val="00ED583F"/>
    <w:rsid w:val="00FC1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418C3"/>
  <w15:docId w15:val="{A0956637-9E0F-4A7C-9A7C-97798452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B5FF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B5FFE"/>
    <w:rPr>
      <w:rFonts w:ascii="Tahoma" w:hAnsi="Tahoma" w:cs="Tahoma"/>
      <w:sz w:val="16"/>
      <w:szCs w:val="16"/>
      <w:lang w:eastAsia="en-US"/>
    </w:rPr>
  </w:style>
  <w:style w:type="paragraph" w:styleId="Liststycke">
    <w:name w:val="List Paragraph"/>
    <w:basedOn w:val="Normal"/>
    <w:uiPriority w:val="34"/>
    <w:qFormat/>
    <w:rsid w:val="00E67DFB"/>
    <w:pPr>
      <w:ind w:left="720"/>
      <w:contextualSpacing/>
    </w:pPr>
  </w:style>
  <w:style w:type="character" w:customStyle="1" w:styleId="RKnormalChar">
    <w:name w:val="RKnormal Char"/>
    <w:link w:val="RKnormal"/>
    <w:uiPriority w:val="99"/>
    <w:rsid w:val="00E67DFB"/>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34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A6C81A8F3ADD2E42816276D46C0D2CEE" ma:contentTypeVersion="12" ma:contentTypeDescription="Skapa ett nytt dokument." ma:contentTypeScope="" ma:versionID="dae8575bc6bc650c71ee2e3e238b1858">
  <xsd:schema xmlns:xsd="http://www.w3.org/2001/XMLSchema" xmlns:xs="http://www.w3.org/2001/XMLSchema" xmlns:p="http://schemas.microsoft.com/office/2006/metadata/properties" xmlns:ns2="f43cc98e-5ae0-401e-80a8-262cb9629ca0" xmlns:ns3="5d8f26d4-0ccb-4d8b-aa8a-72d320937dd4" targetNamespace="http://schemas.microsoft.com/office/2006/metadata/properties" ma:root="true" ma:fieldsID="4147fc73a5f266465d14adff2bcbfe1f" ns2:_="" ns3:_="">
    <xsd:import namespace="f43cc98e-5ae0-401e-80a8-262cb9629ca0"/>
    <xsd:import namespace="5d8f26d4-0ccb-4d8b-aa8a-72d320937dd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cc98e-5ae0-401e-80a8-262cb9629ca0"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7f7facaf-827c-4bc2-b65e-f512cc2d15b0}" ma:internalName="TaxCatchAll" ma:showField="CatchAllData" ma:web="f43cc98e-5ae0-401e-80a8-262cb9629ca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7f7facaf-827c-4bc2-b65e-f512cc2d15b0}" ma:internalName="TaxCatchAllLabel" ma:readOnly="true" ma:showField="CatchAllDataLabel" ma:web="f43cc98e-5ae0-401e-80a8-262cb9629ca0">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8f26d4-0ccb-4d8b-aa8a-72d320937dd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KOrdnaClass xmlns="5d8f26d4-0ccb-4d8b-aa8a-72d320937dd4" xsi:nil="true"/>
    <Diarienummer xmlns="f43cc98e-5ae0-401e-80a8-262cb9629ca0" xsi:nil="true"/>
    <Nyckelord xmlns="f43cc98e-5ae0-401e-80a8-262cb9629ca0" xsi:nil="true"/>
    <RKOrdnaCheckInComment xmlns="5d8f26d4-0ccb-4d8b-aa8a-72d320937dd4" xsi:nil="true"/>
    <TaxCatchAll xmlns="f43cc98e-5ae0-401e-80a8-262cb9629ca0"/>
    <Sekretess xmlns="f43cc98e-5ae0-401e-80a8-262cb9629ca0" xsi:nil="true"/>
    <k46d94c0acf84ab9a79866a9d8b1905f xmlns="f43cc98e-5ae0-401e-80a8-262cb9629ca0">
      <Terms xmlns="http://schemas.microsoft.com/office/infopath/2007/PartnerControls"/>
    </k46d94c0acf84ab9a79866a9d8b1905f>
    <c9cd366cc722410295b9eacffbd73909 xmlns="f43cc98e-5ae0-401e-80a8-262cb9629ca0">
      <Terms xmlns="http://schemas.microsoft.com/office/infopath/2007/PartnerControls"/>
    </c9cd366cc722410295b9eacffbd73909>
    <_dlc_DocId xmlns="f43cc98e-5ae0-401e-80a8-262cb9629ca0">R5Q6HF7T6A2V-3-11951</_dlc_DocId>
    <_dlc_DocIdUrl xmlns="f43cc98e-5ae0-401e-80a8-262cb9629ca0">
      <Url>http://rkdhs-a/enhet/ie/_layouts/DocIdRedir.aspx?ID=R5Q6HF7T6A2V-3-11951</Url>
      <Description>R5Q6HF7T6A2V-3-11951</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A63BFCE-77B3-4DF4-B259-E2EE0B4C7247}">
  <ds:schemaRefs>
    <ds:schemaRef ds:uri="http://schemas.microsoft.com/sharepoint/events"/>
  </ds:schemaRefs>
</ds:datastoreItem>
</file>

<file path=customXml/itemProps2.xml><?xml version="1.0" encoding="utf-8"?>
<ds:datastoreItem xmlns:ds="http://schemas.openxmlformats.org/officeDocument/2006/customXml" ds:itemID="{E40F0D16-A11F-4586-9F9F-7FFAAC8BE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cc98e-5ae0-401e-80a8-262cb9629ca0"/>
    <ds:schemaRef ds:uri="5d8f26d4-0ccb-4d8b-aa8a-72d320937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558C3-F43D-43D5-BDE2-AF588231F105}">
  <ds:schemaRefs>
    <ds:schemaRef ds:uri="http://schemas.microsoft.com/office/2006/metadata/properties"/>
    <ds:schemaRef ds:uri="http://schemas.microsoft.com/office/infopath/2007/PartnerControls"/>
    <ds:schemaRef ds:uri="5d8f26d4-0ccb-4d8b-aa8a-72d320937dd4"/>
    <ds:schemaRef ds:uri="f43cc98e-5ae0-401e-80a8-262cb9629ca0"/>
  </ds:schemaRefs>
</ds:datastoreItem>
</file>

<file path=customXml/itemProps4.xml><?xml version="1.0" encoding="utf-8"?>
<ds:datastoreItem xmlns:ds="http://schemas.openxmlformats.org/officeDocument/2006/customXml" ds:itemID="{D8ADBE8A-D6FE-45D4-9391-650CFDBA0D69}">
  <ds:schemaRefs>
    <ds:schemaRef ds:uri="http://schemas.microsoft.com/sharepoint/v3/contenttype/forms/url"/>
  </ds:schemaRefs>
</ds:datastoreItem>
</file>

<file path=customXml/itemProps5.xml><?xml version="1.0" encoding="utf-8"?>
<ds:datastoreItem xmlns:ds="http://schemas.openxmlformats.org/officeDocument/2006/customXml" ds:itemID="{03E47332-E4E1-4178-B700-CFB3953CE04B}">
  <ds:schemaRefs>
    <ds:schemaRef ds:uri="http://schemas.microsoft.com/sharepoint/v3/contenttype/forms"/>
  </ds:schemaRefs>
</ds:datastoreItem>
</file>

<file path=customXml/itemProps6.xml><?xml version="1.0" encoding="utf-8"?>
<ds:datastoreItem xmlns:ds="http://schemas.openxmlformats.org/officeDocument/2006/customXml" ds:itemID="{20B16FF4-0F4F-4F91-9ADC-BE6ED42AE51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1811</Words>
  <Characters>9764</Characters>
  <Application>Microsoft Office Word</Application>
  <DocSecurity>4</DocSecurity>
  <Lines>325</Lines>
  <Paragraphs>226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Wijkman</dc:creator>
  <cp:lastModifiedBy>Johan Eriksson</cp:lastModifiedBy>
  <cp:revision>2</cp:revision>
  <cp:lastPrinted>2014-10-06T14:52:00Z</cp:lastPrinted>
  <dcterms:created xsi:type="dcterms:W3CDTF">2014-10-06T14:53:00Z</dcterms:created>
  <dcterms:modified xsi:type="dcterms:W3CDTF">2014-10-06T14:53:00Z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0x01010053E1D612BA3F4E21AA250ECD751942B300A6C81A8F3ADD2E42816276D46C0D2CEE</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d710040b-7a27-47d4-b7a2-a8a9564d5e14</vt:lpwstr>
  </property>
</Properties>
</file>