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FE9" w:rsidRPr="00DD5FE9" w:rsidRDefault="00DD5FE9">
      <w:pPr>
        <w:pStyle w:val="Frslagsrubrik"/>
      </w:pPr>
      <w:r w:rsidRPr="00DD5FE9">
        <w:t>Förslag till riksdagsbeslut</w:t>
      </w:r>
    </w:p>
    <w:p w:rsidR="00DD5FE9" w:rsidRPr="00DD5FE9" w:rsidRDefault="00DD5FE9">
      <w:pPr>
        <w:pStyle w:val="Hemstlatt"/>
        <w:ind w:left="0"/>
      </w:pPr>
      <w:r w:rsidRPr="00DD5FE9">
        <w:t xml:space="preserve">Riksdagen tillkännager för regeringen som sin mening vad som anförs i motionen om </w:t>
      </w:r>
      <w:r w:rsidRPr="00DD5FE9">
        <w:rPr>
          <w:color w:val="000000"/>
        </w:rPr>
        <w:t>ett förändrat och förtydligat regelverk för sponsring av kultur och idrott.</w:t>
      </w:r>
    </w:p>
    <w:p w:rsidR="00DD5FE9" w:rsidRPr="00DD5FE9" w:rsidRDefault="00DD5FE9">
      <w:pPr>
        <w:pStyle w:val="Rubrik1"/>
      </w:pPr>
      <w:r w:rsidRPr="00DD5FE9">
        <w:t>Motivering</w:t>
      </w:r>
    </w:p>
    <w:p w:rsidR="00DD5FE9" w:rsidRPr="00DD5FE9" w:rsidRDefault="00DD5FE9">
      <w:pPr>
        <w:autoSpaceDE w:val="0"/>
        <w:autoSpaceDN w:val="0"/>
        <w:adjustRightInd w:val="0"/>
        <w:rPr>
          <w:color w:val="000000"/>
        </w:rPr>
      </w:pPr>
      <w:r w:rsidRPr="00DD5FE9">
        <w:rPr>
          <w:color w:val="000000"/>
        </w:rPr>
        <w:t>Jämfört med många andra länder i Västeuropa har kulturfinansieringen i Sv</w:t>
      </w:r>
      <w:r w:rsidRPr="00DD5FE9">
        <w:rPr>
          <w:color w:val="000000"/>
        </w:rPr>
        <w:t>e</w:t>
      </w:r>
      <w:r w:rsidRPr="00DD5FE9">
        <w:rPr>
          <w:color w:val="000000"/>
        </w:rPr>
        <w:t>rige en hög offentlig andel medan bidragen från enskilda och näringsliv är mindre. När utrymmet för ökad skattefinansiering varit begränsat eller saknats har detta inneburit att kulturområdet saknat expansionsutrymme.</w:t>
      </w:r>
    </w:p>
    <w:p w:rsidR="00DD5FE9" w:rsidRPr="00DD5FE9" w:rsidRDefault="00DD5FE9">
      <w:pPr>
        <w:pStyle w:val="Normaltindrag"/>
      </w:pPr>
      <w:r w:rsidRPr="00DD5FE9">
        <w:t>Att se kulturverksamheternas finansiering som enbart en offentlig angel</w:t>
      </w:r>
      <w:r w:rsidRPr="00DD5FE9">
        <w:t>ä</w:t>
      </w:r>
      <w:r w:rsidRPr="00DD5FE9">
        <w:t>genhet skapar en risk för att verksamheterna tappar i bred samhällsförankring. Kulturens frihet värnas bäst när den kan baseras på stöd från många källor. Det handlar om ekonomiskt stöd från källor utanför den offentliga sektorn, men även om att ideella insatser ges större uppmärksamhet.</w:t>
      </w:r>
    </w:p>
    <w:p w:rsidR="00DD5FE9" w:rsidRPr="00DD5FE9" w:rsidRDefault="00DD5FE9">
      <w:pPr>
        <w:pStyle w:val="Normaltindrag"/>
      </w:pPr>
      <w:r w:rsidRPr="00DD5FE9">
        <w:t>En av den sittande regeringens huvudlinjer på kulturpolitikens område har varit att öppna fler finansieringsvägar in i kulturen så att enskild och offentlig finansiering kan verka sida vid sida. Det är naturligt att fortsä</w:t>
      </w:r>
      <w:r w:rsidRPr="00DD5FE9">
        <w:t>tta det arbetet på flera fronter, framförallt för att skapa större mångfald. En viktig målsättning är att underlätta för samtida konst att också vara en del av konstscenen och ge samtida konstnärer möjlighet att leva på sitt skapande.</w:t>
      </w:r>
    </w:p>
    <w:p w:rsidR="00DD5FE9" w:rsidRPr="00DD5FE9" w:rsidRDefault="00DD5FE9">
      <w:pPr>
        <w:pStyle w:val="Normaltindrag"/>
      </w:pPr>
      <w:r w:rsidRPr="00DD5FE9">
        <w:t>Skattelagstiftningen saknar direkta regler om avdrag för sponsring. Kos</w:t>
      </w:r>
      <w:r w:rsidRPr="00DD5FE9">
        <w:t>t</w:t>
      </w:r>
      <w:r w:rsidRPr="00DD5FE9">
        <w:t>nader för sponsring är istället avdragsgill under vissa förutsättningar. Grun</w:t>
      </w:r>
      <w:r w:rsidRPr="00DD5FE9">
        <w:t>d</w:t>
      </w:r>
      <w:r w:rsidRPr="00DD5FE9">
        <w:t>läggande är att man måste erhålla någon form av motprestation för att få göra avdrag. Detta kan till exempel vara i form av biljetter eller exponering av skyltar med varumärket. Dessutom krävs att det finns en anknytning till spo</w:t>
      </w:r>
      <w:r w:rsidRPr="00DD5FE9">
        <w:t>n</w:t>
      </w:r>
      <w:r w:rsidRPr="00DD5FE9">
        <w:lastRenderedPageBreak/>
        <w:t>sorns verksamhet på så sätt att sponsringen ”kan antas öka eller bibehålla företagets intäkter”. Goodwill är med andra ord inte ett tillräckligt skäl.</w:t>
      </w:r>
    </w:p>
    <w:p w:rsidR="00DD5FE9" w:rsidRPr="00DD5FE9" w:rsidRDefault="00DD5FE9">
      <w:pPr>
        <w:pStyle w:val="Normaltindrag"/>
      </w:pPr>
      <w:r w:rsidRPr="00DD5FE9">
        <w:t>Avdrag medges endast för värdet av motprestationerna</w:t>
      </w:r>
      <w:r w:rsidRPr="00DD5FE9">
        <w:t>. Så kallat spon</w:t>
      </w:r>
      <w:r w:rsidRPr="00DD5FE9">
        <w:t>s</w:t>
      </w:r>
      <w:r w:rsidRPr="00DD5FE9">
        <w:t>ringspaket ses i avdragshänseende inte som en odelbar enhet. Varje del i p</w:t>
      </w:r>
      <w:r w:rsidRPr="00DD5FE9">
        <w:t>a</w:t>
      </w:r>
      <w:r w:rsidRPr="00DD5FE9">
        <w:t>ketet måste bedömas för sig. I ett sponsoravtal skall framgå vilka direkta motpr</w:t>
      </w:r>
      <w:r w:rsidRPr="00DD5FE9">
        <w:t>e</w:t>
      </w:r>
      <w:r w:rsidRPr="00DD5FE9">
        <w:t>stationer som erhålls. Är det flera motprestationer skall ett detaljerat avtal upprättas. Motprestationer skall värderas till marknadsvärdet.</w:t>
      </w:r>
    </w:p>
    <w:p w:rsidR="00DD5FE9" w:rsidRPr="00DD5FE9" w:rsidRDefault="00DD5FE9">
      <w:pPr>
        <w:pStyle w:val="Normaltindrag"/>
      </w:pPr>
      <w:r w:rsidRPr="00DD5FE9">
        <w:t>Har sponsorn inte utnyttjat motprestationen – t.ex. tillgång till konferen</w:t>
      </w:r>
      <w:r w:rsidRPr="00DD5FE9">
        <w:t>s</w:t>
      </w:r>
      <w:r w:rsidRPr="00DD5FE9">
        <w:t>lokaler eller rätt att använda en symbol i sin marknadsföring – medges inte avdrag normalt. Storleken på företaget kan enligt Skatteverkets anvisningar påverka om sponsringen är avdragsgill eller ej. Dessa är bara några exempel på vilka regler som gäller vid sponsring. Och otaliga fler finns. Många av kraven är svåra för kulturen att uppfylla. Möjligheten för exponering av v</w:t>
      </w:r>
      <w:r w:rsidRPr="00DD5FE9">
        <w:t>a</w:t>
      </w:r>
      <w:r w:rsidRPr="00DD5FE9">
        <w:t>rumärken är till exempel starkt begränsad.</w:t>
      </w:r>
    </w:p>
    <w:p w:rsidR="00DD5FE9" w:rsidRPr="00DD5FE9" w:rsidRDefault="00DD5FE9">
      <w:pPr>
        <w:pStyle w:val="Normaltindrag"/>
      </w:pPr>
      <w:r w:rsidRPr="00DD5FE9">
        <w:t>Idag tvingas företag därför ofta hitta andra vägar att göra avdrag för sina sponsringsomko</w:t>
      </w:r>
      <w:r w:rsidRPr="00DD5FE9">
        <w:t>stnader. I vissa fall går de att hänföra till personalvård som är avdragsgill, alternativt forsknings- och utvecklingskostnader som är avdrag</w:t>
      </w:r>
      <w:r w:rsidRPr="00DD5FE9">
        <w:t>s</w:t>
      </w:r>
      <w:r w:rsidRPr="00DD5FE9">
        <w:t>gilla under vissa förutsättningar. Det går även ibland att falla under represe</w:t>
      </w:r>
      <w:r w:rsidRPr="00DD5FE9">
        <w:t>n</w:t>
      </w:r>
      <w:r w:rsidRPr="00DD5FE9">
        <w:t>tation som är avdragsgill med vissa begränsningar.</w:t>
      </w:r>
    </w:p>
    <w:p w:rsidR="00DD5FE9" w:rsidRPr="00DD5FE9" w:rsidRDefault="00DD5FE9">
      <w:pPr>
        <w:pStyle w:val="Normaltindrag"/>
      </w:pPr>
      <w:r w:rsidRPr="00DD5FE9">
        <w:t>Exempel på bedömningar som Skatteverket gjort underlättar inte för för</w:t>
      </w:r>
      <w:r w:rsidRPr="00DD5FE9">
        <w:t>e</w:t>
      </w:r>
      <w:r w:rsidRPr="00DD5FE9">
        <w:t>tag att ta beslut om sponsring. I en dom fick ett företag inte rätt att dra av för bidrag till en förening för att inrätta ett bruksmuseum i en herrgård. I herrgå</w:t>
      </w:r>
      <w:r w:rsidRPr="00DD5FE9">
        <w:t>r</w:t>
      </w:r>
      <w:r w:rsidRPr="00DD5FE9">
        <w:t>den skulle det ställas ut bruksföremål med anknytning till företaget. Bidraget ansågs trots detta inte ha sådan anknytning till företagets verksamhet att det var avdragsgillt.</w:t>
      </w:r>
    </w:p>
    <w:p w:rsidR="00DD5FE9" w:rsidRPr="00DD5FE9" w:rsidRDefault="00DD5FE9">
      <w:pPr>
        <w:pStyle w:val="Normaltindrag"/>
      </w:pPr>
      <w:r w:rsidRPr="00DD5FE9">
        <w:t>Asea medgavs ej avdrag för bidrag till Sveriges Olympiska Kommitté m</w:t>
      </w:r>
      <w:r w:rsidRPr="00DD5FE9">
        <w:t>e</w:t>
      </w:r>
      <w:r w:rsidRPr="00DD5FE9">
        <w:t>dan Svenska Philips fick rätt att göra avdrag för bidrag till Sveriges Olympi</w:t>
      </w:r>
      <w:r w:rsidRPr="00DD5FE9">
        <w:t>s</w:t>
      </w:r>
      <w:r w:rsidRPr="00DD5FE9">
        <w:t>ka Kommitté. De olika besluten berodde enligt bedömningen från myndigh</w:t>
      </w:r>
      <w:r w:rsidRPr="00DD5FE9">
        <w:t>e</w:t>
      </w:r>
      <w:r w:rsidRPr="00DD5FE9">
        <w:t>terna på reklamvärdet för de olika företagen. Dessa exempel visar på hur svårt det kan vara för enskilda att veta vilka riktlinjer som gäller med nuvarande skatteregler. För att stärka rätten till avdrag för kultursponsring bör även Ska</w:t>
      </w:r>
      <w:r w:rsidRPr="00DD5FE9">
        <w:t>t</w:t>
      </w:r>
      <w:r w:rsidRPr="00DD5FE9">
        <w:t>teverkets arbete med att ge rätt information underlättas.</w:t>
      </w:r>
    </w:p>
    <w:p w:rsidR="00DD5FE9" w:rsidRPr="00DD5FE9" w:rsidRDefault="00DD5FE9">
      <w:pPr>
        <w:pStyle w:val="Normaltindrag"/>
      </w:pPr>
      <w:r w:rsidRPr="00DD5FE9">
        <w:t>Det behövs enklare regler för sponsring med en generösare gränsdrag</w:t>
      </w:r>
      <w:r w:rsidRPr="00DD5FE9">
        <w:t>ning för skatteavdrag och villkoren för sponsring till kultur och idrott behöver jämställas. Sponsring bör kunna betraktas som avdragsgill marknadsföring. Lagtexten måste därför förtydligas och det skall tydligare framgå vad som är godkänd och avdragsgill sponsring.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FE9">
        <w:trPr>
          <w:cantSplit/>
        </w:trPr>
        <w:tc>
          <w:tcPr>
            <w:tcW w:w="3046" w:type="dxa"/>
          </w:tcPr>
          <w:p w:rsidR="00DD5FE9" w:rsidRPr="00DD5FE9" w:rsidRDefault="00DD5FE9">
            <w:pPr>
              <w:pStyle w:val="UnderskriftDatum"/>
              <w:spacing w:before="240"/>
            </w:pPr>
            <w:r w:rsidRPr="00DD5FE9">
              <w:t>Stockholm den 25 oktober 2010</w:t>
            </w:r>
          </w:p>
        </w:tc>
        <w:tc>
          <w:tcPr>
            <w:tcW w:w="3047" w:type="dxa"/>
          </w:tcPr>
          <w:p w:rsidR="00DD5FE9" w:rsidRPr="00DD5FE9" w:rsidRDefault="00DD5FE9">
            <w:pPr>
              <w:pStyle w:val="Underskrifter"/>
              <w:spacing w:before="240"/>
            </w:pPr>
          </w:p>
        </w:tc>
      </w:tr>
      <w:tr w:rsidR="00000000" w:rsidRPr="00DD5FE9">
        <w:trPr>
          <w:cantSplit/>
        </w:trPr>
        <w:tc>
          <w:tcPr>
            <w:tcW w:w="3046" w:type="dxa"/>
          </w:tcPr>
          <w:p w:rsidR="00DD5FE9" w:rsidRPr="00DD5FE9" w:rsidRDefault="00DD5FE9">
            <w:pPr>
              <w:pStyle w:val="Underskrifter"/>
            </w:pPr>
            <w:r w:rsidRPr="00DD5FE9">
              <w:t>Olof Lavesson (M)</w:t>
            </w:r>
          </w:p>
        </w:tc>
        <w:tc>
          <w:tcPr>
            <w:tcW w:w="3046" w:type="dxa"/>
          </w:tcPr>
          <w:p w:rsidR="00DD5FE9" w:rsidRPr="00DD5FE9" w:rsidRDefault="00DD5FE9">
            <w:pPr>
              <w:pStyle w:val="Underskrifter"/>
            </w:pPr>
            <w:r w:rsidRPr="00DD5FE9">
              <w:t>Cecilia Brinck (M)</w:t>
            </w:r>
          </w:p>
        </w:tc>
      </w:tr>
    </w:tbl>
    <w:p w:rsidR="00DD5FE9" w:rsidRPr="00DD5FE9" w:rsidRDefault="00DD5FE9">
      <w:pPr>
        <w:pStyle w:val="Normaltindrag"/>
      </w:pPr>
    </w:p>
    <w:sectPr w:rsidR="00000000" w:rsidRPr="00DD5F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FE9" w:rsidRPr="00DD5FE9" w:rsidRDefault="00DD5FE9">
      <w:r w:rsidRPr="00DD5FE9">
        <w:separator/>
      </w:r>
    </w:p>
  </w:endnote>
  <w:endnote w:type="continuationSeparator" w:id="0">
    <w:p w:rsidR="00DD5FE9" w:rsidRPr="00DD5FE9" w:rsidRDefault="00DD5FE9">
      <w:r w:rsidRPr="00DD5F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E9" w:rsidRPr="00DD5FE9" w:rsidRDefault="00DD5FE9">
    <w:pPr>
      <w:pStyle w:val="Sidfot"/>
    </w:pPr>
    <w:r w:rsidRPr="00DD5F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003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E9" w:rsidRDefault="00DD5F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FE9" w:rsidRDefault="00DD5F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E9" w:rsidRPr="00DD5FE9" w:rsidRDefault="00DD5FE9">
    <w:pPr>
      <w:pStyle w:val="Sidfot"/>
    </w:pPr>
    <w:r w:rsidRPr="00DD5F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845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E9" w:rsidRDefault="00DD5F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FE9" w:rsidRDefault="00DD5F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E9" w:rsidRPr="00DD5FE9" w:rsidRDefault="00DD5FE9">
    <w:pPr>
      <w:pStyle w:val="Sidfot"/>
    </w:pPr>
    <w:r w:rsidRPr="00DD5F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040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E9" w:rsidRDefault="00DD5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FE9" w:rsidRDefault="00DD5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FE9" w:rsidRPr="00DD5FE9" w:rsidRDefault="00DD5FE9">
      <w:r w:rsidRPr="00DD5FE9">
        <w:separator/>
      </w:r>
    </w:p>
  </w:footnote>
  <w:footnote w:type="continuationSeparator" w:id="0">
    <w:p w:rsidR="00DD5FE9" w:rsidRPr="00DD5FE9" w:rsidRDefault="00DD5FE9">
      <w:r w:rsidRPr="00DD5F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E9" w:rsidRPr="00DD5FE9" w:rsidRDefault="00DD5FE9">
    <w:pPr>
      <w:pStyle w:val="Sidhuvud"/>
    </w:pPr>
    <w:r w:rsidRPr="00DD5F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69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E9" w:rsidRDefault="00DD5F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FE9" w:rsidRDefault="00DD5F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E9" w:rsidRPr="00DD5FE9" w:rsidRDefault="00DD5FE9">
    <w:pPr>
      <w:pStyle w:val="Sidhuvud"/>
    </w:pPr>
    <w:r w:rsidRPr="00DD5F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6725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FE9" w:rsidRDefault="00DD5F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FE9" w:rsidRDefault="00DD5F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FE9" w:rsidRPr="00DD5FE9" w:rsidRDefault="00DD5FE9">
    <w:pPr>
      <w:pStyle w:val="FSHNormal"/>
      <w:tabs>
        <w:tab w:val="right" w:pos="5840"/>
      </w:tabs>
    </w:pPr>
    <w:r w:rsidRPr="00DD5FE9">
      <w:br/>
    </w:r>
    <w:r w:rsidRPr="00DD5FE9">
      <w:fldChar w:fldCharType="begin" w:fldLock="1"/>
    </w:r>
    <w:r w:rsidRPr="00DD5FE9">
      <w:instrText xml:space="preserve"> DOCPROPERTY</w:instrText>
    </w:r>
    <w:r w:rsidRPr="00DD5FE9">
      <w:rPr>
        <w:sz w:val="18"/>
      </w:rPr>
      <w:instrText xml:space="preserve"> "YearUser" *\charformat </w:instrText>
    </w:r>
    <w:r w:rsidRPr="00DD5FE9">
      <w:fldChar w:fldCharType="separate"/>
    </w:r>
    <w:r w:rsidRPr="00DD5FE9">
      <w:t>2010/11</w:t>
    </w:r>
    <w:r w:rsidRPr="00DD5FE9">
      <w:fldChar w:fldCharType="end"/>
    </w:r>
    <w:r w:rsidRPr="00DD5FE9">
      <w:t xml:space="preserve"> </w:t>
    </w:r>
    <w:r w:rsidRPr="00DD5FE9">
      <w:tab/>
      <w:t xml:space="preserve">mnr: </w:t>
    </w:r>
    <w:r w:rsidRPr="00DD5FE9">
      <w:fldChar w:fldCharType="begin" w:fldLock="1"/>
    </w:r>
    <w:r w:rsidRPr="00DD5FE9">
      <w:instrText xml:space="preserve"> DOCPROPERTY</w:instrText>
    </w:r>
    <w:r w:rsidRPr="00DD5FE9">
      <w:rPr>
        <w:sz w:val="18"/>
      </w:rPr>
      <w:instrText xml:space="preserve"> "Motionsnummer" *\charformat </w:instrText>
    </w:r>
    <w:r w:rsidRPr="00DD5FE9">
      <w:fldChar w:fldCharType="separate"/>
    </w:r>
    <w:r w:rsidRPr="00DD5FE9">
      <w:t>Sk304</w:t>
    </w:r>
    <w:r w:rsidRPr="00DD5FE9">
      <w:fldChar w:fldCharType="end"/>
    </w:r>
    <w:r w:rsidRPr="00DD5FE9">
      <w:br/>
    </w:r>
    <w:r w:rsidRPr="00DD5FE9">
      <w:fldChar w:fldCharType="begin" w:fldLock="1"/>
    </w:r>
    <w:r w:rsidRPr="00DD5FE9">
      <w:instrText xml:space="preserve"> DOCPROPERTY</w:instrText>
    </w:r>
    <w:r w:rsidRPr="00DD5FE9">
      <w:rPr>
        <w:sz w:val="18"/>
      </w:rPr>
      <w:instrText xml:space="preserve"> "Samling" *\charformat </w:instrText>
    </w:r>
    <w:r w:rsidRPr="00DD5FE9">
      <w:fldChar w:fldCharType="end"/>
    </w:r>
    <w:r w:rsidRPr="00DD5FE9">
      <w:tab/>
      <w:t xml:space="preserve">pnr: </w:t>
    </w:r>
    <w:r w:rsidRPr="00DD5FE9">
      <w:fldChar w:fldCharType="begin" w:fldLock="1"/>
    </w:r>
    <w:r w:rsidRPr="00DD5FE9">
      <w:instrText xml:space="preserve"> DOCPROPERTY</w:instrText>
    </w:r>
    <w:r w:rsidRPr="00DD5FE9">
      <w:rPr>
        <w:sz w:val="18"/>
      </w:rPr>
      <w:instrText xml:space="preserve"> "Partinummer" *\charformat </w:instrText>
    </w:r>
    <w:r w:rsidRPr="00DD5FE9">
      <w:fldChar w:fldCharType="separate"/>
    </w:r>
    <w:r w:rsidRPr="00DD5FE9">
      <w:t>M1746</w:t>
    </w:r>
    <w:r w:rsidRPr="00DD5FE9">
      <w:fldChar w:fldCharType="end"/>
    </w:r>
  </w:p>
  <w:p w:rsidR="00DD5FE9" w:rsidRPr="00DD5FE9" w:rsidRDefault="00DD5FE9">
    <w:pPr>
      <w:pStyle w:val="FSHRub1"/>
    </w:pPr>
    <w:r w:rsidRPr="00DD5FE9">
      <w:t>Motion till riksdagen</w:t>
    </w:r>
    <w:r w:rsidRPr="00DD5FE9">
      <w:br/>
    </w:r>
    <w:r w:rsidRPr="00DD5FE9">
      <w:fldChar w:fldCharType="begin" w:fldLock="1"/>
    </w:r>
    <w:r w:rsidRPr="00DD5FE9">
      <w:instrText xml:space="preserve"> DOCPROPERTY "YearUser" *\charformat </w:instrText>
    </w:r>
    <w:r w:rsidRPr="00DD5FE9">
      <w:fldChar w:fldCharType="separate"/>
    </w:r>
    <w:r w:rsidRPr="00DD5FE9">
      <w:t>2010/11</w:t>
    </w:r>
    <w:r w:rsidRPr="00DD5FE9">
      <w:fldChar w:fldCharType="end"/>
    </w:r>
    <w:r w:rsidRPr="00DD5FE9">
      <w:t>:</w:t>
    </w:r>
    <w:r w:rsidRPr="00DD5FE9">
      <w:fldChar w:fldCharType="begin" w:fldLock="1"/>
    </w:r>
    <w:r w:rsidRPr="00DD5FE9">
      <w:instrText xml:space="preserve"> DOCPROPERTY "Motionsnummer" *\charformat </w:instrText>
    </w:r>
    <w:r w:rsidRPr="00DD5FE9">
      <w:fldChar w:fldCharType="separate"/>
    </w:r>
    <w:r w:rsidRPr="00DD5FE9">
      <w:t>Sk304</w:t>
    </w:r>
    <w:r w:rsidRPr="00DD5FE9">
      <w:fldChar w:fldCharType="end"/>
    </w:r>
  </w:p>
  <w:p w:rsidR="00DD5FE9" w:rsidRPr="00DD5FE9" w:rsidRDefault="00DD5FE9">
    <w:pPr>
      <w:pStyle w:val="FSHNormalS5"/>
    </w:pPr>
    <w:r w:rsidRPr="00DD5FE9">
      <w:fldChar w:fldCharType="begin" w:fldLock="1"/>
    </w:r>
    <w:r w:rsidRPr="00DD5FE9">
      <w:instrText xml:space="preserve"> DOCPROPERTY "MotionarText" *\charformat </w:instrText>
    </w:r>
    <w:r w:rsidRPr="00DD5FE9">
      <w:fldChar w:fldCharType="separate"/>
    </w:r>
    <w:r w:rsidRPr="00DD5FE9">
      <w:t>av Olof Lavesson och Cecilia Brinck (M)</w:t>
    </w:r>
    <w:r w:rsidRPr="00DD5FE9">
      <w:fldChar w:fldCharType="end"/>
    </w:r>
    <w:r w:rsidRPr="00DD5FE9">
      <w:br/>
    </w:r>
    <w:r w:rsidRPr="00DD5FE9">
      <w:fldChar w:fldCharType="begin" w:fldLock="1"/>
    </w:r>
    <w:r w:rsidRPr="00DD5FE9">
      <w:instrText xml:space="preserve"> DOCPROPERTY "SvarFrasKort" *\charformat </w:instrText>
    </w:r>
    <w:r w:rsidRPr="00DD5FE9">
      <w:fldChar w:fldCharType="end"/>
    </w:r>
  </w:p>
  <w:p w:rsidR="00DD5FE9" w:rsidRPr="00DD5FE9" w:rsidRDefault="00DD5FE9">
    <w:pPr>
      <w:pStyle w:val="FSHTitel"/>
    </w:pPr>
    <w:r w:rsidRPr="00DD5FE9">
      <w:fldChar w:fldCharType="begin" w:fldLock="1"/>
    </w:r>
    <w:r w:rsidRPr="00DD5FE9">
      <w:instrText xml:space="preserve"> DOCPROPERTY</w:instrText>
    </w:r>
    <w:r w:rsidRPr="00DD5FE9">
      <w:rPr>
        <w:sz w:val="18"/>
      </w:rPr>
      <w:instrText xml:space="preserve"> "RubrikSvar" *\charformat </w:instrText>
    </w:r>
    <w:r w:rsidRPr="00DD5FE9">
      <w:fldChar w:fldCharType="separate"/>
    </w:r>
    <w:r w:rsidRPr="00DD5FE9">
      <w:t>Regler för företags sponsring av kultur och idrott</w:t>
    </w:r>
    <w:r w:rsidRPr="00DD5FE9">
      <w:fldChar w:fldCharType="end"/>
    </w:r>
  </w:p>
  <w:p w:rsidR="00DD5FE9" w:rsidRPr="00DD5FE9" w:rsidRDefault="00DD5FE9">
    <w:pPr>
      <w:pStyle w:val="Normal00"/>
    </w:pPr>
  </w:p>
  <w:p w:rsidR="00DD5FE9" w:rsidRPr="00DD5FE9" w:rsidRDefault="00DD5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1622184">
    <w:abstractNumId w:val="3"/>
  </w:num>
  <w:num w:numId="2" w16cid:durableId="576280016">
    <w:abstractNumId w:val="2"/>
  </w:num>
  <w:num w:numId="3" w16cid:durableId="1243024715">
    <w:abstractNumId w:val="1"/>
  </w:num>
  <w:num w:numId="4" w16cid:durableId="858743242">
    <w:abstractNumId w:val="0"/>
  </w:num>
  <w:num w:numId="5" w16cid:durableId="1287931339">
    <w:abstractNumId w:val="7"/>
  </w:num>
  <w:num w:numId="6" w16cid:durableId="1260722155">
    <w:abstractNumId w:val="6"/>
  </w:num>
  <w:num w:numId="7" w16cid:durableId="1171138641">
    <w:abstractNumId w:val="5"/>
  </w:num>
  <w:num w:numId="8" w16cid:durableId="1746104031">
    <w:abstractNumId w:val="4"/>
  </w:num>
  <w:num w:numId="9" w16cid:durableId="600768888">
    <w:abstractNumId w:val="8"/>
  </w:num>
  <w:num w:numId="10" w16cid:durableId="89590065">
    <w:abstractNumId w:val="9"/>
  </w:num>
  <w:num w:numId="11" w16cid:durableId="1484084387">
    <w:abstractNumId w:val="10"/>
  </w:num>
  <w:num w:numId="12" w16cid:durableId="797534497">
    <w:abstractNumId w:val="13"/>
  </w:num>
  <w:num w:numId="13" w16cid:durableId="1993100341">
    <w:abstractNumId w:val="15"/>
  </w:num>
  <w:num w:numId="14" w16cid:durableId="1298300655">
    <w:abstractNumId w:val="16"/>
  </w:num>
  <w:num w:numId="15" w16cid:durableId="1993870942">
    <w:abstractNumId w:val="11"/>
  </w:num>
  <w:num w:numId="16" w16cid:durableId="1659260868">
    <w:abstractNumId w:val="18"/>
  </w:num>
  <w:num w:numId="17" w16cid:durableId="1240674606">
    <w:abstractNumId w:val="17"/>
  </w:num>
  <w:num w:numId="18" w16cid:durableId="2062098698">
    <w:abstractNumId w:val="14"/>
  </w:num>
  <w:num w:numId="19" w16cid:durableId="818425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2914DA74-DFC5-409C-9378-34180836CA23},{73F99B85-F821-42C7-B896-206904E9DCD7}"/>
  </w:docVars>
  <w:rsids>
    <w:rsidRoot w:val="006343B5"/>
    <w:rsid w:val="006343B5"/>
    <w:rsid w:val="00DD5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BD52CF-BC6E-4D77-A2EF-5DAEE7A0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3754</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m1746</vt:lpstr>
    </vt:vector>
  </TitlesOfParts>
  <Company>Riksdagen</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m1746</dc:title>
  <dc:subject>m1746</dc:subject>
  <dc:creator>Riksdagen</dc:creator>
  <cp:keywords>Riksdagen</cp:keywords>
  <dc:description>Versal/gemen i partibeteckning. Gemen i tryck för 0910, versal för 1011 och nyare</dc:description>
  <cp:lastModifiedBy>Lars Brink</cp:lastModifiedBy>
  <cp:revision>2</cp:revision>
  <cp:lastPrinted>2010-11-26T14:26:00Z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Regler för företags sponsring av kultur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företags sponsring av kultur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Olof Lavesson och Cecilia Brinck (M)</vt:lpwstr>
  </property>
  <property fmtid="{D5CDD505-2E9C-101B-9397-08002B2CF9AE}" pid="26" name="MotionarLista">
    <vt:lpwstr>Lavesson, Olof (M)\Brinck,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Cecilia Brinck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20102011000000000109000017460069</vt:lpwstr>
  </property>
  <property fmtid="{D5CDD505-2E9C-101B-9397-08002B2CF9AE}" pid="47" name="datum">
    <vt:lpwstr>101025</vt:lpwstr>
  </property>
  <property fmtid="{D5CDD505-2E9C-101B-9397-08002B2CF9AE}" pid="48" name="avsändar-e-post">
    <vt:lpwstr>anna.klaesson@riksdagen.se</vt:lpwstr>
  </property>
  <property fmtid="{D5CDD505-2E9C-101B-9397-08002B2CF9AE}" pid="49" name="id">
    <vt:lpwstr>20102011000000000109000017460069</vt:lpwstr>
  </property>
  <property fmtid="{D5CDD505-2E9C-101B-9397-08002B2CF9AE}" pid="50" name="nummer">
    <vt:lpwstr>304</vt:lpwstr>
  </property>
  <property fmtid="{D5CDD505-2E9C-101B-9397-08002B2CF9AE}" pid="51" name="utskottsbeteckning">
    <vt:lpwstr>Sk</vt:lpwstr>
  </property>
  <property fmtid="{D5CDD505-2E9C-101B-9397-08002B2CF9AE}" pid="52" name="GlobalUID">
    <vt:lpwstr>{687ADF8D-968A-407B-92F2-949345960484}</vt:lpwstr>
  </property>
  <property fmtid="{D5CDD505-2E9C-101B-9397-08002B2CF9AE}" pid="53" name="Överföringar">
    <vt:i4>0</vt:i4>
  </property>
  <property fmtid="{D5CDD505-2E9C-101B-9397-08002B2CF9AE}" pid="54" name="Checksum">
    <vt:lpwstr>*1007106873926*</vt:lpwstr>
  </property>
  <property fmtid="{D5CDD505-2E9C-101B-9397-08002B2CF9AE}" pid="55" name="skuggnummer">
    <vt:lpwstr>1277</vt:lpwstr>
  </property>
  <property fmtid="{D5CDD505-2E9C-101B-9397-08002B2CF9AE}" pid="56" name="urixVersion">
    <vt:lpwstr>4.3.2.0</vt:lpwstr>
  </property>
  <property fmtid="{D5CDD505-2E9C-101B-9397-08002B2CF9AE}" pid="57" name="urixOrigin">
    <vt:lpwstr>101216 12:31:56.208</vt:lpwstr>
  </property>
  <property fmtid="{D5CDD505-2E9C-101B-9397-08002B2CF9AE}" pid="58" name="urixGuid">
    <vt:lpwstr>{49491E45-DE7D-4659-BF01-B6DB0E4C9BA1}</vt:lpwstr>
  </property>
</Properties>
</file>