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E9B" w:rsidRPr="0098495D" w:rsidRDefault="003F7E9B" w:rsidP="00303B05">
      <w:pPr>
        <w:pStyle w:val="Hemstlrubrik"/>
        <w:rPr>
          <w:snapToGrid w:val="0"/>
        </w:rPr>
      </w:pPr>
      <w:r w:rsidRPr="0098495D">
        <w:rPr>
          <w:snapToGrid w:val="0"/>
        </w:rPr>
        <w:t>Förslag till riksdagsbeslut</w:t>
      </w:r>
    </w:p>
    <w:p w:rsidR="003F7E9B" w:rsidRPr="0098495D" w:rsidRDefault="003F7E9B" w:rsidP="003F7E9B">
      <w:pPr>
        <w:pStyle w:val="Hemstlatt"/>
        <w:rPr>
          <w:snapToGrid w:val="0"/>
        </w:rPr>
      </w:pPr>
      <w:r w:rsidRPr="0098495D">
        <w:rPr>
          <w:snapToGrid w:val="0"/>
        </w:rPr>
        <w:t xml:space="preserve">Riksdagen tillkännager för regeringen som </w:t>
      </w:r>
      <w:r w:rsidRPr="0098495D">
        <w:t>sin mening vad i motionen anförs om att införa en skatteberäkning för sjöfarten baserad på tonnage från den 1 januari 2005.</w:t>
      </w:r>
    </w:p>
    <w:p w:rsidR="003F7E9B" w:rsidRPr="0098495D" w:rsidRDefault="003F7E9B" w:rsidP="003F7E9B">
      <w:pPr>
        <w:pStyle w:val="Rubrik1"/>
        <w:rPr>
          <w:snapToGrid w:val="0"/>
        </w:rPr>
      </w:pPr>
      <w:r w:rsidRPr="0098495D">
        <w:rPr>
          <w:snapToGrid w:val="0"/>
        </w:rPr>
        <w:t>Motivering</w:t>
      </w:r>
    </w:p>
    <w:p w:rsidR="003F7E9B" w:rsidRPr="0098495D" w:rsidRDefault="003F7E9B" w:rsidP="003F7E9B">
      <w:r w:rsidRPr="0098495D">
        <w:t>Sv</w:t>
      </w:r>
      <w:r w:rsidR="00303B05" w:rsidRPr="0098495D">
        <w:t>erige är det enda sjöfartsland</w:t>
      </w:r>
      <w:r w:rsidRPr="0098495D">
        <w:t xml:space="preserve"> inom tidigare EU 15 som inte infört tonnag</w:t>
      </w:r>
      <w:r w:rsidRPr="0098495D">
        <w:t>e</w:t>
      </w:r>
      <w:r w:rsidRPr="0098495D">
        <w:t>skatt. En utredning pågår dock för närvarande. Den skall vara klar före n</w:t>
      </w:r>
      <w:r w:rsidRPr="0098495D">
        <w:t>o</w:t>
      </w:r>
      <w:r w:rsidRPr="0098495D">
        <w:t>vember 2005. Svenska rederier har idag ett 60-tal fartyg i beställning till ett kontraktsvärde av knappt 19 miljarder kronor. För att dessa fartyg skall ko</w:t>
      </w:r>
      <w:r w:rsidRPr="0098495D">
        <w:t>m</w:t>
      </w:r>
      <w:r w:rsidRPr="0098495D">
        <w:t>ma in i den svenska handelsflottan krävs att Sverige inför en tonnageskatt snarast. Senast vid inkomstdeklarationen i maj 2006 bör man kunna begära att få omfattas av tonnageskatt från 1 januari 2005.</w:t>
      </w:r>
    </w:p>
    <w:p w:rsidR="003F7E9B" w:rsidRPr="0098495D" w:rsidRDefault="003F7E9B" w:rsidP="00303B05">
      <w:pPr>
        <w:pStyle w:val="Normaltindrag"/>
      </w:pPr>
      <w:r w:rsidRPr="0098495D">
        <w:t>Skälen varför tonnageskatten måste införas från den 1 januari 2005 är fö</w:t>
      </w:r>
      <w:r w:rsidRPr="0098495D">
        <w:t>l</w:t>
      </w:r>
      <w:r w:rsidRPr="0098495D">
        <w:t>jande:</w:t>
      </w:r>
    </w:p>
    <w:p w:rsidR="003F7E9B" w:rsidRPr="0098495D" w:rsidRDefault="003F7E9B" w:rsidP="00303B05">
      <w:pPr>
        <w:pStyle w:val="PunktlistaBomb"/>
        <w:tabs>
          <w:tab w:val="clear" w:pos="360"/>
        </w:tabs>
      </w:pPr>
      <w:r w:rsidRPr="0098495D">
        <w:t>Arbetstillfällen: Sjöfartsnäringen går bra nu. En försvagad konkurrenssit</w:t>
      </w:r>
      <w:r w:rsidRPr="0098495D">
        <w:t>u</w:t>
      </w:r>
      <w:r w:rsidRPr="0098495D">
        <w:t>ation riskerar verksamhetsflytt från Sverige därför att alla konkurrenter r</w:t>
      </w:r>
      <w:r w:rsidRPr="0098495D">
        <w:t>e</w:t>
      </w:r>
      <w:r w:rsidRPr="0098495D">
        <w:t>dan har tonnageskatt eller motsvarande. Vi får inte tappa tempo och riskera arbetstillfällen. Speciellt inte med den höga arbetslöshet som vi har redan idag i Sverige. Många försäljningar av äldre tonnage har gjorts under 2005 för att bereda plats för nytt tonnage. En omfattande föryngring av handel</w:t>
      </w:r>
      <w:r w:rsidRPr="0098495D">
        <w:t>s</w:t>
      </w:r>
      <w:r w:rsidRPr="0098495D">
        <w:t>flottan sker för närvarande. Ett senarelagt tonnageskattesystem innebär risk för personal</w:t>
      </w:r>
      <w:r w:rsidRPr="0098495D">
        <w:softHyphen/>
        <w:t>avvecklingar. Ju snabbare nya arbetstillfällen inom sjöfarten och</w:t>
      </w:r>
      <w:r w:rsidR="00303B05" w:rsidRPr="0098495D">
        <w:t xml:space="preserve"> dess kluster som omfat</w:t>
      </w:r>
      <w:r w:rsidR="00303B05" w:rsidRPr="0098495D">
        <w:softHyphen/>
        <w:t>tar c</w:t>
      </w:r>
      <w:r w:rsidRPr="0098495D">
        <w:t>a 200</w:t>
      </w:r>
      <w:r w:rsidR="00303B05" w:rsidRPr="0098495D">
        <w:t> </w:t>
      </w:r>
      <w:r w:rsidRPr="0098495D">
        <w:t>000 personer kan skapas, desto bät</w:t>
      </w:r>
      <w:r w:rsidRPr="0098495D">
        <w:t>t</w:t>
      </w:r>
      <w:r w:rsidRPr="0098495D">
        <w:t>re. Införandet av tonnageskatten så fort som möjligt underlättar detta. De stora investeringar som redan gjorts i nya fartyg gör att spelreglerna bör vara klara i god tid (2005) för att planera/räkna på svensk flagg på fartyg som levereras. Detta har stor betydelse, särskilt beträffande antalet arbet</w:t>
      </w:r>
      <w:r w:rsidRPr="0098495D">
        <w:t>s</w:t>
      </w:r>
      <w:r w:rsidRPr="0098495D">
        <w:t>tillfällen.</w:t>
      </w:r>
    </w:p>
    <w:p w:rsidR="003F7E9B" w:rsidRPr="0098495D" w:rsidRDefault="003F7E9B" w:rsidP="00303B05">
      <w:pPr>
        <w:pStyle w:val="PunktlistaBomb"/>
        <w:tabs>
          <w:tab w:val="clear" w:pos="360"/>
        </w:tabs>
        <w:spacing w:before="0"/>
      </w:pPr>
      <w:r w:rsidRPr="0098495D">
        <w:lastRenderedPageBreak/>
        <w:t>Konkurrensneutralitet: Följt av flera decennier med dålig lönsamhet för branschen har de senaste två åren varit generellt sett mycket lyckosamma för de flesta rederier. Detta har använts till att dels bygga upp kapitalet dels till utförsäljning av äldre tonnage och betydande investeringar i nytt to</w:t>
      </w:r>
      <w:r w:rsidRPr="0098495D">
        <w:t>n</w:t>
      </w:r>
      <w:r w:rsidRPr="0098495D">
        <w:t>nage. Effekten har blivit en betydande men tillfällig skatteexponering för ett flertal svenska rederier redan 2005. Ett fördröjt införande av ton</w:t>
      </w:r>
      <w:r w:rsidRPr="0098495D">
        <w:softHyphen/>
        <w:t>nageskatten riskerar därför bli lite av ett tomt slag i luften eftersom u</w:t>
      </w:r>
      <w:r w:rsidRPr="0098495D">
        <w:t>t</w:t>
      </w:r>
      <w:r w:rsidRPr="0098495D">
        <w:t>gångspunkten är att internationellt verkande rederier bara kan drivas med konkurrensneutrala skattevillkor. Ur konkurrenshänseende är det för svenska rederier viktigt komma in i tonnageskattesystemet fr</w:t>
      </w:r>
      <w:r w:rsidR="00303B05" w:rsidRPr="0098495D">
        <w:t>.</w:t>
      </w:r>
      <w:r w:rsidRPr="0098495D">
        <w:t>o</w:t>
      </w:r>
      <w:r w:rsidR="00303B05" w:rsidRPr="0098495D">
        <w:t>.</w:t>
      </w:r>
      <w:r w:rsidRPr="0098495D">
        <w:t>m</w:t>
      </w:r>
      <w:r w:rsidR="00303B05" w:rsidRPr="0098495D">
        <w:t>.</w:t>
      </w:r>
      <w:r w:rsidRPr="0098495D">
        <w:t xml:space="preserve"> 2005 e</w:t>
      </w:r>
      <w:r w:rsidRPr="0098495D">
        <w:t>f</w:t>
      </w:r>
      <w:r w:rsidRPr="0098495D">
        <w:t>tersom de utländska konkurrenterna sedan länge har en</w:t>
      </w:r>
      <w:r w:rsidR="00303B05" w:rsidRPr="0098495D">
        <w:t xml:space="preserve"> annan skatte</w:t>
      </w:r>
      <w:r w:rsidR="00303B05" w:rsidRPr="0098495D">
        <w:softHyphen/>
        <w:t>situation. Rederi</w:t>
      </w:r>
      <w:r w:rsidRPr="0098495D">
        <w:t>branschen om någon agerar på en internationell marknad och därför måste villkoren vara lika internationellt. Konkurrenssituationen är redan negativt förskjuten. Försprånget tar lång tid hämta in.</w:t>
      </w:r>
    </w:p>
    <w:p w:rsidR="003F7E9B" w:rsidRPr="0098495D" w:rsidRDefault="003F7E9B" w:rsidP="00303B05">
      <w:pPr>
        <w:pStyle w:val="PunktlistaBomb"/>
        <w:tabs>
          <w:tab w:val="clear" w:pos="360"/>
        </w:tabs>
        <w:spacing w:before="0"/>
      </w:pPr>
      <w:r w:rsidRPr="0098495D">
        <w:t>Försäljningar &amp; suboptimala investeringar: En bra marknad råder för att avyttra äldre ton</w:t>
      </w:r>
      <w:r w:rsidRPr="0098495D">
        <w:softHyphen/>
        <w:t>nage. När sådant äldre tonnage säljs löses överavskri</w:t>
      </w:r>
      <w:r w:rsidRPr="0098495D">
        <w:t>v</w:t>
      </w:r>
      <w:r w:rsidRPr="0098495D">
        <w:t>ningarna upp och utsätts för be</w:t>
      </w:r>
      <w:r w:rsidRPr="0098495D">
        <w:softHyphen/>
        <w:t>skattning om de inte behövs för förlusttäc</w:t>
      </w:r>
      <w:r w:rsidRPr="0098495D">
        <w:t>k</w:t>
      </w:r>
      <w:r w:rsidRPr="0098495D">
        <w:t>ning och om nyanskaffat tonnage inte kan tas in i böckerna under samma räkenskapsår. Årsskifte</w:t>
      </w:r>
      <w:r w:rsidR="00303B05" w:rsidRPr="0098495D">
        <w:t>sproblematiken gör att om man t.</w:t>
      </w:r>
      <w:r w:rsidRPr="0098495D">
        <w:t>ex</w:t>
      </w:r>
      <w:r w:rsidR="00303B05" w:rsidRPr="0098495D">
        <w:t>.</w:t>
      </w:r>
      <w:r w:rsidRPr="0098495D">
        <w:t xml:space="preserve"> har räke</w:t>
      </w:r>
      <w:r w:rsidRPr="0098495D">
        <w:t>n</w:t>
      </w:r>
      <w:r w:rsidRPr="0098495D">
        <w:t>skapsår ekvivalent med kalenderår uppstår följande problem: En försäl</w:t>
      </w:r>
      <w:r w:rsidRPr="0098495D">
        <w:t>j</w:t>
      </w:r>
      <w:r w:rsidRPr="0098495D">
        <w:t xml:space="preserve">ning den 31 december gör det för sent </w:t>
      </w:r>
      <w:r w:rsidR="00252F16" w:rsidRPr="0098495D">
        <w:t xml:space="preserve">att </w:t>
      </w:r>
      <w:r w:rsidRPr="0098495D">
        <w:t>investera dagen efter, d</w:t>
      </w:r>
      <w:r w:rsidR="00252F16" w:rsidRPr="0098495D">
        <w:t>.</w:t>
      </w:r>
      <w:r w:rsidRPr="0098495D">
        <w:t>v</w:t>
      </w:r>
      <w:r w:rsidR="00252F16" w:rsidRPr="0098495D">
        <w:t>.</w:t>
      </w:r>
      <w:r w:rsidRPr="0098495D">
        <w:t>s</w:t>
      </w:r>
      <w:r w:rsidR="00252F16" w:rsidRPr="0098495D">
        <w:t>.</w:t>
      </w:r>
      <w:r w:rsidRPr="0098495D">
        <w:t xml:space="preserve"> 1 j</w:t>
      </w:r>
      <w:r w:rsidRPr="0098495D">
        <w:t>a</w:t>
      </w:r>
      <w:r w:rsidRPr="0098495D">
        <w:t>nuari. Det blir reavinstskatt om inte investeringen görs samma räkenskap</w:t>
      </w:r>
      <w:r w:rsidRPr="0098495D">
        <w:t>s</w:t>
      </w:r>
      <w:r w:rsidRPr="0098495D">
        <w:t>år. Av marknadsskäl är tidsramen för avyttring</w:t>
      </w:r>
      <w:r w:rsidR="00252F16" w:rsidRPr="0098495D">
        <w:t xml:space="preserve"> av enkelskrovigt tankto</w:t>
      </w:r>
      <w:r w:rsidR="00252F16" w:rsidRPr="0098495D">
        <w:t>n</w:t>
      </w:r>
      <w:r w:rsidR="00252F16" w:rsidRPr="0098495D">
        <w:t>nage p.</w:t>
      </w:r>
      <w:r w:rsidRPr="0098495D">
        <w:t>g</w:t>
      </w:r>
      <w:r w:rsidR="00252F16" w:rsidRPr="0098495D">
        <w:t>.</w:t>
      </w:r>
      <w:r w:rsidRPr="0098495D">
        <w:t>a</w:t>
      </w:r>
      <w:r w:rsidR="00252F16" w:rsidRPr="0098495D">
        <w:t>.</w:t>
      </w:r>
      <w:r w:rsidRPr="0098495D">
        <w:t xml:space="preserve"> dubbelskrov</w:t>
      </w:r>
      <w:r w:rsidR="00252F16" w:rsidRPr="0098495D">
        <w:t>sförordningen som följer av IMO</w:t>
      </w:r>
      <w:r w:rsidR="00303B05" w:rsidRPr="0098495D">
        <w:t>:</w:t>
      </w:r>
      <w:r w:rsidRPr="0098495D">
        <w:t>s utfas</w:t>
      </w:r>
      <w:r w:rsidRPr="0098495D">
        <w:softHyphen/>
        <w:t>ningsregler begränsad. Senare införande av tonnageskatt än från 2005 medför risk för se</w:t>
      </w:r>
      <w:r w:rsidRPr="0098495D">
        <w:softHyphen/>
        <w:t>narelagda försäljningar för att slippa lösa upp övera</w:t>
      </w:r>
      <w:r w:rsidRPr="0098495D">
        <w:t>v</w:t>
      </w:r>
      <w:r w:rsidRPr="0098495D">
        <w:t>skrivningar, med sämre priser som följd. Senarelagd tonnageskatt medför risk för skattedrivna och kommersiellt suboptimala investeringar beroende på att det svenska överavskrivningssystemet kan få sådana effekter i kap</w:t>
      </w:r>
      <w:r w:rsidRPr="0098495D">
        <w:t>i</w:t>
      </w:r>
      <w:r w:rsidRPr="0098495D">
        <w:t>talintensiva branscher.</w:t>
      </w:r>
    </w:p>
    <w:p w:rsidR="003F7E9B" w:rsidRPr="0098495D" w:rsidRDefault="003F7E9B" w:rsidP="00303B05">
      <w:pPr>
        <w:pStyle w:val="PunktlistaBomb"/>
        <w:tabs>
          <w:tab w:val="clear" w:pos="360"/>
        </w:tabs>
        <w:spacing w:before="0"/>
      </w:pPr>
      <w:r w:rsidRPr="0098495D">
        <w:t>Bättre förutsättningar för kapitalanskaffning: Kontrakts</w:t>
      </w:r>
      <w:r w:rsidR="00252F16" w:rsidRPr="0098495D">
        <w:t>värdet för svenska rederiers be</w:t>
      </w:r>
      <w:r w:rsidRPr="0098495D">
        <w:t>ställ</w:t>
      </w:r>
      <w:r w:rsidRPr="0098495D">
        <w:softHyphen/>
        <w:t>ningar är 18,6 miljarder kronor 2005. Tonnageskatt från 2005 ger bättre förutsätt</w:t>
      </w:r>
      <w:r w:rsidRPr="0098495D">
        <w:softHyphen/>
        <w:t xml:space="preserve">ningar för kapitalanskaffning eftersom soliditeten ökar. </w:t>
      </w:r>
    </w:p>
    <w:p w:rsidR="003F7E9B" w:rsidRPr="0098495D" w:rsidRDefault="003F7E9B" w:rsidP="003F7E9B">
      <w:r w:rsidRPr="0098495D">
        <w:t>Frågan brådskar. Den svenska sjöfarten konkurrerar inte på lika villkor</w:t>
      </w:r>
      <w:r w:rsidR="00303B05" w:rsidRPr="0098495D">
        <w:t>,</w:t>
      </w:r>
      <w:r w:rsidRPr="0098495D">
        <w:t xml:space="preserve"> vilket kan få till följd att nyinvesteringar i den svenska båtflottan inte kommer att sättas under svenskt flagg. Det är därför av stor vikt att regeringen skyndsamt inför en skatteberäkning baserad på tonnage.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3B05" w:rsidRPr="0098495D">
        <w:tblPrEx>
          <w:tblCellMar>
            <w:top w:w="0" w:type="dxa"/>
            <w:bottom w:w="0" w:type="dxa"/>
          </w:tblCellMar>
        </w:tblPrEx>
        <w:trPr>
          <w:cantSplit/>
        </w:trPr>
        <w:tc>
          <w:tcPr>
            <w:tcW w:w="3046" w:type="dxa"/>
          </w:tcPr>
          <w:p w:rsidR="00303B05" w:rsidRPr="0098495D" w:rsidRDefault="00303B05" w:rsidP="00303B05">
            <w:pPr>
              <w:pStyle w:val="UnderskriftDatum"/>
              <w:spacing w:before="240"/>
            </w:pPr>
            <w:r w:rsidRPr="0098495D">
              <w:t>Stockholm den 29 september 2005</w:t>
            </w:r>
          </w:p>
        </w:tc>
        <w:tc>
          <w:tcPr>
            <w:tcW w:w="3047" w:type="dxa"/>
          </w:tcPr>
          <w:p w:rsidR="00303B05" w:rsidRPr="0098495D" w:rsidRDefault="00303B05" w:rsidP="00303B05">
            <w:pPr>
              <w:pStyle w:val="Underskrifter"/>
              <w:spacing w:before="240"/>
            </w:pPr>
          </w:p>
        </w:tc>
      </w:tr>
      <w:tr w:rsidR="00303B05" w:rsidRPr="0098495D">
        <w:tblPrEx>
          <w:tblCellMar>
            <w:top w:w="0" w:type="dxa"/>
            <w:bottom w:w="0" w:type="dxa"/>
          </w:tblCellMar>
        </w:tblPrEx>
        <w:trPr>
          <w:cantSplit/>
        </w:trPr>
        <w:tc>
          <w:tcPr>
            <w:tcW w:w="3046" w:type="dxa"/>
          </w:tcPr>
          <w:p w:rsidR="00303B05" w:rsidRPr="0098495D" w:rsidRDefault="00303B05" w:rsidP="00303B05">
            <w:pPr>
              <w:pStyle w:val="Underskrifter"/>
            </w:pPr>
            <w:r w:rsidRPr="0098495D">
              <w:t>Annelie Enochson (kd)</w:t>
            </w:r>
          </w:p>
        </w:tc>
        <w:tc>
          <w:tcPr>
            <w:tcW w:w="3047" w:type="dxa"/>
          </w:tcPr>
          <w:p w:rsidR="00303B05" w:rsidRPr="0098495D" w:rsidRDefault="00303B05" w:rsidP="00303B05">
            <w:pPr>
              <w:pStyle w:val="Underskrifter"/>
            </w:pPr>
          </w:p>
        </w:tc>
      </w:tr>
    </w:tbl>
    <w:p w:rsidR="00E84F25" w:rsidRPr="0098495D" w:rsidRDefault="00E84F25" w:rsidP="00303B05">
      <w:pPr>
        <w:pStyle w:val="Normaltindrag"/>
      </w:pPr>
    </w:p>
    <w:sectPr w:rsidR="00E84F25" w:rsidRPr="0098495D" w:rsidSect="00303B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76C" w:rsidRPr="0098495D" w:rsidRDefault="00C1576C">
      <w:r w:rsidRPr="0098495D">
        <w:separator/>
      </w:r>
    </w:p>
  </w:endnote>
  <w:endnote w:type="continuationSeparator" w:id="0">
    <w:p w:rsidR="00C1576C" w:rsidRPr="0098495D" w:rsidRDefault="00C1576C">
      <w:r w:rsidRPr="00984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16" w:rsidRPr="0098495D" w:rsidRDefault="0098495D" w:rsidP="00303B05">
    <w:pPr>
      <w:pStyle w:val="Sidfot"/>
    </w:pPr>
    <w:r w:rsidRPr="00984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156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5" w:rsidRDefault="00303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B05" w:rsidRDefault="00303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16" w:rsidRPr="0098495D" w:rsidRDefault="0098495D" w:rsidP="00303B05">
    <w:pPr>
      <w:pStyle w:val="Sidfot"/>
    </w:pPr>
    <w:r w:rsidRPr="00984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655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5" w:rsidRDefault="00303B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B05" w:rsidRDefault="00303B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16" w:rsidRPr="0098495D" w:rsidRDefault="0098495D" w:rsidP="00303B05">
    <w:pPr>
      <w:pStyle w:val="Sidfot"/>
    </w:pPr>
    <w:r w:rsidRPr="00984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14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5" w:rsidRDefault="00303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B05" w:rsidRDefault="00303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76C" w:rsidRPr="0098495D" w:rsidRDefault="00C1576C">
      <w:r w:rsidRPr="0098495D">
        <w:separator/>
      </w:r>
    </w:p>
  </w:footnote>
  <w:footnote w:type="continuationSeparator" w:id="0">
    <w:p w:rsidR="00C1576C" w:rsidRPr="0098495D" w:rsidRDefault="00C1576C">
      <w:r w:rsidRPr="00984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16" w:rsidRPr="0098495D" w:rsidRDefault="0098495D" w:rsidP="00303B05">
    <w:pPr>
      <w:pStyle w:val="Sidhuvud"/>
    </w:pPr>
    <w:r w:rsidRPr="00984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480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5" w:rsidRDefault="00303B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B05" w:rsidRDefault="00303B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16" w:rsidRPr="0098495D" w:rsidRDefault="0098495D" w:rsidP="00303B05">
    <w:pPr>
      <w:pStyle w:val="Sidhuvud"/>
    </w:pPr>
    <w:r w:rsidRPr="00984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353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5" w:rsidRDefault="00303B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B05" w:rsidRDefault="00303B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05" w:rsidRPr="0098495D" w:rsidRDefault="00303B05">
    <w:pPr>
      <w:pStyle w:val="FSHNormal"/>
      <w:tabs>
        <w:tab w:val="right" w:pos="5840"/>
      </w:tabs>
    </w:pPr>
    <w:r w:rsidRPr="0098495D">
      <w:br/>
    </w:r>
    <w:r w:rsidRPr="0098495D">
      <w:fldChar w:fldCharType="begin" w:fldLock="1"/>
    </w:r>
    <w:r w:rsidRPr="0098495D">
      <w:instrText xml:space="preserve"> DOCPROPERTY</w:instrText>
    </w:r>
    <w:r w:rsidRPr="0098495D">
      <w:rPr>
        <w:sz w:val="18"/>
      </w:rPr>
      <w:instrText xml:space="preserve"> "YearUser" *\charformat </w:instrText>
    </w:r>
    <w:r w:rsidRPr="0098495D">
      <w:fldChar w:fldCharType="separate"/>
    </w:r>
    <w:r w:rsidRPr="0098495D">
      <w:t>2005/06</w:t>
    </w:r>
    <w:r w:rsidRPr="0098495D">
      <w:fldChar w:fldCharType="end"/>
    </w:r>
    <w:r w:rsidRPr="0098495D">
      <w:t xml:space="preserve"> </w:t>
    </w:r>
    <w:r w:rsidRPr="0098495D">
      <w:tab/>
      <w:t xml:space="preserve">mnr: </w:t>
    </w:r>
    <w:r w:rsidRPr="0098495D">
      <w:fldChar w:fldCharType="begin" w:fldLock="1"/>
    </w:r>
    <w:r w:rsidRPr="0098495D">
      <w:instrText xml:space="preserve"> DOCPROPERTY</w:instrText>
    </w:r>
    <w:r w:rsidRPr="0098495D">
      <w:rPr>
        <w:sz w:val="18"/>
      </w:rPr>
      <w:instrText xml:space="preserve"> "Motionsnummer" *\charformat </w:instrText>
    </w:r>
    <w:r w:rsidRPr="0098495D">
      <w:fldChar w:fldCharType="separate"/>
    </w:r>
    <w:r w:rsidRPr="0098495D">
      <w:t>Sk453</w:t>
    </w:r>
    <w:r w:rsidRPr="0098495D">
      <w:fldChar w:fldCharType="end"/>
    </w:r>
    <w:r w:rsidRPr="0098495D">
      <w:br/>
    </w:r>
    <w:r w:rsidRPr="0098495D">
      <w:fldChar w:fldCharType="begin" w:fldLock="1"/>
    </w:r>
    <w:r w:rsidRPr="0098495D">
      <w:instrText xml:space="preserve"> DOCPROPERTY</w:instrText>
    </w:r>
    <w:r w:rsidRPr="0098495D">
      <w:rPr>
        <w:sz w:val="18"/>
      </w:rPr>
      <w:instrText xml:space="preserve"> "Samling" *\charformat </w:instrText>
    </w:r>
    <w:r w:rsidRPr="0098495D">
      <w:fldChar w:fldCharType="end"/>
    </w:r>
    <w:r w:rsidRPr="0098495D">
      <w:tab/>
      <w:t xml:space="preserve">pnr: </w:t>
    </w:r>
    <w:r w:rsidRPr="0098495D">
      <w:fldChar w:fldCharType="begin" w:fldLock="1"/>
    </w:r>
    <w:r w:rsidRPr="0098495D">
      <w:instrText xml:space="preserve"> DOCPROPERTY</w:instrText>
    </w:r>
    <w:r w:rsidRPr="0098495D">
      <w:rPr>
        <w:sz w:val="18"/>
      </w:rPr>
      <w:instrText xml:space="preserve"> "Partinummer" *\charformat </w:instrText>
    </w:r>
    <w:r w:rsidRPr="0098495D">
      <w:fldChar w:fldCharType="separate"/>
    </w:r>
    <w:r w:rsidRPr="0098495D">
      <w:t>kd966</w:t>
    </w:r>
    <w:r w:rsidRPr="0098495D">
      <w:fldChar w:fldCharType="end"/>
    </w:r>
  </w:p>
  <w:p w:rsidR="00303B05" w:rsidRPr="0098495D" w:rsidRDefault="00303B05">
    <w:pPr>
      <w:pStyle w:val="FSHRub1"/>
    </w:pPr>
    <w:r w:rsidRPr="0098495D">
      <w:t>Motion till riksdagen</w:t>
    </w:r>
    <w:r w:rsidRPr="0098495D">
      <w:br/>
    </w:r>
    <w:r w:rsidRPr="0098495D">
      <w:fldChar w:fldCharType="begin" w:fldLock="1"/>
    </w:r>
    <w:r w:rsidRPr="0098495D">
      <w:instrText xml:space="preserve"> DOCPROPERTY "YearUser" *\charformat </w:instrText>
    </w:r>
    <w:r w:rsidRPr="0098495D">
      <w:fldChar w:fldCharType="separate"/>
    </w:r>
    <w:r w:rsidRPr="0098495D">
      <w:t>2005/06</w:t>
    </w:r>
    <w:r w:rsidRPr="0098495D">
      <w:fldChar w:fldCharType="end"/>
    </w:r>
    <w:r w:rsidRPr="0098495D">
      <w:t>:</w:t>
    </w:r>
    <w:r w:rsidRPr="0098495D">
      <w:fldChar w:fldCharType="begin" w:fldLock="1"/>
    </w:r>
    <w:r w:rsidRPr="0098495D">
      <w:instrText xml:space="preserve"> DOCPROPERTY "Motionsnummer" *\charformat </w:instrText>
    </w:r>
    <w:r w:rsidRPr="0098495D">
      <w:fldChar w:fldCharType="separate"/>
    </w:r>
    <w:r w:rsidRPr="0098495D">
      <w:t>Sk453</w:t>
    </w:r>
    <w:r w:rsidRPr="0098495D">
      <w:fldChar w:fldCharType="end"/>
    </w:r>
  </w:p>
  <w:p w:rsidR="00303B05" w:rsidRPr="0098495D" w:rsidRDefault="00303B05">
    <w:pPr>
      <w:pStyle w:val="FSHNormalS5"/>
    </w:pPr>
    <w:r w:rsidRPr="0098495D">
      <w:fldChar w:fldCharType="begin" w:fldLock="1"/>
    </w:r>
    <w:r w:rsidRPr="0098495D">
      <w:instrText xml:space="preserve"> DOCPROPERTY "MotionarText" *\charformat </w:instrText>
    </w:r>
    <w:r w:rsidRPr="0098495D">
      <w:fldChar w:fldCharType="separate"/>
    </w:r>
    <w:r w:rsidRPr="0098495D">
      <w:t>av Annelie Enochson (kd)</w:t>
    </w:r>
    <w:r w:rsidRPr="0098495D">
      <w:fldChar w:fldCharType="end"/>
    </w:r>
    <w:r w:rsidRPr="0098495D">
      <w:br/>
    </w:r>
    <w:r w:rsidRPr="0098495D">
      <w:fldChar w:fldCharType="begin" w:fldLock="1"/>
    </w:r>
    <w:r w:rsidRPr="0098495D">
      <w:instrText xml:space="preserve"> DOCPROPERTY "SvarFrasKort" *\charformat </w:instrText>
    </w:r>
    <w:r w:rsidRPr="0098495D">
      <w:fldChar w:fldCharType="end"/>
    </w:r>
  </w:p>
  <w:p w:rsidR="00303B05" w:rsidRPr="0098495D" w:rsidRDefault="00303B05">
    <w:pPr>
      <w:pStyle w:val="FSHTitel"/>
    </w:pPr>
    <w:r w:rsidRPr="0098495D">
      <w:fldChar w:fldCharType="begin" w:fldLock="1"/>
    </w:r>
    <w:r w:rsidRPr="0098495D">
      <w:instrText xml:space="preserve"> DOCPROPERTY</w:instrText>
    </w:r>
    <w:r w:rsidRPr="0098495D">
      <w:rPr>
        <w:sz w:val="18"/>
      </w:rPr>
      <w:instrText xml:space="preserve"> "RubrikSvar" *\charformat </w:instrText>
    </w:r>
    <w:r w:rsidRPr="0098495D">
      <w:fldChar w:fldCharType="separate"/>
    </w:r>
    <w:r w:rsidRPr="0098495D">
      <w:t>Tonnageskatt</w:t>
    </w:r>
    <w:r w:rsidRPr="0098495D">
      <w:fldChar w:fldCharType="end"/>
    </w:r>
  </w:p>
  <w:p w:rsidR="00303B05" w:rsidRPr="0098495D" w:rsidRDefault="00303B05" w:rsidP="00303B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E44E33"/>
    <w:multiLevelType w:val="hybridMultilevel"/>
    <w:tmpl w:val="E17ABD2C"/>
    <w:lvl w:ilvl="0" w:tplc="A7BAF7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6849071">
    <w:abstractNumId w:val="13"/>
  </w:num>
  <w:num w:numId="2" w16cid:durableId="89592548">
    <w:abstractNumId w:val="10"/>
  </w:num>
  <w:num w:numId="3" w16cid:durableId="1936211074">
    <w:abstractNumId w:val="11"/>
  </w:num>
  <w:num w:numId="4" w16cid:durableId="45567288">
    <w:abstractNumId w:val="12"/>
  </w:num>
  <w:num w:numId="5" w16cid:durableId="787429663">
    <w:abstractNumId w:val="8"/>
  </w:num>
  <w:num w:numId="6" w16cid:durableId="503009280">
    <w:abstractNumId w:val="3"/>
  </w:num>
  <w:num w:numId="7" w16cid:durableId="1517841853">
    <w:abstractNumId w:val="2"/>
  </w:num>
  <w:num w:numId="8" w16cid:durableId="1053306462">
    <w:abstractNumId w:val="1"/>
  </w:num>
  <w:num w:numId="9" w16cid:durableId="145167856">
    <w:abstractNumId w:val="0"/>
  </w:num>
  <w:num w:numId="10" w16cid:durableId="1029645996">
    <w:abstractNumId w:val="9"/>
  </w:num>
  <w:num w:numId="11" w16cid:durableId="1467627550">
    <w:abstractNumId w:val="7"/>
  </w:num>
  <w:num w:numId="12" w16cid:durableId="303320004">
    <w:abstractNumId w:val="6"/>
  </w:num>
  <w:num w:numId="13" w16cid:durableId="1862430524">
    <w:abstractNumId w:val="5"/>
  </w:num>
  <w:num w:numId="14" w16cid:durableId="599022860">
    <w:abstractNumId w:val="4"/>
  </w:num>
  <w:num w:numId="15" w16cid:durableId="1496845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C51929"/>
    <w:rsid w:val="0004381F"/>
    <w:rsid w:val="00064BC3"/>
    <w:rsid w:val="00066775"/>
    <w:rsid w:val="00072FB9"/>
    <w:rsid w:val="00100531"/>
    <w:rsid w:val="0018214E"/>
    <w:rsid w:val="00201DFB"/>
    <w:rsid w:val="00204A63"/>
    <w:rsid w:val="00212FF1"/>
    <w:rsid w:val="00230193"/>
    <w:rsid w:val="0025068A"/>
    <w:rsid w:val="00252F16"/>
    <w:rsid w:val="002818D3"/>
    <w:rsid w:val="002D11A8"/>
    <w:rsid w:val="00303B05"/>
    <w:rsid w:val="003F7E9B"/>
    <w:rsid w:val="0040235E"/>
    <w:rsid w:val="00445271"/>
    <w:rsid w:val="004A0504"/>
    <w:rsid w:val="004E38D9"/>
    <w:rsid w:val="005B145B"/>
    <w:rsid w:val="00740D6D"/>
    <w:rsid w:val="00794149"/>
    <w:rsid w:val="007B67A7"/>
    <w:rsid w:val="007C6092"/>
    <w:rsid w:val="0098495D"/>
    <w:rsid w:val="00A053C6"/>
    <w:rsid w:val="00B13BF0"/>
    <w:rsid w:val="00C1285C"/>
    <w:rsid w:val="00C1576C"/>
    <w:rsid w:val="00C27B7D"/>
    <w:rsid w:val="00C51929"/>
    <w:rsid w:val="00CF7A43"/>
    <w:rsid w:val="00D1174F"/>
    <w:rsid w:val="00DC6C70"/>
    <w:rsid w:val="00E22893"/>
    <w:rsid w:val="00E25714"/>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CEB86-BBB3-43AD-863A-5304E3A2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51929"/>
    <w:rPr>
      <w:rFonts w:ascii="Tahoma" w:hAnsi="Tahoma" w:cs="Tahoma"/>
      <w:sz w:val="16"/>
      <w:szCs w:val="16"/>
    </w:rPr>
  </w:style>
  <w:style w:type="paragraph" w:customStyle="1" w:styleId="Hemstlrubrik">
    <w:name w:val="Hemstl_rubrik"/>
    <w:basedOn w:val="Rubrik1"/>
    <w:next w:val="Normal"/>
    <w:rsid w:val="00303B0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8214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621</Words>
  <Characters>3848</Characters>
  <Application>Microsoft Office Word</Application>
  <DocSecurity>4</DocSecurity>
  <Lines>71</Lines>
  <Paragraphs>13</Paragraphs>
  <ScaleCrop>false</ScaleCrop>
  <HeadingPairs>
    <vt:vector size="2" baseType="variant">
      <vt:variant>
        <vt:lpstr>Rubrik</vt:lpstr>
      </vt:variant>
      <vt:variant>
        <vt:i4>1</vt:i4>
      </vt:variant>
    </vt:vector>
  </HeadingPairs>
  <TitlesOfParts>
    <vt:vector size="1" baseType="lpstr">
      <vt:lpstr>Sk453</vt:lpstr>
    </vt:vector>
  </TitlesOfParts>
  <Company>Riksdagen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Sk453</dc:title>
  <dc:subject>Sk453</dc:subject>
  <dc:creator>Riksdagen</dc:creator>
  <cp:keywords>Riksdagen</cp:keywords>
  <dc:description/>
  <cp:lastModifiedBy>Lars Brink</cp:lastModifiedBy>
  <cp:revision>2</cp:revision>
  <cp:lastPrinted>2005-11-16T07:20:00Z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20052006000001070100000009660069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20052006000001070100000009660069</vt:lpwstr>
  </property>
  <property fmtid="{D5CDD505-2E9C-101B-9397-08002B2CF9AE}" pid="50" name="nummer">
    <vt:lpwstr>453</vt:lpwstr>
  </property>
  <property fmtid="{D5CDD505-2E9C-101B-9397-08002B2CF9AE}" pid="51" name="utskottsbeteckning">
    <vt:lpwstr>Sk</vt:lpwstr>
  </property>
</Properties>
</file>