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797340548"/>
        <w:docPartObj>
          <w:docPartGallery w:val="Table of Contents"/>
          <w:docPartUnique/>
        </w:docPartObj>
      </w:sdtPr>
      <w:sdtEndPr>
        <w:rPr>
          <w:b/>
          <w:bCs/>
        </w:rPr>
      </w:sdtEndPr>
      <w:sdtContent>
        <w:p w:rsidR="00A213DA" w:rsidRDefault="00A213DA" w14:paraId="59AB1B19" w14:textId="50D1B2C0">
          <w:pPr>
            <w:pStyle w:val="Innehllsfrteckningsrubrik"/>
          </w:pPr>
          <w:r>
            <w:t>Innehållsförteckning</w:t>
          </w:r>
        </w:p>
        <w:p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w:rsidR="00A213DA" w:rsidRDefault="00A213DA"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Pr>
                <w:rStyle w:val="Hyperlnk"/>
                <w:noProof/>
              </w:rPr>
              <w:t>Motivering</w:t>
            </w:r>
            <w:r>
              <w:rPr>
                <w:noProof/>
                <w:webHidden/>
              </w:rPr>
              <w:tab/>
            </w:r>
            <w:r>
              <w:rPr>
                <w:noProof/>
                <w:webHidden/>
              </w:rPr>
              <w:fldChar w:fldCharType="begin"/>
            </w:r>
            <w:r>
              <w:rPr>
                <w:noProof/>
                <w:webHidden/>
              </w:rPr>
              <w:instrText xml:space="preserve"> PAGEREF _Toc210599162 \h </w:instrText>
            </w:r>
            <w:r>
              <w:rPr>
                <w:noProof/>
                <w:webHidden/>
              </w:rPr>
            </w:r>
            <w:r>
              <w:rPr>
                <w:noProof/>
                <w:webHidden/>
              </w:rPr>
              <w:fldChar w:fldCharType="separate"/>
            </w:r>
            <w:r>
              <w:rPr>
                <w:noProof/>
                <w:webHidden/>
              </w:rPr>
              <w:t>8</w:t>
            </w:r>
            <w:r>
              <w:rPr>
                <w:noProof/>
                <w:webHidden/>
              </w:rPr>
              <w:fldChar w:fldCharType="end"/>
            </w:r>
          </w:hyperlink>
        </w:p>
        <w:p w:rsidR="00A213DA" w:rsidRDefault="00A213DA"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Pr>
                <w:rStyle w:val="Hyperlnk"/>
                <w:noProof/>
              </w:rPr>
              <w:t>En grön utvecklingspolitik som möter framtidens utmaningar</w:t>
            </w:r>
            <w:r>
              <w:rPr>
                <w:noProof/>
                <w:webHidden/>
              </w:rPr>
              <w:tab/>
            </w:r>
            <w:r>
              <w:rPr>
                <w:noProof/>
                <w:webHidden/>
              </w:rPr>
              <w:fldChar w:fldCharType="begin"/>
            </w:r>
            <w:r>
              <w:rPr>
                <w:noProof/>
                <w:webHidden/>
              </w:rPr>
              <w:instrText xml:space="preserve"> PAGEREF _Toc210599163 \h </w:instrText>
            </w:r>
            <w:r>
              <w:rPr>
                <w:noProof/>
                <w:webHidden/>
              </w:rPr>
            </w:r>
            <w:r>
              <w:rPr>
                <w:noProof/>
                <w:webHidden/>
              </w:rPr>
              <w:fldChar w:fldCharType="separate"/>
            </w:r>
            <w:r>
              <w:rPr>
                <w:noProof/>
                <w:webHidden/>
              </w:rPr>
              <w:t>8</w:t>
            </w:r>
            <w:r>
              <w:rPr>
                <w:noProof/>
                <w:webHidden/>
              </w:rPr>
              <w:fldChar w:fldCharType="end"/>
            </w:r>
          </w:hyperlink>
        </w:p>
        <w:p w:rsidR="00A213DA" w:rsidRDefault="00A213DA"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Pr>
                <w:rStyle w:val="Hyperlnk"/>
                <w:noProof/>
              </w:rPr>
              <w:t>Miljö- och klimatmässigt hållbar utveckling</w:t>
            </w:r>
            <w:r>
              <w:rPr>
                <w:noProof/>
                <w:webHidden/>
              </w:rPr>
              <w:tab/>
            </w:r>
            <w:r>
              <w:rPr>
                <w:noProof/>
                <w:webHidden/>
              </w:rPr>
              <w:fldChar w:fldCharType="begin"/>
            </w:r>
            <w:r>
              <w:rPr>
                <w:noProof/>
                <w:webHidden/>
              </w:rPr>
              <w:instrText xml:space="preserve"> PAGEREF _Toc210599164 \h </w:instrText>
            </w:r>
            <w:r>
              <w:rPr>
                <w:noProof/>
                <w:webHidden/>
              </w:rPr>
            </w:r>
            <w:r>
              <w:rPr>
                <w:noProof/>
                <w:webHidden/>
              </w:rPr>
              <w:fldChar w:fldCharType="separate"/>
            </w:r>
            <w:r>
              <w:rPr>
                <w:noProof/>
                <w:webHidden/>
              </w:rPr>
              <w:t>11</w:t>
            </w:r>
            <w:r>
              <w:rPr>
                <w:noProof/>
                <w:webHidden/>
              </w:rPr>
              <w:fldChar w:fldCharType="end"/>
            </w:r>
          </w:hyperlink>
        </w:p>
        <w:p w:rsidR="00A213DA" w:rsidRDefault="00A213DA"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Pr>
                <w:rStyle w:val="Hyperlnk"/>
                <w:noProof/>
              </w:rPr>
              <w:t>Klimaträttvisa</w:t>
            </w:r>
            <w:r>
              <w:rPr>
                <w:noProof/>
                <w:webHidden/>
              </w:rPr>
              <w:tab/>
            </w:r>
            <w:r>
              <w:rPr>
                <w:noProof/>
                <w:webHidden/>
              </w:rPr>
              <w:fldChar w:fldCharType="begin"/>
            </w:r>
            <w:r>
              <w:rPr>
                <w:noProof/>
                <w:webHidden/>
              </w:rPr>
              <w:instrText xml:space="preserve"> PAGEREF _Toc210599165 \h </w:instrText>
            </w:r>
            <w:r>
              <w:rPr>
                <w:noProof/>
                <w:webHidden/>
              </w:rPr>
            </w:r>
            <w:r>
              <w:rPr>
                <w:noProof/>
                <w:webHidden/>
              </w:rPr>
              <w:fldChar w:fldCharType="separate"/>
            </w:r>
            <w:r>
              <w:rPr>
                <w:noProof/>
                <w:webHidden/>
              </w:rPr>
              <w:t>11</w:t>
            </w:r>
            <w:r>
              <w:rPr>
                <w:noProof/>
                <w:webHidden/>
              </w:rPr>
              <w:fldChar w:fldCharType="end"/>
            </w:r>
          </w:hyperlink>
        </w:p>
        <w:p w:rsidR="00A213DA" w:rsidRDefault="00A213DA"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Pr>
                <w:rStyle w:val="Hyperlnk"/>
                <w:noProof/>
              </w:rPr>
              <w:t>Stoppa klimatförändringarna och bygg motståndskraftiga samhällen</w:t>
            </w:r>
            <w:r>
              <w:rPr>
                <w:noProof/>
                <w:webHidden/>
              </w:rPr>
              <w:tab/>
            </w:r>
            <w:r>
              <w:rPr>
                <w:noProof/>
                <w:webHidden/>
              </w:rPr>
              <w:fldChar w:fldCharType="begin"/>
            </w:r>
            <w:r>
              <w:rPr>
                <w:noProof/>
                <w:webHidden/>
              </w:rPr>
              <w:instrText xml:space="preserve"> PAGEREF _Toc210599166 \h </w:instrText>
            </w:r>
            <w:r>
              <w:rPr>
                <w:noProof/>
                <w:webHidden/>
              </w:rPr>
            </w:r>
            <w:r>
              <w:rPr>
                <w:noProof/>
                <w:webHidden/>
              </w:rPr>
              <w:fldChar w:fldCharType="separate"/>
            </w:r>
            <w:r>
              <w:rPr>
                <w:noProof/>
                <w:webHidden/>
              </w:rPr>
              <w:t>12</w:t>
            </w:r>
            <w:r>
              <w:rPr>
                <w:noProof/>
                <w:webHidden/>
              </w:rPr>
              <w:fldChar w:fldCharType="end"/>
            </w:r>
          </w:hyperlink>
        </w:p>
        <w:p w:rsidR="00A213DA" w:rsidRDefault="00A213DA"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Pr>
                <w:rStyle w:val="Hyperlnk"/>
                <w:noProof/>
              </w:rPr>
              <w:t>Skador och förluster</w:t>
            </w:r>
            <w:r>
              <w:rPr>
                <w:noProof/>
                <w:webHidden/>
              </w:rPr>
              <w:tab/>
            </w:r>
            <w:r>
              <w:rPr>
                <w:noProof/>
                <w:webHidden/>
              </w:rPr>
              <w:fldChar w:fldCharType="begin"/>
            </w:r>
            <w:r>
              <w:rPr>
                <w:noProof/>
                <w:webHidden/>
              </w:rPr>
              <w:instrText xml:space="preserve"> PAGEREF _Toc210599167 \h </w:instrText>
            </w:r>
            <w:r>
              <w:rPr>
                <w:noProof/>
                <w:webHidden/>
              </w:rPr>
            </w:r>
            <w:r>
              <w:rPr>
                <w:noProof/>
                <w:webHidden/>
              </w:rPr>
              <w:fldChar w:fldCharType="separate"/>
            </w:r>
            <w:r>
              <w:rPr>
                <w:noProof/>
                <w:webHidden/>
              </w:rPr>
              <w:t>12</w:t>
            </w:r>
            <w:r>
              <w:rPr>
                <w:noProof/>
                <w:webHidden/>
              </w:rPr>
              <w:fldChar w:fldCharType="end"/>
            </w:r>
          </w:hyperlink>
        </w:p>
        <w:p w:rsidR="00A213DA" w:rsidRDefault="00A213DA"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Pr>
                <w:rStyle w:val="Hyperlnk"/>
                <w:noProof/>
              </w:rPr>
              <w:t>Biologisk mångfald</w:t>
            </w:r>
            <w:r>
              <w:rPr>
                <w:noProof/>
                <w:webHidden/>
              </w:rPr>
              <w:tab/>
            </w:r>
            <w:r>
              <w:rPr>
                <w:noProof/>
                <w:webHidden/>
              </w:rPr>
              <w:fldChar w:fldCharType="begin"/>
            </w:r>
            <w:r>
              <w:rPr>
                <w:noProof/>
                <w:webHidden/>
              </w:rPr>
              <w:instrText xml:space="preserve"> PAGEREF _Toc210599168 \h </w:instrText>
            </w:r>
            <w:r>
              <w:rPr>
                <w:noProof/>
                <w:webHidden/>
              </w:rPr>
            </w:r>
            <w:r>
              <w:rPr>
                <w:noProof/>
                <w:webHidden/>
              </w:rPr>
              <w:fldChar w:fldCharType="separate"/>
            </w:r>
            <w:r>
              <w:rPr>
                <w:noProof/>
                <w:webHidden/>
              </w:rPr>
              <w:t>13</w:t>
            </w:r>
            <w:r>
              <w:rPr>
                <w:noProof/>
                <w:webHidden/>
              </w:rPr>
              <w:fldChar w:fldCharType="end"/>
            </w:r>
          </w:hyperlink>
        </w:p>
        <w:p w:rsidR="00A213DA" w:rsidRDefault="00A213DA"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Pr>
                <w:rStyle w:val="Hyperlnk"/>
                <w:noProof/>
              </w:rPr>
              <w:t>Hållbara livsmedelssystem</w:t>
            </w:r>
            <w:r>
              <w:rPr>
                <w:noProof/>
                <w:webHidden/>
              </w:rPr>
              <w:tab/>
            </w:r>
            <w:r>
              <w:rPr>
                <w:noProof/>
                <w:webHidden/>
              </w:rPr>
              <w:fldChar w:fldCharType="begin"/>
            </w:r>
            <w:r>
              <w:rPr>
                <w:noProof/>
                <w:webHidden/>
              </w:rPr>
              <w:instrText xml:space="preserve"> PAGEREF _Toc210599169 \h </w:instrText>
            </w:r>
            <w:r>
              <w:rPr>
                <w:noProof/>
                <w:webHidden/>
              </w:rPr>
            </w:r>
            <w:r>
              <w:rPr>
                <w:noProof/>
                <w:webHidden/>
              </w:rPr>
              <w:fldChar w:fldCharType="separate"/>
            </w:r>
            <w:r>
              <w:rPr>
                <w:noProof/>
                <w:webHidden/>
              </w:rPr>
              <w:t>14</w:t>
            </w:r>
            <w:r>
              <w:rPr>
                <w:noProof/>
                <w:webHidden/>
              </w:rPr>
              <w:fldChar w:fldCharType="end"/>
            </w:r>
          </w:hyperlink>
        </w:p>
        <w:p w:rsidR="00A213DA" w:rsidRDefault="00A213DA"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Pr>
                <w:rStyle w:val="Hyperlnk"/>
                <w:noProof/>
              </w:rPr>
              <w:t>En feministisk utrikes- och utvecklingspolitik</w:t>
            </w:r>
            <w:r>
              <w:rPr>
                <w:noProof/>
                <w:webHidden/>
              </w:rPr>
              <w:tab/>
            </w:r>
            <w:r>
              <w:rPr>
                <w:noProof/>
                <w:webHidden/>
              </w:rPr>
              <w:fldChar w:fldCharType="begin"/>
            </w:r>
            <w:r>
              <w:rPr>
                <w:noProof/>
                <w:webHidden/>
              </w:rPr>
              <w:instrText xml:space="preserve"> PAGEREF _Toc210599170 \h </w:instrText>
            </w:r>
            <w:r>
              <w:rPr>
                <w:noProof/>
                <w:webHidden/>
              </w:rPr>
            </w:r>
            <w:r>
              <w:rPr>
                <w:noProof/>
                <w:webHidden/>
              </w:rPr>
              <w:fldChar w:fldCharType="separate"/>
            </w:r>
            <w:r>
              <w:rPr>
                <w:noProof/>
                <w:webHidden/>
              </w:rPr>
              <w:t>16</w:t>
            </w:r>
            <w:r>
              <w:rPr>
                <w:noProof/>
                <w:webHidden/>
              </w:rPr>
              <w:fldChar w:fldCharType="end"/>
            </w:r>
          </w:hyperlink>
        </w:p>
        <w:p w:rsidR="00A213DA" w:rsidRDefault="00A213DA"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Pr>
                <w:rStyle w:val="Hyperlnk"/>
                <w:noProof/>
              </w:rPr>
              <w:t>Mänskliga rättigheter, fred och demokrati</w:t>
            </w:r>
            <w:r>
              <w:rPr>
                <w:noProof/>
                <w:webHidden/>
              </w:rPr>
              <w:tab/>
            </w:r>
            <w:r>
              <w:rPr>
                <w:noProof/>
                <w:webHidden/>
              </w:rPr>
              <w:fldChar w:fldCharType="begin"/>
            </w:r>
            <w:r>
              <w:rPr>
                <w:noProof/>
                <w:webHidden/>
              </w:rPr>
              <w:instrText xml:space="preserve"> PAGEREF _Toc210599171 \h </w:instrText>
            </w:r>
            <w:r>
              <w:rPr>
                <w:noProof/>
                <w:webHidden/>
              </w:rPr>
            </w:r>
            <w:r>
              <w:rPr>
                <w:noProof/>
                <w:webHidden/>
              </w:rPr>
              <w:fldChar w:fldCharType="separate"/>
            </w:r>
            <w:r>
              <w:rPr>
                <w:noProof/>
                <w:webHidden/>
              </w:rPr>
              <w:t>17</w:t>
            </w:r>
            <w:r>
              <w:rPr>
                <w:noProof/>
                <w:webHidden/>
              </w:rPr>
              <w:fldChar w:fldCharType="end"/>
            </w:r>
          </w:hyperlink>
        </w:p>
        <w:p w:rsidR="00A213DA" w:rsidRDefault="00A213DA"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Pr>
                <w:rStyle w:val="Hyperlnk"/>
                <w:noProof/>
              </w:rPr>
              <w:t>Stärkt demokrati och skydd av journalister, miljö- och MR-försvarare</w:t>
            </w:r>
            <w:r>
              <w:rPr>
                <w:noProof/>
                <w:webHidden/>
              </w:rPr>
              <w:tab/>
            </w:r>
            <w:r>
              <w:rPr>
                <w:noProof/>
                <w:webHidden/>
              </w:rPr>
              <w:fldChar w:fldCharType="begin"/>
            </w:r>
            <w:r>
              <w:rPr>
                <w:noProof/>
                <w:webHidden/>
              </w:rPr>
              <w:instrText xml:space="preserve"> PAGEREF _Toc210599172 \h </w:instrText>
            </w:r>
            <w:r>
              <w:rPr>
                <w:noProof/>
                <w:webHidden/>
              </w:rPr>
            </w:r>
            <w:r>
              <w:rPr>
                <w:noProof/>
                <w:webHidden/>
              </w:rPr>
              <w:fldChar w:fldCharType="separate"/>
            </w:r>
            <w:r>
              <w:rPr>
                <w:noProof/>
                <w:webHidden/>
              </w:rPr>
              <w:t>17</w:t>
            </w:r>
            <w:r>
              <w:rPr>
                <w:noProof/>
                <w:webHidden/>
              </w:rPr>
              <w:fldChar w:fldCharType="end"/>
            </w:r>
          </w:hyperlink>
        </w:p>
        <w:p w:rsidR="00A213DA" w:rsidRDefault="00A213DA"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Pr>
                <w:rStyle w:val="Hyperlnk"/>
                <w:noProof/>
              </w:rPr>
              <w:t>Rättsstatsuppbyggnad och digitalisering</w:t>
            </w:r>
            <w:r>
              <w:rPr>
                <w:noProof/>
                <w:webHidden/>
              </w:rPr>
              <w:tab/>
            </w:r>
            <w:r>
              <w:rPr>
                <w:noProof/>
                <w:webHidden/>
              </w:rPr>
              <w:fldChar w:fldCharType="begin"/>
            </w:r>
            <w:r>
              <w:rPr>
                <w:noProof/>
                <w:webHidden/>
              </w:rPr>
              <w:instrText xml:space="preserve"> PAGEREF _Toc210599173 \h </w:instrText>
            </w:r>
            <w:r>
              <w:rPr>
                <w:noProof/>
                <w:webHidden/>
              </w:rPr>
            </w:r>
            <w:r>
              <w:rPr>
                <w:noProof/>
                <w:webHidden/>
              </w:rPr>
              <w:fldChar w:fldCharType="separate"/>
            </w:r>
            <w:r>
              <w:rPr>
                <w:noProof/>
                <w:webHidden/>
              </w:rPr>
              <w:t>19</w:t>
            </w:r>
            <w:r>
              <w:rPr>
                <w:noProof/>
                <w:webHidden/>
              </w:rPr>
              <w:fldChar w:fldCharType="end"/>
            </w:r>
          </w:hyperlink>
        </w:p>
        <w:p w:rsidR="00A213DA" w:rsidRDefault="00A213DA"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Pr>
                <w:rStyle w:val="Hyperlnk"/>
                <w:noProof/>
              </w:rPr>
              <w:t>Kvinnors och flickors rättigheter</w:t>
            </w:r>
            <w:r>
              <w:rPr>
                <w:noProof/>
                <w:webHidden/>
              </w:rPr>
              <w:tab/>
            </w:r>
            <w:r>
              <w:rPr>
                <w:noProof/>
                <w:webHidden/>
              </w:rPr>
              <w:fldChar w:fldCharType="begin"/>
            </w:r>
            <w:r>
              <w:rPr>
                <w:noProof/>
                <w:webHidden/>
              </w:rPr>
              <w:instrText xml:space="preserve"> PAGEREF _Toc210599174 \h </w:instrText>
            </w:r>
            <w:r>
              <w:rPr>
                <w:noProof/>
                <w:webHidden/>
              </w:rPr>
            </w:r>
            <w:r>
              <w:rPr>
                <w:noProof/>
                <w:webHidden/>
              </w:rPr>
              <w:fldChar w:fldCharType="separate"/>
            </w:r>
            <w:r>
              <w:rPr>
                <w:noProof/>
                <w:webHidden/>
              </w:rPr>
              <w:t>19</w:t>
            </w:r>
            <w:r>
              <w:rPr>
                <w:noProof/>
                <w:webHidden/>
              </w:rPr>
              <w:fldChar w:fldCharType="end"/>
            </w:r>
          </w:hyperlink>
        </w:p>
        <w:p w:rsidR="00A213DA" w:rsidRDefault="00A213DA"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Pr>
                <w:rStyle w:val="Hyperlnk"/>
                <w:noProof/>
              </w:rPr>
              <w:t>Hbtqi-rättigheter</w:t>
            </w:r>
            <w:r>
              <w:rPr>
                <w:noProof/>
                <w:webHidden/>
              </w:rPr>
              <w:tab/>
            </w:r>
            <w:r>
              <w:rPr>
                <w:noProof/>
                <w:webHidden/>
              </w:rPr>
              <w:fldChar w:fldCharType="begin"/>
            </w:r>
            <w:r>
              <w:rPr>
                <w:noProof/>
                <w:webHidden/>
              </w:rPr>
              <w:instrText xml:space="preserve"> PAGEREF _Toc210599175 \h </w:instrText>
            </w:r>
            <w:r>
              <w:rPr>
                <w:noProof/>
                <w:webHidden/>
              </w:rPr>
            </w:r>
            <w:r>
              <w:rPr>
                <w:noProof/>
                <w:webHidden/>
              </w:rPr>
              <w:fldChar w:fldCharType="separate"/>
            </w:r>
            <w:r>
              <w:rPr>
                <w:noProof/>
                <w:webHidden/>
              </w:rPr>
              <w:t>20</w:t>
            </w:r>
            <w:r>
              <w:rPr>
                <w:noProof/>
                <w:webHidden/>
              </w:rPr>
              <w:fldChar w:fldCharType="end"/>
            </w:r>
          </w:hyperlink>
        </w:p>
        <w:p w:rsidR="00A213DA" w:rsidRDefault="00A213DA"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Pr>
                <w:rStyle w:val="Hyperlnk"/>
                <w:noProof/>
              </w:rPr>
              <w:t>Barns rättigheter</w:t>
            </w:r>
            <w:r>
              <w:rPr>
                <w:noProof/>
                <w:webHidden/>
              </w:rPr>
              <w:tab/>
            </w:r>
            <w:r>
              <w:rPr>
                <w:noProof/>
                <w:webHidden/>
              </w:rPr>
              <w:fldChar w:fldCharType="begin"/>
            </w:r>
            <w:r>
              <w:rPr>
                <w:noProof/>
                <w:webHidden/>
              </w:rPr>
              <w:instrText xml:space="preserve"> PAGEREF _Toc210599176 \h </w:instrText>
            </w:r>
            <w:r>
              <w:rPr>
                <w:noProof/>
                <w:webHidden/>
              </w:rPr>
            </w:r>
            <w:r>
              <w:rPr>
                <w:noProof/>
                <w:webHidden/>
              </w:rPr>
              <w:fldChar w:fldCharType="separate"/>
            </w:r>
            <w:r>
              <w:rPr>
                <w:noProof/>
                <w:webHidden/>
              </w:rPr>
              <w:t>21</w:t>
            </w:r>
            <w:r>
              <w:rPr>
                <w:noProof/>
                <w:webHidden/>
              </w:rPr>
              <w:fldChar w:fldCharType="end"/>
            </w:r>
          </w:hyperlink>
        </w:p>
        <w:p w:rsidR="00A213DA" w:rsidRDefault="00A213DA"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Pr>
                <w:rStyle w:val="Hyperlnk"/>
                <w:noProof/>
              </w:rPr>
              <w:t>Urfolks rättigheter</w:t>
            </w:r>
            <w:r>
              <w:rPr>
                <w:noProof/>
                <w:webHidden/>
              </w:rPr>
              <w:tab/>
            </w:r>
            <w:r>
              <w:rPr>
                <w:noProof/>
                <w:webHidden/>
              </w:rPr>
              <w:fldChar w:fldCharType="begin"/>
            </w:r>
            <w:r>
              <w:rPr>
                <w:noProof/>
                <w:webHidden/>
              </w:rPr>
              <w:instrText xml:space="preserve"> PAGEREF _Toc210599177 \h </w:instrText>
            </w:r>
            <w:r>
              <w:rPr>
                <w:noProof/>
                <w:webHidden/>
              </w:rPr>
            </w:r>
            <w:r>
              <w:rPr>
                <w:noProof/>
                <w:webHidden/>
              </w:rPr>
              <w:fldChar w:fldCharType="separate"/>
            </w:r>
            <w:r>
              <w:rPr>
                <w:noProof/>
                <w:webHidden/>
              </w:rPr>
              <w:t>22</w:t>
            </w:r>
            <w:r>
              <w:rPr>
                <w:noProof/>
                <w:webHidden/>
              </w:rPr>
              <w:fldChar w:fldCharType="end"/>
            </w:r>
          </w:hyperlink>
        </w:p>
        <w:p w:rsidR="00A213DA" w:rsidRDefault="00A213DA"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Pr>
                <w:rStyle w:val="Hyperlnk"/>
                <w:noProof/>
              </w:rPr>
              <w:t>Personer med funktionsnedsättning</w:t>
            </w:r>
            <w:r>
              <w:rPr>
                <w:noProof/>
                <w:webHidden/>
              </w:rPr>
              <w:tab/>
            </w:r>
            <w:r>
              <w:rPr>
                <w:noProof/>
                <w:webHidden/>
              </w:rPr>
              <w:fldChar w:fldCharType="begin"/>
            </w:r>
            <w:r>
              <w:rPr>
                <w:noProof/>
                <w:webHidden/>
              </w:rPr>
              <w:instrText xml:space="preserve"> PAGEREF _Toc210599178 \h </w:instrText>
            </w:r>
            <w:r>
              <w:rPr>
                <w:noProof/>
                <w:webHidden/>
              </w:rPr>
            </w:r>
            <w:r>
              <w:rPr>
                <w:noProof/>
                <w:webHidden/>
              </w:rPr>
              <w:fldChar w:fldCharType="separate"/>
            </w:r>
            <w:r>
              <w:rPr>
                <w:noProof/>
                <w:webHidden/>
              </w:rPr>
              <w:t>23</w:t>
            </w:r>
            <w:r>
              <w:rPr>
                <w:noProof/>
                <w:webHidden/>
              </w:rPr>
              <w:fldChar w:fldCharType="end"/>
            </w:r>
          </w:hyperlink>
        </w:p>
        <w:p w:rsidR="00A213DA" w:rsidRDefault="00A213DA"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Pr>
                <w:rStyle w:val="Hyperlnk"/>
                <w:noProof/>
              </w:rPr>
              <w:t>Religiösa aktörers roll i utvecklingssamarbetet</w:t>
            </w:r>
            <w:r>
              <w:rPr>
                <w:noProof/>
                <w:webHidden/>
              </w:rPr>
              <w:tab/>
            </w:r>
            <w:r>
              <w:rPr>
                <w:noProof/>
                <w:webHidden/>
              </w:rPr>
              <w:fldChar w:fldCharType="begin"/>
            </w:r>
            <w:r>
              <w:rPr>
                <w:noProof/>
                <w:webHidden/>
              </w:rPr>
              <w:instrText xml:space="preserve"> PAGEREF _Toc210599179 \h </w:instrText>
            </w:r>
            <w:r>
              <w:rPr>
                <w:noProof/>
                <w:webHidden/>
              </w:rPr>
            </w:r>
            <w:r>
              <w:rPr>
                <w:noProof/>
                <w:webHidden/>
              </w:rPr>
              <w:fldChar w:fldCharType="separate"/>
            </w:r>
            <w:r>
              <w:rPr>
                <w:noProof/>
                <w:webHidden/>
              </w:rPr>
              <w:t>23</w:t>
            </w:r>
            <w:r>
              <w:rPr>
                <w:noProof/>
                <w:webHidden/>
              </w:rPr>
              <w:fldChar w:fldCharType="end"/>
            </w:r>
          </w:hyperlink>
        </w:p>
        <w:p w:rsidR="00A213DA" w:rsidRDefault="00A213DA"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Pr>
                <w:rStyle w:val="Hyperlnk"/>
                <w:noProof/>
              </w:rPr>
              <w:t>Fredsfrämjande och konfliktförebyggande arbete</w:t>
            </w:r>
            <w:r>
              <w:rPr>
                <w:noProof/>
                <w:webHidden/>
              </w:rPr>
              <w:tab/>
            </w:r>
            <w:r>
              <w:rPr>
                <w:noProof/>
                <w:webHidden/>
              </w:rPr>
              <w:fldChar w:fldCharType="begin"/>
            </w:r>
            <w:r>
              <w:rPr>
                <w:noProof/>
                <w:webHidden/>
              </w:rPr>
              <w:instrText xml:space="preserve"> PAGEREF _Toc210599180 \h </w:instrText>
            </w:r>
            <w:r>
              <w:rPr>
                <w:noProof/>
                <w:webHidden/>
              </w:rPr>
            </w:r>
            <w:r>
              <w:rPr>
                <w:noProof/>
                <w:webHidden/>
              </w:rPr>
              <w:fldChar w:fldCharType="separate"/>
            </w:r>
            <w:r>
              <w:rPr>
                <w:noProof/>
                <w:webHidden/>
              </w:rPr>
              <w:t>24</w:t>
            </w:r>
            <w:r>
              <w:rPr>
                <w:noProof/>
                <w:webHidden/>
              </w:rPr>
              <w:fldChar w:fldCharType="end"/>
            </w:r>
          </w:hyperlink>
        </w:p>
        <w:p w:rsidR="00A213DA" w:rsidRDefault="00A213DA"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Pr>
                <w:rStyle w:val="Hyperlnk"/>
                <w:noProof/>
              </w:rPr>
              <w:t>Ekonomisk utveckling och rättvisa</w:t>
            </w:r>
            <w:r>
              <w:rPr>
                <w:noProof/>
                <w:webHidden/>
              </w:rPr>
              <w:tab/>
            </w:r>
            <w:r>
              <w:rPr>
                <w:noProof/>
                <w:webHidden/>
              </w:rPr>
              <w:fldChar w:fldCharType="begin"/>
            </w:r>
            <w:r>
              <w:rPr>
                <w:noProof/>
                <w:webHidden/>
              </w:rPr>
              <w:instrText xml:space="preserve"> PAGEREF _Toc210599181 \h </w:instrText>
            </w:r>
            <w:r>
              <w:rPr>
                <w:noProof/>
                <w:webHidden/>
              </w:rPr>
            </w:r>
            <w:r>
              <w:rPr>
                <w:noProof/>
                <w:webHidden/>
              </w:rPr>
              <w:fldChar w:fldCharType="separate"/>
            </w:r>
            <w:r>
              <w:rPr>
                <w:noProof/>
                <w:webHidden/>
              </w:rPr>
              <w:t>25</w:t>
            </w:r>
            <w:r>
              <w:rPr>
                <w:noProof/>
                <w:webHidden/>
              </w:rPr>
              <w:fldChar w:fldCharType="end"/>
            </w:r>
          </w:hyperlink>
        </w:p>
        <w:p w:rsidR="00A213DA" w:rsidRDefault="00A213DA"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Pr>
                <w:rStyle w:val="Hyperlnk"/>
                <w:noProof/>
              </w:rPr>
              <w:t>Stoppa skatteflykt och skatteparadis</w:t>
            </w:r>
            <w:r>
              <w:rPr>
                <w:noProof/>
                <w:webHidden/>
              </w:rPr>
              <w:tab/>
            </w:r>
            <w:r>
              <w:rPr>
                <w:noProof/>
                <w:webHidden/>
              </w:rPr>
              <w:fldChar w:fldCharType="begin"/>
            </w:r>
            <w:r>
              <w:rPr>
                <w:noProof/>
                <w:webHidden/>
              </w:rPr>
              <w:instrText xml:space="preserve"> PAGEREF _Toc210599182 \h </w:instrText>
            </w:r>
            <w:r>
              <w:rPr>
                <w:noProof/>
                <w:webHidden/>
              </w:rPr>
            </w:r>
            <w:r>
              <w:rPr>
                <w:noProof/>
                <w:webHidden/>
              </w:rPr>
              <w:fldChar w:fldCharType="separate"/>
            </w:r>
            <w:r>
              <w:rPr>
                <w:noProof/>
                <w:webHidden/>
              </w:rPr>
              <w:t>25</w:t>
            </w:r>
            <w:r>
              <w:rPr>
                <w:noProof/>
                <w:webHidden/>
              </w:rPr>
              <w:fldChar w:fldCharType="end"/>
            </w:r>
          </w:hyperlink>
        </w:p>
        <w:p w:rsidR="00A213DA" w:rsidRDefault="00A213DA"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Pr>
                <w:rStyle w:val="Hyperlnk"/>
                <w:noProof/>
              </w:rPr>
              <w:t>Skuldkrisen</w:t>
            </w:r>
            <w:r>
              <w:rPr>
                <w:noProof/>
                <w:webHidden/>
              </w:rPr>
              <w:tab/>
            </w:r>
            <w:r>
              <w:rPr>
                <w:noProof/>
                <w:webHidden/>
              </w:rPr>
              <w:fldChar w:fldCharType="begin"/>
            </w:r>
            <w:r>
              <w:rPr>
                <w:noProof/>
                <w:webHidden/>
              </w:rPr>
              <w:instrText xml:space="preserve"> PAGEREF _Toc210599183 \h </w:instrText>
            </w:r>
            <w:r>
              <w:rPr>
                <w:noProof/>
                <w:webHidden/>
              </w:rPr>
            </w:r>
            <w:r>
              <w:rPr>
                <w:noProof/>
                <w:webHidden/>
              </w:rPr>
              <w:fldChar w:fldCharType="separate"/>
            </w:r>
            <w:r>
              <w:rPr>
                <w:noProof/>
                <w:webHidden/>
              </w:rPr>
              <w:t>26</w:t>
            </w:r>
            <w:r>
              <w:rPr>
                <w:noProof/>
                <w:webHidden/>
              </w:rPr>
              <w:fldChar w:fldCharType="end"/>
            </w:r>
          </w:hyperlink>
        </w:p>
        <w:p w:rsidR="00A213DA" w:rsidRDefault="00A213DA"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Pr>
                <w:rStyle w:val="Hyperlnk"/>
                <w:noProof/>
              </w:rPr>
              <w:t>Främja mellanskaliga lån för lokal utveckling, kooperation och grön omställning</w:t>
            </w:r>
            <w:r>
              <w:rPr>
                <w:noProof/>
                <w:webHidden/>
              </w:rPr>
              <w:tab/>
            </w:r>
            <w:r>
              <w:rPr>
                <w:noProof/>
                <w:webHidden/>
              </w:rPr>
              <w:fldChar w:fldCharType="begin"/>
            </w:r>
            <w:r>
              <w:rPr>
                <w:noProof/>
                <w:webHidden/>
              </w:rPr>
              <w:instrText xml:space="preserve"> PAGEREF _Toc210599184 \h </w:instrText>
            </w:r>
            <w:r>
              <w:rPr>
                <w:noProof/>
                <w:webHidden/>
              </w:rPr>
            </w:r>
            <w:r>
              <w:rPr>
                <w:noProof/>
                <w:webHidden/>
              </w:rPr>
              <w:fldChar w:fldCharType="separate"/>
            </w:r>
            <w:r>
              <w:rPr>
                <w:noProof/>
                <w:webHidden/>
              </w:rPr>
              <w:t>27</w:t>
            </w:r>
            <w:r>
              <w:rPr>
                <w:noProof/>
                <w:webHidden/>
              </w:rPr>
              <w:fldChar w:fldCharType="end"/>
            </w:r>
          </w:hyperlink>
        </w:p>
        <w:p w:rsidR="00A213DA" w:rsidRDefault="00A213DA"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Pr>
                <w:rStyle w:val="Hyperlnk"/>
                <w:noProof/>
              </w:rPr>
              <w:t>Hållbara investeringar genom innovativ finansiering</w:t>
            </w:r>
            <w:r>
              <w:rPr>
                <w:noProof/>
                <w:webHidden/>
              </w:rPr>
              <w:tab/>
            </w:r>
            <w:r>
              <w:rPr>
                <w:noProof/>
                <w:webHidden/>
              </w:rPr>
              <w:fldChar w:fldCharType="begin"/>
            </w:r>
            <w:r>
              <w:rPr>
                <w:noProof/>
                <w:webHidden/>
              </w:rPr>
              <w:instrText xml:space="preserve"> PAGEREF _Toc210599185 \h </w:instrText>
            </w:r>
            <w:r>
              <w:rPr>
                <w:noProof/>
                <w:webHidden/>
              </w:rPr>
            </w:r>
            <w:r>
              <w:rPr>
                <w:noProof/>
                <w:webHidden/>
              </w:rPr>
              <w:fldChar w:fldCharType="separate"/>
            </w:r>
            <w:r>
              <w:rPr>
                <w:noProof/>
                <w:webHidden/>
              </w:rPr>
              <w:t>27</w:t>
            </w:r>
            <w:r>
              <w:rPr>
                <w:noProof/>
                <w:webHidden/>
              </w:rPr>
              <w:fldChar w:fldCharType="end"/>
            </w:r>
          </w:hyperlink>
        </w:p>
        <w:p w:rsidR="00A213DA" w:rsidRDefault="00A213DA"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Pr>
                <w:rStyle w:val="Hyperlnk"/>
                <w:noProof/>
              </w:rPr>
              <w:t>Rättvis handel</w:t>
            </w:r>
            <w:r>
              <w:rPr>
                <w:noProof/>
                <w:webHidden/>
              </w:rPr>
              <w:tab/>
            </w:r>
            <w:r>
              <w:rPr>
                <w:noProof/>
                <w:webHidden/>
              </w:rPr>
              <w:fldChar w:fldCharType="begin"/>
            </w:r>
            <w:r>
              <w:rPr>
                <w:noProof/>
                <w:webHidden/>
              </w:rPr>
              <w:instrText xml:space="preserve"> PAGEREF _Toc210599186 \h </w:instrText>
            </w:r>
            <w:r>
              <w:rPr>
                <w:noProof/>
                <w:webHidden/>
              </w:rPr>
            </w:r>
            <w:r>
              <w:rPr>
                <w:noProof/>
                <w:webHidden/>
              </w:rPr>
              <w:fldChar w:fldCharType="separate"/>
            </w:r>
            <w:r>
              <w:rPr>
                <w:noProof/>
                <w:webHidden/>
              </w:rPr>
              <w:t>28</w:t>
            </w:r>
            <w:r>
              <w:rPr>
                <w:noProof/>
                <w:webHidden/>
              </w:rPr>
              <w:fldChar w:fldCharType="end"/>
            </w:r>
          </w:hyperlink>
        </w:p>
        <w:p w:rsidR="00A213DA" w:rsidRDefault="00A213DA"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Pr>
                <w:rStyle w:val="Hyperlnk"/>
                <w:noProof/>
              </w:rPr>
              <w:t>Företags ansvar för miljö och mänskliga rättigheter</w:t>
            </w:r>
            <w:r>
              <w:rPr>
                <w:noProof/>
                <w:webHidden/>
              </w:rPr>
              <w:tab/>
            </w:r>
            <w:r>
              <w:rPr>
                <w:noProof/>
                <w:webHidden/>
              </w:rPr>
              <w:fldChar w:fldCharType="begin"/>
            </w:r>
            <w:r>
              <w:rPr>
                <w:noProof/>
                <w:webHidden/>
              </w:rPr>
              <w:instrText xml:space="preserve"> PAGEREF _Toc210599187 \h </w:instrText>
            </w:r>
            <w:r>
              <w:rPr>
                <w:noProof/>
                <w:webHidden/>
              </w:rPr>
            </w:r>
            <w:r>
              <w:rPr>
                <w:noProof/>
                <w:webHidden/>
              </w:rPr>
              <w:fldChar w:fldCharType="separate"/>
            </w:r>
            <w:r>
              <w:rPr>
                <w:noProof/>
                <w:webHidden/>
              </w:rPr>
              <w:t>29</w:t>
            </w:r>
            <w:r>
              <w:rPr>
                <w:noProof/>
                <w:webHidden/>
              </w:rPr>
              <w:fldChar w:fldCharType="end"/>
            </w:r>
          </w:hyperlink>
        </w:p>
        <w:p w:rsidR="00A213DA" w:rsidRDefault="00A213DA"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Pr>
                <w:rStyle w:val="Hyperlnk"/>
                <w:noProof/>
              </w:rPr>
              <w:t>Löntagares rättigheter</w:t>
            </w:r>
            <w:r>
              <w:rPr>
                <w:noProof/>
                <w:webHidden/>
              </w:rPr>
              <w:tab/>
            </w:r>
            <w:r>
              <w:rPr>
                <w:noProof/>
                <w:webHidden/>
              </w:rPr>
              <w:fldChar w:fldCharType="begin"/>
            </w:r>
            <w:r>
              <w:rPr>
                <w:noProof/>
                <w:webHidden/>
              </w:rPr>
              <w:instrText xml:space="preserve"> PAGEREF _Toc210599188 \h </w:instrText>
            </w:r>
            <w:r>
              <w:rPr>
                <w:noProof/>
                <w:webHidden/>
              </w:rPr>
            </w:r>
            <w:r>
              <w:rPr>
                <w:noProof/>
                <w:webHidden/>
              </w:rPr>
              <w:fldChar w:fldCharType="separate"/>
            </w:r>
            <w:r>
              <w:rPr>
                <w:noProof/>
                <w:webHidden/>
              </w:rPr>
              <w:t>29</w:t>
            </w:r>
            <w:r>
              <w:rPr>
                <w:noProof/>
                <w:webHidden/>
              </w:rPr>
              <w:fldChar w:fldCharType="end"/>
            </w:r>
          </w:hyperlink>
        </w:p>
        <w:p w:rsidR="00A213DA" w:rsidRDefault="00A213DA"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Pr>
                <w:rStyle w:val="Hyperlnk"/>
                <w:noProof/>
              </w:rPr>
              <w:t>Råvaruexploatering, rättvisa och miljöansvar i en global omställning</w:t>
            </w:r>
            <w:r>
              <w:rPr>
                <w:noProof/>
                <w:webHidden/>
              </w:rPr>
              <w:tab/>
            </w:r>
            <w:r>
              <w:rPr>
                <w:noProof/>
                <w:webHidden/>
              </w:rPr>
              <w:fldChar w:fldCharType="begin"/>
            </w:r>
            <w:r>
              <w:rPr>
                <w:noProof/>
                <w:webHidden/>
              </w:rPr>
              <w:instrText xml:space="preserve"> PAGEREF _Toc210599189 \h </w:instrText>
            </w:r>
            <w:r>
              <w:rPr>
                <w:noProof/>
                <w:webHidden/>
              </w:rPr>
            </w:r>
            <w:r>
              <w:rPr>
                <w:noProof/>
                <w:webHidden/>
              </w:rPr>
              <w:fldChar w:fldCharType="separate"/>
            </w:r>
            <w:r>
              <w:rPr>
                <w:noProof/>
                <w:webHidden/>
              </w:rPr>
              <w:t>30</w:t>
            </w:r>
            <w:r>
              <w:rPr>
                <w:noProof/>
                <w:webHidden/>
              </w:rPr>
              <w:fldChar w:fldCharType="end"/>
            </w:r>
          </w:hyperlink>
        </w:p>
        <w:p w:rsidR="00A213DA" w:rsidRDefault="00A213DA"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Pr>
                <w:rStyle w:val="Hyperlnk"/>
                <w:noProof/>
              </w:rPr>
              <w:t>Rätten till och ansvaret för gemensamma globala nyttigheter</w:t>
            </w:r>
            <w:r>
              <w:rPr>
                <w:noProof/>
                <w:webHidden/>
              </w:rPr>
              <w:tab/>
            </w:r>
            <w:r>
              <w:rPr>
                <w:noProof/>
                <w:webHidden/>
              </w:rPr>
              <w:fldChar w:fldCharType="begin"/>
            </w:r>
            <w:r>
              <w:rPr>
                <w:noProof/>
                <w:webHidden/>
              </w:rPr>
              <w:instrText xml:space="preserve"> PAGEREF _Toc210599190 \h </w:instrText>
            </w:r>
            <w:r>
              <w:rPr>
                <w:noProof/>
                <w:webHidden/>
              </w:rPr>
            </w:r>
            <w:r>
              <w:rPr>
                <w:noProof/>
                <w:webHidden/>
              </w:rPr>
              <w:fldChar w:fldCharType="separate"/>
            </w:r>
            <w:r>
              <w:rPr>
                <w:noProof/>
                <w:webHidden/>
              </w:rPr>
              <w:t>31</w:t>
            </w:r>
            <w:r>
              <w:rPr>
                <w:noProof/>
                <w:webHidden/>
              </w:rPr>
              <w:fldChar w:fldCharType="end"/>
            </w:r>
          </w:hyperlink>
        </w:p>
        <w:p w:rsidR="00A213DA" w:rsidRDefault="00A213DA"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Pr>
                <w:rStyle w:val="Hyperlnk"/>
                <w:noProof/>
              </w:rPr>
              <w:t>Hälsobistånd</w:t>
            </w:r>
            <w:r>
              <w:rPr>
                <w:noProof/>
                <w:webHidden/>
              </w:rPr>
              <w:tab/>
            </w:r>
            <w:r>
              <w:rPr>
                <w:noProof/>
                <w:webHidden/>
              </w:rPr>
              <w:fldChar w:fldCharType="begin"/>
            </w:r>
            <w:r>
              <w:rPr>
                <w:noProof/>
                <w:webHidden/>
              </w:rPr>
              <w:instrText xml:space="preserve"> PAGEREF _Toc210599191 \h </w:instrText>
            </w:r>
            <w:r>
              <w:rPr>
                <w:noProof/>
                <w:webHidden/>
              </w:rPr>
            </w:r>
            <w:r>
              <w:rPr>
                <w:noProof/>
                <w:webHidden/>
              </w:rPr>
              <w:fldChar w:fldCharType="separate"/>
            </w:r>
            <w:r>
              <w:rPr>
                <w:noProof/>
                <w:webHidden/>
              </w:rPr>
              <w:t>31</w:t>
            </w:r>
            <w:r>
              <w:rPr>
                <w:noProof/>
                <w:webHidden/>
              </w:rPr>
              <w:fldChar w:fldCharType="end"/>
            </w:r>
          </w:hyperlink>
        </w:p>
        <w:p w:rsidR="00A213DA" w:rsidRDefault="00A213DA"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Pr>
                <w:rStyle w:val="Hyperlnk"/>
                <w:noProof/>
              </w:rPr>
              <w:t>FN och det multilaterala biståndet</w:t>
            </w:r>
            <w:r>
              <w:rPr>
                <w:noProof/>
                <w:webHidden/>
              </w:rPr>
              <w:tab/>
            </w:r>
            <w:r>
              <w:rPr>
                <w:noProof/>
                <w:webHidden/>
              </w:rPr>
              <w:fldChar w:fldCharType="begin"/>
            </w:r>
            <w:r>
              <w:rPr>
                <w:noProof/>
                <w:webHidden/>
              </w:rPr>
              <w:instrText xml:space="preserve"> PAGEREF _Toc210599192 \h </w:instrText>
            </w:r>
            <w:r>
              <w:rPr>
                <w:noProof/>
                <w:webHidden/>
              </w:rPr>
            </w:r>
            <w:r>
              <w:rPr>
                <w:noProof/>
                <w:webHidden/>
              </w:rPr>
              <w:fldChar w:fldCharType="separate"/>
            </w:r>
            <w:r>
              <w:rPr>
                <w:noProof/>
                <w:webHidden/>
              </w:rPr>
              <w:t>32</w:t>
            </w:r>
            <w:r>
              <w:rPr>
                <w:noProof/>
                <w:webHidden/>
              </w:rPr>
              <w:fldChar w:fldCharType="end"/>
            </w:r>
          </w:hyperlink>
        </w:p>
        <w:p w:rsidR="00A213DA" w:rsidRDefault="00A213DA"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Pr>
                <w:rStyle w:val="Hyperlnk"/>
                <w:noProof/>
              </w:rPr>
              <w:t>Stöd till flyktingar och migranter</w:t>
            </w:r>
            <w:r>
              <w:rPr>
                <w:noProof/>
                <w:webHidden/>
              </w:rPr>
              <w:tab/>
            </w:r>
            <w:r>
              <w:rPr>
                <w:noProof/>
                <w:webHidden/>
              </w:rPr>
              <w:fldChar w:fldCharType="begin"/>
            </w:r>
            <w:r>
              <w:rPr>
                <w:noProof/>
                <w:webHidden/>
              </w:rPr>
              <w:instrText xml:space="preserve"> PAGEREF _Toc210599193 \h </w:instrText>
            </w:r>
            <w:r>
              <w:rPr>
                <w:noProof/>
                <w:webHidden/>
              </w:rPr>
            </w:r>
            <w:r>
              <w:rPr>
                <w:noProof/>
                <w:webHidden/>
              </w:rPr>
              <w:fldChar w:fldCharType="separate"/>
            </w:r>
            <w:r>
              <w:rPr>
                <w:noProof/>
                <w:webHidden/>
              </w:rPr>
              <w:t>33</w:t>
            </w:r>
            <w:r>
              <w:rPr>
                <w:noProof/>
                <w:webHidden/>
              </w:rPr>
              <w:fldChar w:fldCharType="end"/>
            </w:r>
          </w:hyperlink>
        </w:p>
        <w:p w:rsidR="00A213DA" w:rsidRDefault="00A213DA"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Pr>
                <w:rStyle w:val="Hyperlnk"/>
                <w:noProof/>
              </w:rPr>
              <w:t>Humanitärt stöd</w:t>
            </w:r>
            <w:r>
              <w:rPr>
                <w:noProof/>
                <w:webHidden/>
              </w:rPr>
              <w:tab/>
            </w:r>
            <w:r>
              <w:rPr>
                <w:noProof/>
                <w:webHidden/>
              </w:rPr>
              <w:fldChar w:fldCharType="begin"/>
            </w:r>
            <w:r>
              <w:rPr>
                <w:noProof/>
                <w:webHidden/>
              </w:rPr>
              <w:instrText xml:space="preserve"> PAGEREF _Toc210599194 \h </w:instrText>
            </w:r>
            <w:r>
              <w:rPr>
                <w:noProof/>
                <w:webHidden/>
              </w:rPr>
            </w:r>
            <w:r>
              <w:rPr>
                <w:noProof/>
                <w:webHidden/>
              </w:rPr>
              <w:fldChar w:fldCharType="separate"/>
            </w:r>
            <w:r>
              <w:rPr>
                <w:noProof/>
                <w:webHidden/>
              </w:rPr>
              <w:t>34</w:t>
            </w:r>
            <w:r>
              <w:rPr>
                <w:noProof/>
                <w:webHidden/>
              </w:rPr>
              <w:fldChar w:fldCharType="end"/>
            </w:r>
          </w:hyperlink>
        </w:p>
        <w:p w:rsidR="00A213DA" w:rsidRDefault="00A213DA"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Pr>
                <w:rStyle w:val="Hyperlnk"/>
                <w:noProof/>
              </w:rPr>
              <w:t>Biståndets styrning och finansiering</w:t>
            </w:r>
            <w:r>
              <w:rPr>
                <w:noProof/>
                <w:webHidden/>
              </w:rPr>
              <w:tab/>
            </w:r>
            <w:r>
              <w:rPr>
                <w:noProof/>
                <w:webHidden/>
              </w:rPr>
              <w:fldChar w:fldCharType="begin"/>
            </w:r>
            <w:r>
              <w:rPr>
                <w:noProof/>
                <w:webHidden/>
              </w:rPr>
              <w:instrText xml:space="preserve"> PAGEREF _Toc210599195 \h </w:instrText>
            </w:r>
            <w:r>
              <w:rPr>
                <w:noProof/>
                <w:webHidden/>
              </w:rPr>
            </w:r>
            <w:r>
              <w:rPr>
                <w:noProof/>
                <w:webHidden/>
              </w:rPr>
              <w:fldChar w:fldCharType="separate"/>
            </w:r>
            <w:r>
              <w:rPr>
                <w:noProof/>
                <w:webHidden/>
              </w:rPr>
              <w:t>35</w:t>
            </w:r>
            <w:r>
              <w:rPr>
                <w:noProof/>
                <w:webHidden/>
              </w:rPr>
              <w:fldChar w:fldCharType="end"/>
            </w:r>
          </w:hyperlink>
        </w:p>
        <w:p w:rsidR="00A213DA" w:rsidRDefault="00A213DA"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Pr>
                <w:rStyle w:val="Hyperlnk"/>
                <w:noProof/>
              </w:rPr>
              <w:t>Biståndets mål</w:t>
            </w:r>
            <w:r>
              <w:rPr>
                <w:noProof/>
                <w:webHidden/>
              </w:rPr>
              <w:tab/>
            </w:r>
            <w:r>
              <w:rPr>
                <w:noProof/>
                <w:webHidden/>
              </w:rPr>
              <w:fldChar w:fldCharType="begin"/>
            </w:r>
            <w:r>
              <w:rPr>
                <w:noProof/>
                <w:webHidden/>
              </w:rPr>
              <w:instrText xml:space="preserve"> PAGEREF _Toc210599196 \h </w:instrText>
            </w:r>
            <w:r>
              <w:rPr>
                <w:noProof/>
                <w:webHidden/>
              </w:rPr>
            </w:r>
            <w:r>
              <w:rPr>
                <w:noProof/>
                <w:webHidden/>
              </w:rPr>
              <w:fldChar w:fldCharType="separate"/>
            </w:r>
            <w:r>
              <w:rPr>
                <w:noProof/>
                <w:webHidden/>
              </w:rPr>
              <w:t>35</w:t>
            </w:r>
            <w:r>
              <w:rPr>
                <w:noProof/>
                <w:webHidden/>
              </w:rPr>
              <w:fldChar w:fldCharType="end"/>
            </w:r>
          </w:hyperlink>
        </w:p>
        <w:p w:rsidR="00A213DA" w:rsidRDefault="00A213DA"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Pr>
                <w:rStyle w:val="Hyperlnk"/>
                <w:noProof/>
              </w:rPr>
              <w:t>Biståndets finansiering</w:t>
            </w:r>
            <w:r>
              <w:rPr>
                <w:noProof/>
                <w:webHidden/>
              </w:rPr>
              <w:tab/>
            </w:r>
            <w:r>
              <w:rPr>
                <w:noProof/>
                <w:webHidden/>
              </w:rPr>
              <w:fldChar w:fldCharType="begin"/>
            </w:r>
            <w:r>
              <w:rPr>
                <w:noProof/>
                <w:webHidden/>
              </w:rPr>
              <w:instrText xml:space="preserve"> PAGEREF _Toc210599197 \h </w:instrText>
            </w:r>
            <w:r>
              <w:rPr>
                <w:noProof/>
                <w:webHidden/>
              </w:rPr>
            </w:r>
            <w:r>
              <w:rPr>
                <w:noProof/>
                <w:webHidden/>
              </w:rPr>
              <w:fldChar w:fldCharType="separate"/>
            </w:r>
            <w:r>
              <w:rPr>
                <w:noProof/>
                <w:webHidden/>
              </w:rPr>
              <w:t>36</w:t>
            </w:r>
            <w:r>
              <w:rPr>
                <w:noProof/>
                <w:webHidden/>
              </w:rPr>
              <w:fldChar w:fldCharType="end"/>
            </w:r>
          </w:hyperlink>
        </w:p>
        <w:p w:rsidR="00A213DA" w:rsidRDefault="00A213DA"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Pr>
                <w:rStyle w:val="Hyperlnk"/>
                <w:noProof/>
              </w:rPr>
              <w:t>Strategier och styrning</w:t>
            </w:r>
            <w:r>
              <w:rPr>
                <w:noProof/>
                <w:webHidden/>
              </w:rPr>
              <w:tab/>
            </w:r>
            <w:r>
              <w:rPr>
                <w:noProof/>
                <w:webHidden/>
              </w:rPr>
              <w:fldChar w:fldCharType="begin"/>
            </w:r>
            <w:r>
              <w:rPr>
                <w:noProof/>
                <w:webHidden/>
              </w:rPr>
              <w:instrText xml:space="preserve"> PAGEREF _Toc210599198 \h </w:instrText>
            </w:r>
            <w:r>
              <w:rPr>
                <w:noProof/>
                <w:webHidden/>
              </w:rPr>
            </w:r>
            <w:r>
              <w:rPr>
                <w:noProof/>
                <w:webHidden/>
              </w:rPr>
              <w:fldChar w:fldCharType="separate"/>
            </w:r>
            <w:r>
              <w:rPr>
                <w:noProof/>
                <w:webHidden/>
              </w:rPr>
              <w:t>37</w:t>
            </w:r>
            <w:r>
              <w:rPr>
                <w:noProof/>
                <w:webHidden/>
              </w:rPr>
              <w:fldChar w:fldCharType="end"/>
            </w:r>
          </w:hyperlink>
        </w:p>
        <w:p w:rsidR="00A213DA" w:rsidRDefault="00A213DA"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Pr>
                <w:rStyle w:val="Hyperlnk"/>
                <w:noProof/>
              </w:rPr>
              <w:t>Kontroll och korruption</w:t>
            </w:r>
            <w:r>
              <w:rPr>
                <w:noProof/>
                <w:webHidden/>
              </w:rPr>
              <w:tab/>
            </w:r>
            <w:r>
              <w:rPr>
                <w:noProof/>
                <w:webHidden/>
              </w:rPr>
              <w:fldChar w:fldCharType="begin"/>
            </w:r>
            <w:r>
              <w:rPr>
                <w:noProof/>
                <w:webHidden/>
              </w:rPr>
              <w:instrText xml:space="preserve"> PAGEREF _Toc210599199 \h </w:instrText>
            </w:r>
            <w:r>
              <w:rPr>
                <w:noProof/>
                <w:webHidden/>
              </w:rPr>
            </w:r>
            <w:r>
              <w:rPr>
                <w:noProof/>
                <w:webHidden/>
              </w:rPr>
              <w:fldChar w:fldCharType="separate"/>
            </w:r>
            <w:r>
              <w:rPr>
                <w:noProof/>
                <w:webHidden/>
              </w:rPr>
              <w:t>39</w:t>
            </w:r>
            <w:r>
              <w:rPr>
                <w:noProof/>
                <w:webHidden/>
              </w:rPr>
              <w:fldChar w:fldCharType="end"/>
            </w:r>
          </w:hyperlink>
        </w:p>
        <w:p w:rsidR="00A213DA" w:rsidRDefault="00A213DA"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Pr>
                <w:rStyle w:val="Hyperlnk"/>
                <w:noProof/>
              </w:rPr>
              <w:t>Folkrörelsebistånd</w:t>
            </w:r>
            <w:r>
              <w:rPr>
                <w:noProof/>
                <w:webHidden/>
              </w:rPr>
              <w:tab/>
            </w:r>
            <w:r>
              <w:rPr>
                <w:noProof/>
                <w:webHidden/>
              </w:rPr>
              <w:fldChar w:fldCharType="begin"/>
            </w:r>
            <w:r>
              <w:rPr>
                <w:noProof/>
                <w:webHidden/>
              </w:rPr>
              <w:instrText xml:space="preserve"> PAGEREF _Toc210599200 \h </w:instrText>
            </w:r>
            <w:r>
              <w:rPr>
                <w:noProof/>
                <w:webHidden/>
              </w:rPr>
            </w:r>
            <w:r>
              <w:rPr>
                <w:noProof/>
                <w:webHidden/>
              </w:rPr>
              <w:fldChar w:fldCharType="separate"/>
            </w:r>
            <w:r>
              <w:rPr>
                <w:noProof/>
                <w:webHidden/>
              </w:rPr>
              <w:t>40</w:t>
            </w:r>
            <w:r>
              <w:rPr>
                <w:noProof/>
                <w:webHidden/>
              </w:rPr>
              <w:fldChar w:fldCharType="end"/>
            </w:r>
          </w:hyperlink>
        </w:p>
        <w:p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w:rsidRPr="009B062B" w:rsidR="00AF30DD" w:rsidP="00532116" w:rsidRDefault="00225C6A"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0"/>
      <w:bookmarkEnd w:id="1"/>
      <w:bookmarkEnd w:id="2"/>
    </w:p>
    <w:sdt>
      <w:sdtPr>
        <w:alias w:val="Yrkande 1"/>
        <w:tag w:val="86ed5a4c-c196-4b4a-8a42-595a68f2ad35"/>
        <w:id w:val="136000837"/>
        <w:lock w:val="sdtLocked"/>
      </w:sdtPr>
      <w:sdtEndPr/>
      <w:sdtContent>
        <w:p w:rsidR="0035640C" w:rsidRDefault="005D3934" w14:paraId="7F409032" w14:textId="77777777">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761289572"/>
        <w:lock w:val="sdtLocked"/>
      </w:sdtPr>
      <w:sdtEndPr/>
      <w:sdtContent>
        <w:p w:rsidR="0035640C" w:rsidRDefault="005D3934" w14:paraId="6AE8C7B2" w14:textId="77777777">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2103684226"/>
        <w:lock w:val="sdtLocked"/>
      </w:sdtPr>
      <w:sdtEndPr/>
      <w:sdtContent>
        <w:p w:rsidR="0035640C" w:rsidRDefault="005D3934" w14:paraId="77D843E9" w14:textId="77777777">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545402949"/>
        <w:lock w:val="sdtLocked"/>
      </w:sdtPr>
      <w:sdtEndPr/>
      <w:sdtContent>
        <w:p w:rsidR="0035640C" w:rsidRDefault="005D3934" w14:paraId="33DC8607" w14:textId="77777777">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633935234"/>
        <w:lock w:val="sdtLocked"/>
      </w:sdtPr>
      <w:sdtEndPr/>
      <w:sdtContent>
        <w:p w:rsidR="0035640C" w:rsidRDefault="005D3934" w14:paraId="52BA474F" w14:textId="77777777">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2103062997"/>
        <w:lock w:val="sdtLocked"/>
      </w:sdtPr>
      <w:sdtEndPr/>
      <w:sdtContent>
        <w:p w:rsidR="0035640C" w:rsidRDefault="005D3934" w14:paraId="6DAA7091" w14:textId="77777777">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630474475"/>
        <w:lock w:val="sdtLocked"/>
      </w:sdtPr>
      <w:sdtEndPr/>
      <w:sdtContent>
        <w:p w:rsidR="0035640C" w:rsidRDefault="005D3934" w14:paraId="066442EF" w14:textId="77777777">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148317475"/>
        <w:lock w:val="sdtLocked"/>
      </w:sdtPr>
      <w:sdtEndPr/>
      <w:sdtContent>
        <w:p w:rsidR="0035640C" w:rsidRDefault="005D3934" w14:paraId="37D284AE" w14:textId="77777777">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247576110"/>
        <w:lock w:val="sdtLocked"/>
      </w:sdtPr>
      <w:sdtEndPr/>
      <w:sdtContent>
        <w:p w:rsidR="0035640C" w:rsidRDefault="005D3934" w14:paraId="3D6C23A2" w14:textId="77777777">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794255785"/>
        <w:lock w:val="sdtLocked"/>
      </w:sdtPr>
      <w:sdtEndPr/>
      <w:sdtContent>
        <w:p w:rsidR="0035640C" w:rsidRDefault="005D3934" w14:paraId="252BAD7F" w14:textId="77777777">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999531001"/>
        <w:lock w:val="sdtLocked"/>
      </w:sdtPr>
      <w:sdtEndPr/>
      <w:sdtContent>
        <w:p w:rsidR="0035640C" w:rsidRDefault="005D3934" w14:paraId="77F2E064" w14:textId="77777777">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102689081"/>
        <w:lock w:val="sdtLocked"/>
      </w:sdtPr>
      <w:sdtEndPr/>
      <w:sdtContent>
        <w:p w:rsidR="0035640C" w:rsidRDefault="005D3934" w14:paraId="3C40E6A4" w14:textId="77777777">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277183077"/>
        <w:lock w:val="sdtLocked"/>
      </w:sdtPr>
      <w:sdtEndPr/>
      <w:sdtContent>
        <w:p w:rsidR="0035640C" w:rsidRDefault="005D3934" w14:paraId="0070857D" w14:textId="77777777">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442194457"/>
        <w:lock w:val="sdtLocked"/>
      </w:sdtPr>
      <w:sdtEndPr/>
      <w:sdtContent>
        <w:p w:rsidR="0035640C" w:rsidRDefault="005D3934" w14:paraId="72A7D0A1" w14:textId="77777777">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399953007"/>
        <w:lock w:val="sdtLocked"/>
      </w:sdtPr>
      <w:sdtEndPr/>
      <w:sdtContent>
        <w:p w:rsidR="0035640C" w:rsidRDefault="005D3934" w14:paraId="18C9AC81" w14:textId="77777777">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459327868"/>
        <w:lock w:val="sdtLocked"/>
      </w:sdtPr>
      <w:sdtEndPr/>
      <w:sdtContent>
        <w:p w:rsidR="0035640C" w:rsidRDefault="005D3934" w14:paraId="0E0442C8" w14:textId="77777777">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057662905"/>
        <w:lock w:val="sdtLocked"/>
      </w:sdtPr>
      <w:sdtEndPr/>
      <w:sdtContent>
        <w:p w:rsidR="0035640C" w:rsidRDefault="005D3934" w14:paraId="3811D781" w14:textId="77777777">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695186309"/>
        <w:lock w:val="sdtLocked"/>
      </w:sdtPr>
      <w:sdtEndPr/>
      <w:sdtContent>
        <w:p w:rsidR="0035640C" w:rsidRDefault="005D3934" w14:paraId="5F4699C0" w14:textId="77777777">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21258872"/>
        <w:lock w:val="sdtLocked"/>
      </w:sdtPr>
      <w:sdtEndPr/>
      <w:sdtContent>
        <w:p w:rsidR="0035640C" w:rsidRDefault="005D3934" w14:paraId="5BFECA35" w14:textId="77777777">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255675004"/>
        <w:lock w:val="sdtLocked"/>
      </w:sdtPr>
      <w:sdtEndPr/>
      <w:sdtContent>
        <w:p w:rsidR="0035640C" w:rsidRDefault="005D3934" w14:paraId="0FF65684" w14:textId="77777777">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901650894"/>
        <w:lock w:val="sdtLocked"/>
      </w:sdtPr>
      <w:sdtEndPr/>
      <w:sdtContent>
        <w:p w:rsidR="0035640C" w:rsidRDefault="005D3934" w14:paraId="7344362E" w14:textId="77777777">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2108021141"/>
        <w:lock w:val="sdtLocked"/>
      </w:sdtPr>
      <w:sdtEndPr/>
      <w:sdtContent>
        <w:p w:rsidR="0035640C" w:rsidRDefault="005D3934" w14:paraId="258A2EAF" w14:textId="77777777">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831282512"/>
        <w:lock w:val="sdtLocked"/>
      </w:sdtPr>
      <w:sdtEndPr/>
      <w:sdtContent>
        <w:p w:rsidR="0035640C" w:rsidRDefault="005D3934" w14:paraId="1B027C71" w14:textId="77777777">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648392897"/>
        <w:lock w:val="sdtLocked"/>
      </w:sdtPr>
      <w:sdtEndPr/>
      <w:sdtContent>
        <w:p w:rsidR="0035640C" w:rsidRDefault="005D3934" w14:paraId="23F9618E" w14:textId="77777777">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692225501"/>
        <w:lock w:val="sdtLocked"/>
      </w:sdtPr>
      <w:sdtEndPr/>
      <w:sdtContent>
        <w:p w:rsidR="0035640C" w:rsidRDefault="005D3934" w14:paraId="4D5C5CC1" w14:textId="77777777">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770080124"/>
        <w:lock w:val="sdtLocked"/>
      </w:sdtPr>
      <w:sdtEndPr/>
      <w:sdtContent>
        <w:p w:rsidR="0035640C" w:rsidRDefault="005D3934" w14:paraId="7A91ED09" w14:textId="77777777">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416102488"/>
        <w:lock w:val="sdtLocked"/>
      </w:sdtPr>
      <w:sdtEndPr/>
      <w:sdtContent>
        <w:p w:rsidR="0035640C" w:rsidRDefault="005D3934" w14:paraId="7D95B6FA" w14:textId="77777777">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482820414"/>
        <w:lock w:val="sdtLocked"/>
      </w:sdtPr>
      <w:sdtEndPr/>
      <w:sdtContent>
        <w:p w:rsidR="0035640C" w:rsidRDefault="005D3934" w14:paraId="71AA454D" w14:textId="77777777">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783580483"/>
        <w:lock w:val="sdtLocked"/>
      </w:sdtPr>
      <w:sdtEndPr/>
      <w:sdtContent>
        <w:p w:rsidR="0035640C" w:rsidRDefault="005D3934" w14:paraId="4A16D2E8" w14:textId="77777777">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826864004"/>
        <w:lock w:val="sdtLocked"/>
      </w:sdtPr>
      <w:sdtEndPr/>
      <w:sdtContent>
        <w:p w:rsidR="0035640C" w:rsidRDefault="005D3934" w14:paraId="71A66CAF" w14:textId="77777777">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033151483"/>
        <w:lock w:val="sdtLocked"/>
      </w:sdtPr>
      <w:sdtEndPr/>
      <w:sdtContent>
        <w:p w:rsidR="0035640C" w:rsidRDefault="005D3934" w14:paraId="623B7A28" w14:textId="77777777">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2008023718"/>
        <w:lock w:val="sdtLocked"/>
      </w:sdtPr>
      <w:sdtEndPr/>
      <w:sdtContent>
        <w:p w:rsidR="0035640C" w:rsidRDefault="005D3934" w14:paraId="1B58E1BC" w14:textId="77777777">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2045406468"/>
        <w:lock w:val="sdtLocked"/>
      </w:sdtPr>
      <w:sdtEndPr/>
      <w:sdtContent>
        <w:p w:rsidR="0035640C" w:rsidRDefault="005D3934" w14:paraId="7A8E378A" w14:textId="77777777">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2035481879"/>
        <w:lock w:val="sdtLocked"/>
      </w:sdtPr>
      <w:sdtEndPr/>
      <w:sdtContent>
        <w:p w:rsidR="0035640C" w:rsidRDefault="005D3934" w14:paraId="4514A051" w14:textId="77777777">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219635655"/>
        <w:lock w:val="sdtLocked"/>
      </w:sdtPr>
      <w:sdtEndPr/>
      <w:sdtContent>
        <w:p w:rsidR="0035640C" w:rsidRDefault="005D3934" w14:paraId="7639D97C" w14:textId="77777777">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408996487"/>
        <w:lock w:val="sdtLocked"/>
      </w:sdtPr>
      <w:sdtEndPr/>
      <w:sdtContent>
        <w:p w:rsidR="0035640C" w:rsidRDefault="005D3934" w14:paraId="7AC79740" w14:textId="77777777">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2015755481"/>
        <w:lock w:val="sdtLocked"/>
      </w:sdtPr>
      <w:sdtEndPr/>
      <w:sdtContent>
        <w:p w:rsidR="0035640C" w:rsidRDefault="005D3934" w14:paraId="2BA7156A" w14:textId="77777777">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908294632"/>
        <w:lock w:val="sdtLocked"/>
      </w:sdtPr>
      <w:sdtEndPr/>
      <w:sdtContent>
        <w:p w:rsidR="0035640C" w:rsidRDefault="005D3934" w14:paraId="14CE3DAF" w14:textId="77777777">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732586572"/>
        <w:lock w:val="sdtLocked"/>
      </w:sdtPr>
      <w:sdtEndPr/>
      <w:sdtContent>
        <w:p w:rsidR="0035640C" w:rsidRDefault="005D3934" w14:paraId="22CC61EB" w14:textId="77777777">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935868342"/>
        <w:lock w:val="sdtLocked"/>
      </w:sdtPr>
      <w:sdtEndPr/>
      <w:sdtContent>
        <w:p w:rsidR="0035640C" w:rsidRDefault="005D3934" w14:paraId="306132BC" w14:textId="77777777">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705447255"/>
        <w:lock w:val="sdtLocked"/>
      </w:sdtPr>
      <w:sdtEndPr/>
      <w:sdtContent>
        <w:p w:rsidR="0035640C" w:rsidRDefault="005D3934" w14:paraId="40DE7FA7" w14:textId="77777777">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862332275"/>
        <w:lock w:val="sdtLocked"/>
      </w:sdtPr>
      <w:sdtEndPr/>
      <w:sdtContent>
        <w:p w:rsidR="0035640C" w:rsidRDefault="005D3934" w14:paraId="6D5CBC5F" w14:textId="77777777">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649437957"/>
        <w:lock w:val="sdtLocked"/>
      </w:sdtPr>
      <w:sdtEndPr/>
      <w:sdtContent>
        <w:p w:rsidR="0035640C" w:rsidRDefault="005D3934" w14:paraId="7AB6B8AE" w14:textId="77777777">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035163269"/>
        <w:lock w:val="sdtLocked"/>
      </w:sdtPr>
      <w:sdtEndPr/>
      <w:sdtContent>
        <w:p w:rsidR="0035640C" w:rsidRDefault="005D3934" w14:paraId="0032259F" w14:textId="77777777">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819724214"/>
        <w:lock w:val="sdtLocked"/>
      </w:sdtPr>
      <w:sdtEndPr/>
      <w:sdtContent>
        <w:p w:rsidR="0035640C" w:rsidRDefault="005D3934" w14:paraId="46272A68" w14:textId="77777777">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215485746"/>
        <w:lock w:val="sdtLocked"/>
      </w:sdtPr>
      <w:sdtEndPr/>
      <w:sdtContent>
        <w:p w:rsidR="0035640C" w:rsidRDefault="005D3934" w14:paraId="3589E6EA" w14:textId="77777777">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422247933"/>
        <w:lock w:val="sdtLocked"/>
      </w:sdtPr>
      <w:sdtEndPr/>
      <w:sdtContent>
        <w:p w:rsidR="0035640C" w:rsidRDefault="005D3934" w14:paraId="464EBC61" w14:textId="77777777">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582452995"/>
        <w:lock w:val="sdtLocked"/>
      </w:sdtPr>
      <w:sdtEndPr/>
      <w:sdtContent>
        <w:p w:rsidR="0035640C" w:rsidRDefault="005D3934" w14:paraId="16A2625F" w14:textId="77777777">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764840814"/>
        <w:lock w:val="sdtLocked"/>
      </w:sdtPr>
      <w:sdtEndPr/>
      <w:sdtContent>
        <w:p w:rsidR="0035640C" w:rsidRDefault="005D3934" w14:paraId="69C5269D" w14:textId="77777777">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494082921"/>
        <w:lock w:val="sdtLocked"/>
      </w:sdtPr>
      <w:sdtEndPr/>
      <w:sdtContent>
        <w:p w:rsidR="0035640C" w:rsidRDefault="005D3934" w14:paraId="00065A11" w14:textId="77777777">
          <w:pPr>
            <w:pStyle w:val="Frslagstext"/>
          </w:pPr>
          <w:r>
            <w:t>Riksdagen ställer sig bakom det som anförs i motionen om Sveriges humanitära bistånd och tillkännager detta för regeringen.</w:t>
          </w:r>
        </w:p>
      </w:sdtContent>
    </w:sdt>
    <w:sdt>
      <w:sdtPr>
        <w:alias w:val="Yrkande 51"/>
        <w:tag w:val="f5fb7eec-6a2f-4f75-9c3b-01c6ac65a328"/>
        <w:id w:val="235522888"/>
        <w:lock w:val="sdtLocked"/>
      </w:sdtPr>
      <w:sdtEndPr/>
      <w:sdtContent>
        <w:p w:rsidR="0035640C" w:rsidRDefault="005D3934" w14:paraId="71208115" w14:textId="77777777">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56953768"/>
        <w:lock w:val="sdtLocked"/>
      </w:sdtPr>
      <w:sdtEndPr/>
      <w:sdtContent>
        <w:p w:rsidR="0035640C" w:rsidRDefault="005D3934" w14:paraId="7168ABB3" w14:textId="77777777">
          <w:pPr>
            <w:pStyle w:val="Frslagstext"/>
          </w:pPr>
          <w:r>
            <w:t>Riksdagen ställer sig bakom det som anförs i motionen om biståndets mål och tillkännager detta för regeringen.</w:t>
          </w:r>
        </w:p>
      </w:sdtContent>
    </w:sdt>
    <w:sdt>
      <w:sdtPr>
        <w:alias w:val="Yrkande 53"/>
        <w:tag w:val="5f8e8f2c-2874-43ed-8f04-3a1b56edc2c5"/>
        <w:id w:val="379754816"/>
        <w:lock w:val="sdtLocked"/>
      </w:sdtPr>
      <w:sdtEndPr/>
      <w:sdtContent>
        <w:p w:rsidR="0035640C" w:rsidRDefault="005D3934" w14:paraId="4364C11E" w14:textId="77777777">
          <w:pPr>
            <w:pStyle w:val="Frslagstext"/>
          </w:pPr>
          <w:r>
            <w:t>Riksdagen ställer sig bakom det som anförs i motionen om Sidas roll som expertmyndighet och tillkännager detta för regeringen.</w:t>
          </w:r>
        </w:p>
      </w:sdtContent>
    </w:sdt>
    <w:sdt>
      <w:sdtPr>
        <w:alias w:val="Yrkande 54"/>
        <w:tag w:val="a89b8567-1e1a-45e6-bea7-f7996ebbf1f6"/>
        <w:id w:val="2058511795"/>
        <w:lock w:val="sdtLocked"/>
      </w:sdtPr>
      <w:sdtEndPr/>
      <w:sdtContent>
        <w:p w:rsidR="0035640C" w:rsidRDefault="005D3934" w14:paraId="44A9B38B" w14:textId="77777777">
          <w:pPr>
            <w:pStyle w:val="Frslagstext"/>
          </w:pPr>
          <w:r>
            <w:t>Riksdagen ställer sig bakom det som anförs i motionen om biståndets styrning och tillkännager detta för regeringen.</w:t>
          </w:r>
        </w:p>
      </w:sdtContent>
    </w:sdt>
    <w:sdt>
      <w:sdtPr>
        <w:alias w:val="Yrkande 55"/>
        <w:tag w:val="7f99d863-ba60-4217-9d9b-e46a26b39bac"/>
        <w:id w:val="54980023"/>
        <w:lock w:val="sdtLocked"/>
      </w:sdtPr>
      <w:sdtEndPr/>
      <w:sdtContent>
        <w:p w:rsidR="0035640C" w:rsidRDefault="005D3934" w14:paraId="6504BBBF" w14:textId="77777777">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668945287"/>
        <w:lock w:val="sdtLocked"/>
      </w:sdtPr>
      <w:sdtEndPr/>
      <w:sdtContent>
        <w:p w:rsidR="0035640C" w:rsidRDefault="005D3934" w14:paraId="78C3012B" w14:textId="77777777">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12640122"/>
        <w:lock w:val="sdtLocked"/>
      </w:sdtPr>
      <w:sdtEndPr/>
      <w:sdtContent>
        <w:p w:rsidR="0035640C" w:rsidRDefault="005D3934" w14:paraId="7E8D073A" w14:textId="77777777">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770549300"/>
        <w:lock w:val="sdtLocked"/>
      </w:sdtPr>
      <w:sdtEndPr/>
      <w:sdtContent>
        <w:p w:rsidR="0035640C" w:rsidRDefault="005D3934" w14:paraId="37A5A722" w14:textId="77777777">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678694212"/>
        <w:lock w:val="sdtLocked"/>
      </w:sdtPr>
      <w:sdtEndPr/>
      <w:sdtContent>
        <w:p w:rsidR="0035640C" w:rsidRDefault="005D3934" w14:paraId="269EB80E" w14:textId="77777777">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2105791971"/>
        <w:lock w:val="sdtLocked"/>
      </w:sdtPr>
      <w:sdtEndPr/>
      <w:sdtContent>
        <w:p w:rsidR="0035640C" w:rsidRDefault="005D3934" w14:paraId="5597F27D" w14:textId="77777777">
          <w:pPr>
            <w:pStyle w:val="Frslagstext"/>
          </w:pPr>
          <w:r>
            <w:t>Riksdagen ställer sig bakom det som anförs i motionen om tripple nexus-perspektivet och tillkännager detta för regeringen.</w:t>
          </w:r>
        </w:p>
      </w:sdtContent>
    </w:sdt>
    <w:sdt>
      <w:sdtPr>
        <w:alias w:val="Yrkande 61"/>
        <w:tag w:val="33c94217-aaea-4c83-b431-795c506c49d4"/>
        <w:id w:val="1277063617"/>
        <w:lock w:val="sdtLocked"/>
      </w:sdtPr>
      <w:sdtEndPr/>
      <w:sdtContent>
        <w:p w:rsidR="0035640C" w:rsidRDefault="005D3934" w14:paraId="7E4B33CE" w14:textId="77777777">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592233396"/>
        <w:lock w:val="sdtLocked"/>
      </w:sdtPr>
      <w:sdtEndPr/>
      <w:sdtContent>
        <w:p w:rsidR="0035640C" w:rsidRDefault="005D3934" w14:paraId="32652C1F" w14:textId="77777777">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44020289"/>
        <w:lock w:val="sdtLocked"/>
      </w:sdtPr>
      <w:sdtEndPr/>
      <w:sdtContent>
        <w:p w:rsidR="0035640C" w:rsidRDefault="005D3934" w14:paraId="3C181E30" w14:textId="77777777">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155422824"/>
        <w:lock w:val="sdtLocked"/>
      </w:sdtPr>
      <w:sdtEndPr/>
      <w:sdtContent>
        <w:p w:rsidR="0035640C" w:rsidRDefault="005D3934" w14:paraId="467F731A" w14:textId="77777777">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702667023"/>
        <w:lock w:val="sdtLocked"/>
      </w:sdtPr>
      <w:sdtEndPr/>
      <w:sdtContent>
        <w:p w:rsidR="0035640C" w:rsidRDefault="005D3934" w14:paraId="4CCEC092" w14:textId="77777777">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w:rsidRPr="00E909D1" w:rsidR="00D74AD6" w:rsidP="00D74AD6" w:rsidRDefault="00D74AD6" w14:paraId="44B9C99C" w14:textId="77777777">
      <w:r w:rsidRPr="00E909D1">
        <w:t>Samtidigt står världen inför akuta och sammanvävda kriser: Klimatförändringar, ökade humanitära behov, tilltagande ojämlikhet, hunger, smittsamma sjukdomar och tillbakagång för kvinnors och flickors rättigheter. Klimathotet är vår tids största säkerhetshot och driver på konflikter, ekonomisk instabilitet och migration. Att bekämpa klimatförändringarna och anpassa samhällen måste därför ha högsta prioritet.</w:t>
      </w:r>
    </w:p>
    <w:p w:rsidRPr="00E909D1" w:rsidR="00D74AD6" w:rsidP="00D74AD6" w:rsidRDefault="00D74AD6" w14:paraId="5AE8F590" w14:textId="1B9ADC65">
      <w:r w:rsidRPr="00E909D1">
        <w:t>Behovet av ett rättvist och verkningsfullt utvecklingssamarbete är större än någonsin. På kort tid har det globala biståndet från OECD-D</w:t>
      </w:r>
      <w:r w:rsidR="007D36B6">
        <w:t>ac</w:t>
      </w:r>
      <w:r w:rsidRPr="00E909D1">
        <w:t>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w:rsidRPr="00E909D1" w:rsidR="00D74AD6" w:rsidP="00D74AD6" w:rsidRDefault="00D74AD6" w14:paraId="7E8E6591" w14:textId="5C7F84F1">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w:t>
      </w:r>
      <w:r w:rsidR="007D36B6">
        <w:t>,</w:t>
      </w:r>
      <w:r w:rsidRPr="00E909D1">
        <w:t xml:space="preserve"> och Sverige ska fortsatt vara en stark pådrivande kraft för att nå dem. Svensk politik </w:t>
      </w:r>
      <w:r w:rsidRPr="00E909D1" w:rsidR="007D36B6">
        <w:t xml:space="preserve">bör </w:t>
      </w:r>
      <w:r w:rsidRPr="00E909D1">
        <w:t>samstämmigt bidra till att uppfylla utvecklingspolitikens mål om en rättvis och hållbar global utveckling.</w:t>
      </w:r>
    </w:p>
    <w:p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w:rsidRPr="00E909D1" w:rsidR="00D74AD6" w:rsidP="00D74AD6" w:rsidRDefault="00D74AD6" w14:paraId="32EC84B3" w14:textId="0FD2DE80">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w:t>
      </w:r>
      <w:r w:rsidR="004B068A">
        <w:t>–</w:t>
      </w:r>
      <w:r w:rsidRPr="00E909D1">
        <w:t xml:space="preserve"> inte skapa beroenden eller vila på koloniala arv eller föreställningar. Den internationella klimatpolitiken måste utgöra grunden, där även handelspolitiken ska reformeras och styras mot rättvisa och hållbara investeringar. </w:t>
      </w:r>
    </w:p>
    <w:p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w:rsidRPr="00E909D1" w:rsidR="00D74AD6" w:rsidP="00D74AD6" w:rsidRDefault="00D74AD6" w14:paraId="50226425" w14:textId="77777777">
      <w:r w:rsidRPr="00E909D1">
        <w:t>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triple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w:rsidRPr="00E909D1" w:rsidR="00D74AD6" w:rsidP="00D74AD6" w:rsidRDefault="00D74AD6" w14:paraId="446CF779" w14:textId="5F93CE04">
      <w:r w:rsidRPr="00E909D1">
        <w:t>Sverige har en lång tradition av ett generöst och ambitiöst bistånd. Det ska vi vara stolta över. Redan 1974 var Sverige det första land i världen som nådde FN:s mål om att bistånd ska utgöra 0,7 procent av landets BNI. När OECD-D</w:t>
      </w:r>
      <w:r w:rsidR="00F3508B">
        <w:t>ac</w:t>
      </w:r>
      <w:r w:rsidRPr="00E909D1">
        <w:t xml:space="preserve">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w:t>
      </w:r>
      <w:r w:rsidR="00F3508B">
        <w:t>1 </w:t>
      </w:r>
      <w:r w:rsidRPr="00E909D1">
        <w:t xml:space="preserve">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w:rsidRPr="00E909D1" w:rsidR="00D74AD6" w:rsidP="00D74AD6" w:rsidRDefault="00D74AD6" w14:paraId="4699CEAE" w14:textId="7EA405FD">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anticipatory action. Det innebär att bistånd ska användas för att stärka samhällens beredskap </w:t>
      </w:r>
      <w:r w:rsidR="009A50B3">
        <w:t>innan</w:t>
      </w:r>
      <w:r w:rsidRPr="00E909D1">
        <w:t xml:space="preserv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w:rsidRPr="00E909D1" w:rsidR="00D74AD6" w:rsidP="00D74AD6" w:rsidRDefault="00D74AD6" w14:paraId="74D40772" w14:textId="3F89086B">
      <w:r w:rsidRPr="00E909D1">
        <w:t>Vi vill att det svenska stödet genom miljö- och klimatfonder stärks, och att jämställdhetsperspektivet alltid ska vara integrerat. Mänskliga rättigheter får aldrig stå tillbaka – urfolk</w:t>
      </w:r>
      <w:r w:rsidR="009A50B3">
        <w:t xml:space="preserve"> och</w:t>
      </w:r>
      <w:r w:rsidRPr="00E909D1">
        <w:t xml:space="preserve"> MR- och miljöförsvarare ska ha en självklar plats vid beslutsbordet i alla klimatrelaterade processer, och detta måste Sverige driva på för att säkerställa.</w:t>
      </w:r>
    </w:p>
    <w:p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w:rsidRPr="00E909D1" w:rsidR="00D74AD6" w:rsidP="00D74AD6" w:rsidRDefault="00D74AD6" w14:paraId="5F3484ED" w14:textId="54790325">
      <w:pPr>
        <w:pStyle w:val="Normalutanindragellerluft"/>
      </w:pPr>
      <w:r w:rsidRPr="00E909D1">
        <w:t>Vid COP</w:t>
      </w:r>
      <w:r w:rsidR="007C3465">
        <w:t xml:space="preserve"> </w:t>
      </w:r>
      <w:r w:rsidRPr="00E909D1">
        <w:t>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w:rsidRPr="00E909D1" w:rsidR="00D74AD6" w:rsidP="00D74AD6" w:rsidRDefault="00D74AD6" w14:paraId="5514D5E8" w14:textId="77777777">
      <w:r w:rsidRPr="00E909D1">
        <w:lastRenderedPageBreak/>
        <w:t>Sverige har hittills utlovat 200 miljoner kronor till fonden. Det är långt ifrån tillräckligt. Oxfam Sverige har beräknat att Sveriges rättvisa andel av stödet borde vara mer än 100 gånger högre. Även i relation till Sveriges totala klimatfinansiering – som uppgick till 9,4 miljarder kronor 2023 – framstår summan som marginell.</w:t>
      </w:r>
    </w:p>
    <w:p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w:rsidRPr="00E909D1" w:rsidR="00D74AD6" w:rsidP="00D74AD6" w:rsidRDefault="00D74AD6" w14:paraId="27904778" w14:textId="64EFA1BA">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w:rsidRPr="00E909D1" w:rsidR="00D74AD6" w:rsidP="00D74AD6" w:rsidRDefault="00D74AD6" w14:paraId="408F0EAA" w14:textId="084CC271">
      <w:r w:rsidRPr="00E909D1">
        <w:t xml:space="preserve">Sverige måste vara en stark röst </w:t>
      </w:r>
      <w:r w:rsidR="00163128">
        <w:t>f</w:t>
      </w:r>
      <w:r w:rsidRPr="00E909D1">
        <w:t xml:space="preserve">ör globalt ansvarstagande. Konventionen om biologisk mångfald och Kunming-Montreal-ramverket slår fast att rika länder ska bidra ekonomiskt till att fattigare länder kan skydda sina naturvärden. Precis som </w:t>
      </w:r>
      <w:r w:rsidR="00BA4625">
        <w:t>k</w:t>
      </w:r>
      <w:r w:rsidRPr="00E909D1">
        <w:t>onventionen om biologisk mångfald understryker kvinnors avgörande roll i bevarandet av och hållbart nyttjande av den biologiska mångfalden, så bör Sverige också arbeta på det sättet.</w:t>
      </w:r>
    </w:p>
    <w:p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w:rsidRPr="00E909D1" w:rsidR="00D74AD6" w:rsidP="00D74AD6" w:rsidRDefault="00D74AD6" w14:paraId="14E1FA05" w14:textId="57BE8A4C">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w:t>
      </w:r>
      <w:r w:rsidR="00BA4625">
        <w:t xml:space="preserve"> och</w:t>
      </w:r>
      <w:r w:rsidRPr="00E909D1">
        <w:t xml:space="preserve"> urfolks och lokalsamhällens rättigheter samt om de bidrar till lokal utveckling, sysselsättning och skattebas.</w:t>
      </w:r>
    </w:p>
    <w:p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w:rsidRPr="00E909D1" w:rsidR="00D74AD6" w:rsidP="00D74AD6" w:rsidRDefault="00D74AD6" w14:paraId="07E38B83" w14:textId="386B4757">
      <w:r w:rsidRPr="00E909D1">
        <w:t>Havet täcker 70 procent av jordens yta och är livsavgörande för livet på vår planet: det reglerar klimatet</w:t>
      </w:r>
      <w:r w:rsidR="00776B51">
        <w:t xml:space="preserve"> och</w:t>
      </w:r>
      <w:r w:rsidRPr="00E909D1">
        <w:t xml:space="preserve">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havslag som EU-kommissionen annonserat för 2027 blir så stark som möjligt, och med en ekosystemansats där även jordbruket är inkluderat. </w:t>
      </w:r>
    </w:p>
    <w:p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w:rsidRPr="00E909D1" w:rsidR="00D74AD6" w:rsidP="00D74AD6" w:rsidRDefault="00D74AD6" w14:paraId="360F0C99" w14:textId="00ECC3FB">
      <w:r w:rsidRPr="00E909D1">
        <w:lastRenderedPageBreak/>
        <w:t>Om marken ska räcka till både mat och energi utan att hota den biologiska mångfalden, måste den användas mer effektivt. Det monokulturella jordbruket står för 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w:t>
      </w:r>
      <w:r w:rsidR="0006059A">
        <w:t>da</w:t>
      </w:r>
      <w:r w:rsidRPr="00E909D1">
        <w:t>na insatsvaror gör dem också mer robusta.</w:t>
      </w:r>
    </w:p>
    <w:p w:rsidRPr="00E909D1" w:rsidR="00D74AD6" w:rsidP="00D74AD6" w:rsidRDefault="00D74AD6" w14:paraId="77071E8B" w14:textId="12B72429">
      <w:r w:rsidRPr="00E909D1">
        <w:t xml:space="preserve">Samtidigt är jordbruksinvesteringar ett viktigt led i att motverka fattigdom. FAO rekommenderar långsiktiga investeringar i speciellt småskaligt jordbruk, då det har visat sig särskilt effektivt </w:t>
      </w:r>
      <w:r w:rsidR="0006059A">
        <w:t>för</w:t>
      </w:r>
      <w:r w:rsidRPr="00E909D1">
        <w:t xml:space="preserve"> att bekämpa fattigdom jämfört med satsningar på andra områden. Andelen biståndsmedel som går till hållbar matproduktion bör höjas och på sikt fördubblas från dagens nivåer. </w:t>
      </w:r>
    </w:p>
    <w:p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w:rsidRPr="00E909D1" w:rsidR="00D74AD6" w:rsidP="0006059A" w:rsidRDefault="00D74AD6" w14:paraId="38FAAB4F" w14:textId="7B49EE77">
      <w:r w:rsidRPr="00E909D1">
        <w:t>Innan Trumpadministrationens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w:rsidRPr="00E909D1" w:rsidR="00D74AD6" w:rsidP="00D74AD6" w:rsidRDefault="00D74AD6" w14:paraId="5B16953B" w14:textId="661B13D5">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w:t>
      </w:r>
      <w:r w:rsidR="0063199F">
        <w:t>:</w:t>
      </w:r>
      <w:r w:rsidRPr="00E909D1">
        <w:t xml:space="preserve"> </w:t>
      </w:r>
      <w:r w:rsidRPr="00E909D1" w:rsidR="0063199F">
        <w:t xml:space="preserve">såväl </w:t>
      </w:r>
      <w:r w:rsidRPr="00E909D1">
        <w:t>lokalt</w:t>
      </w:r>
      <w:r w:rsidR="0063199F">
        <w:t xml:space="preserve"> och</w:t>
      </w:r>
      <w:r w:rsidRPr="00E909D1">
        <w:t xml:space="preserve"> nationellt som globalt. Det ska vara utgångspunkten i utvecklingspolitiken.</w:t>
      </w:r>
    </w:p>
    <w:p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w:rsidRPr="00E909D1" w:rsidR="00D74AD6" w:rsidP="00D74AD6" w:rsidRDefault="00D74AD6" w14:paraId="70DF7E2A" w14:textId="67D36429">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intersektionellt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w:t>
      </w:r>
      <w:r w:rsidR="0063199F">
        <w:t>U</w:t>
      </w:r>
      <w:r w:rsidRPr="00E909D1">
        <w:t>trikesdepartement</w:t>
      </w:r>
      <w:r w:rsidR="0063199F">
        <w:t>et</w:t>
      </w:r>
      <w:r w:rsidRPr="00E909D1">
        <w:t xml:space="preserve"> få i uppdrag i regleringsbreven att integrera jämställdhet i sitt arbete. </w:t>
      </w:r>
    </w:p>
    <w:p w:rsidRPr="00E909D1" w:rsidR="00D74AD6" w:rsidP="00D74AD6" w:rsidRDefault="00D74AD6" w14:paraId="417A15D9" w14:textId="29714395">
      <w:r w:rsidRPr="00E909D1">
        <w:lastRenderedPageBreak/>
        <w:t>En feministisk utrikespolitik måste också vara intersektionell. Vi måste se till den bredd av faktorer och former av diskriminering som påverkar människors liv och möjligheter, och bemöta dem därefter. Vi måste stötta lokala lösningar och finansiera säkra rum för kvinnor, hbtqi-personer,</w:t>
      </w:r>
      <w:r w:rsidR="0063199F">
        <w:t xml:space="preserve"> </w:t>
      </w:r>
      <w:r w:rsidRPr="00E909D1">
        <w:t xml:space="preserve">minoriteter och personer med funktionsnedsättning och bidra till att bygga system där grupper som diskrimineras får möjlighet att delta meningsfullt i frågor som rör </w:t>
      </w:r>
      <w:r w:rsidR="0063199F">
        <w:t>deras</w:t>
      </w:r>
      <w:r w:rsidRPr="00E909D1">
        <w:t xml:space="preserve"> eget liv såväl som säkerhet</w:t>
      </w:r>
      <w:r w:rsidR="0063199F">
        <w:t>s</w:t>
      </w:r>
      <w:r w:rsidRPr="00E909D1">
        <w:t>-, utrikes- och handelspolitik.</w:t>
      </w:r>
    </w:p>
    <w:p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w:rsidRPr="00E909D1" w:rsidR="00D74AD6" w:rsidP="00D74AD6" w:rsidRDefault="00D74AD6" w14:paraId="3D2A24E5" w14:textId="1F9F94ED">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w:t>
      </w:r>
      <w:r w:rsidRPr="00E909D1" w:rsidR="0063199F">
        <w:t xml:space="preserve">såväl </w:t>
      </w:r>
      <w:r w:rsidRPr="00E909D1">
        <w:t xml:space="preserve">lokalt som globalt. </w:t>
      </w:r>
    </w:p>
    <w:p w:rsidRPr="00E909D1" w:rsidR="00D74AD6" w:rsidP="00D74AD6" w:rsidRDefault="00D74AD6" w14:paraId="77B2E753" w14:textId="0112C45D">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w:rsidRPr="00E909D1" w:rsidR="00D74AD6" w:rsidP="00D74AD6" w:rsidRDefault="00D74AD6" w14:paraId="5ADCFC27" w14:textId="4F101052">
      <w:r w:rsidRPr="00E909D1">
        <w:t xml:space="preserve">Ett självständigt och livskraftigt civilsamhälle är en grundförutsättning för demokratiska samhällen – </w:t>
      </w:r>
      <w:r w:rsidRPr="00E909D1" w:rsidR="006B24E8">
        <w:t xml:space="preserve">såväl </w:t>
      </w:r>
      <w:r w:rsidRPr="00E909D1">
        <w:t xml:space="preserve">i Sverige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w:rsidRPr="00E909D1" w:rsidR="00D74AD6" w:rsidP="00D74AD6" w:rsidRDefault="00D74AD6" w14:paraId="0FF24C0B" w14:textId="1BF9F5EE">
      <w:pPr>
        <w:pStyle w:val="Normalutanindragellerluft"/>
      </w:pPr>
      <w:r w:rsidRPr="00E909D1">
        <w:t xml:space="preserve">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w:t>
      </w:r>
      <w:r w:rsidR="007E5B28">
        <w:t>S</w:t>
      </w:r>
      <w:r w:rsidRPr="00E909D1">
        <w:t>katteverket. Men även civilsamhället fyller en viktig funktion i svensk kapacitetsstärkande verksamhet som ska värnas och främjas.</w:t>
      </w:r>
    </w:p>
    <w:p w:rsidRPr="00E909D1" w:rsidR="00674E47" w:rsidP="007E5B28" w:rsidRDefault="00D74AD6" w14:paraId="15D34C70" w14:textId="4CB1E001">
      <w:r w:rsidRPr="00E909D1">
        <w:t xml:space="preserve">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w:t>
      </w:r>
      <w:r w:rsidRPr="007E5B28">
        <w:t>e</w:t>
      </w:r>
      <w:r w:rsidR="007E5B28">
        <w:t>-</w:t>
      </w:r>
      <w:r w:rsidRPr="007E5B28">
        <w:t>förvaltning</w:t>
      </w:r>
      <w:r w:rsidRPr="00E909D1">
        <w:t xml:space="preserve"> till utbildningsplattformar och klimatdatahantering. Svenska myndigheter och expertorganisationer har lång erfarenhet av digital innovation, öppna data och transparens, vilket kan vara ovärderligt i uppbyggnaden av digitala system som är demokratiska och moderna.</w:t>
      </w:r>
    </w:p>
    <w:p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w:rsidRPr="00E909D1" w:rsidR="00D74AD6" w:rsidP="006B40C9" w:rsidRDefault="00D74AD6" w14:paraId="1C3872DC" w14:textId="42A6ADA0">
      <w:r w:rsidRPr="00E909D1">
        <w:t xml:space="preserve">Jämställdhetsarbetet behöver ta hänsyn till kvinnor och flickor i all </w:t>
      </w:r>
      <w:r w:rsidR="00693498">
        <w:t>deras</w:t>
      </w:r>
      <w:r w:rsidRPr="00E909D1">
        <w:t xml:space="preserve"> mångfald och utgå från en intersektionell analys och ett livscykelperspektiv, i enlighet med åtagandet i Agenda 2030 om att ingen ska lämnas utanför. </w:t>
      </w:r>
    </w:p>
    <w:p w:rsidRPr="00E909D1" w:rsidR="00D74AD6" w:rsidP="006B40C9" w:rsidRDefault="00D74AD6" w14:paraId="264887F1" w14:textId="6A80DA24">
      <w:r w:rsidRPr="00E909D1">
        <w:t>För att stärka kvinnors, flickor</w:t>
      </w:r>
      <w:r w:rsidR="00693498">
        <w:t>s</w:t>
      </w:r>
      <w:r w:rsidRPr="00E909D1">
        <w:t xml:space="preserve"> och hbtqi-personers rättigheter är det centralt att bistånd i högre grad ges till kvinnorättsorganisationer, eftersom forskning visar att det är starka lokala feministiska kvinnorättsrörelser som är den avgörande faktorn </w:t>
      </w:r>
      <w:r w:rsidR="00693498">
        <w:t>bakom</w:t>
      </w:r>
      <w:r w:rsidRPr="00E909D1">
        <w:t xml:space="preserve"> att jämställdhet går framåt. Att stötta kvinnorätts- och hbtqi-organisationers arbete är därför en central pusselbit inom ramen för den feministiska utrikes- och utvecklingspolitiken.</w:t>
      </w:r>
    </w:p>
    <w:p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w:rsidRPr="00E909D1" w:rsidR="00D74AD6" w:rsidP="00D74AD6" w:rsidRDefault="00D74AD6" w14:paraId="666D886D" w14:textId="5EEB5ACE">
      <w:r w:rsidRPr="00E909D1">
        <w:t xml:space="preserve">Män och pojkars rättigheter behöver också beaktas. Skadliga könsnormer skapar psykisk ohälsa hos män och leder </w:t>
      </w:r>
      <w:r w:rsidR="00DE390D">
        <w:t xml:space="preserve">till </w:t>
      </w:r>
      <w:r w:rsidRPr="00E909D1">
        <w:t>kriminalitet och våldsamma beteendemönster, däribland könsbaserat våld. Arbete mot skadliga könsnormer behöver därför vara en del av allt jämställdhetsarbete – även i de mest sårbara och konfliktdrabbade samhällena.</w:t>
      </w:r>
    </w:p>
    <w:p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w:rsidRPr="00E909D1" w:rsidR="00D74AD6" w:rsidP="00532116" w:rsidRDefault="00D74AD6" w14:paraId="13A1C203" w14:textId="350276E2">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w:t>
      </w:r>
      <w:r w:rsidR="00DE390D">
        <w:t>stod</w:t>
      </w:r>
      <w:r w:rsidRPr="00E909D1">
        <w:t xml:space="preserve"> exempelvis inför fler bakslag än framsteg under 2025 i Europa och Centralasien. Tillbakagången är inte bara en kris för transpersoner utan en bredare kris för demokrati och grundläggande rättigheter i hela regionen. </w:t>
      </w:r>
    </w:p>
    <w:p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w:rsidRPr="00E909D1" w:rsidR="00D74AD6" w:rsidP="005B2665" w:rsidRDefault="00D74AD6" w14:paraId="0D145344" w14:textId="3A979A36">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w:rsidRPr="00E909D1" w:rsidR="00D74AD6" w:rsidP="00D74AD6" w:rsidRDefault="00D74AD6" w14:paraId="0BDD50DC" w14:textId="68484595">
      <w:r w:rsidRPr="00E909D1">
        <w:t xml:space="preserve">FN:s </w:t>
      </w:r>
      <w:r w:rsidR="00DE390D">
        <w:t>b</w:t>
      </w:r>
      <w:r w:rsidRPr="00E909D1">
        <w:t xml:space="preserve">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w:rsidRPr="00E909D1" w:rsidR="00D74AD6" w:rsidP="00D74AD6" w:rsidRDefault="00D74AD6" w14:paraId="053BD91C" w14:textId="46384BD3">
      <w:r w:rsidRPr="00E909D1">
        <w:t>Vid humanitära kriser saknas alltför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w:rsidRPr="00E909D1" w:rsidR="00D74AD6" w:rsidP="00D74AD6" w:rsidRDefault="00D74AD6" w14:paraId="4B4C0CBB" w14:textId="78C1C713">
      <w:r w:rsidRPr="00E909D1">
        <w:t xml:space="preserve">För att svensk utvecklingspolitik ska vara inkluderande och effektiv krävs en ökad förståelse för religionens betydelse i olika kontexter. Det innebär att religiösa aktörer bör ses som potentiella samarbetspartner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w:rsidRPr="00E909D1" w:rsidR="00D74AD6" w:rsidP="00532116" w:rsidRDefault="00D74AD6" w14:paraId="78593AC2" w14:textId="3CFF138C">
      <w:pPr>
        <w:pStyle w:val="Normalutanindragellerluft"/>
      </w:pPr>
      <w:r w:rsidRPr="00E909D1">
        <w:t>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w:t>
      </w:r>
      <w:r w:rsidR="00601C3F">
        <w:t>,</w:t>
      </w:r>
      <w:r w:rsidRPr="00E909D1">
        <w:t xml:space="preserve"> vilket i sin tur ökar misstron mellan länder än mer.  </w:t>
      </w:r>
    </w:p>
    <w:p w:rsidRPr="00E909D1" w:rsidR="00D74AD6" w:rsidP="006B40C9" w:rsidRDefault="00D74AD6" w14:paraId="5AF384DB" w14:textId="71984539">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w:t>
      </w:r>
      <w:r w:rsidR="00B75222">
        <w:t xml:space="preserve"> och</w:t>
      </w:r>
      <w:r w:rsidRPr="00E909D1">
        <w:t xml:space="preserve">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w:t>
      </w:r>
      <w:r w:rsidR="00B75222">
        <w:t xml:space="preserve">till </w:t>
      </w:r>
      <w:r w:rsidRPr="00E909D1">
        <w:t xml:space="preserve">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w:t>
      </w:r>
      <w:r w:rsidR="00B75222">
        <w:t xml:space="preserve">på ett </w:t>
      </w:r>
      <w:r w:rsidRPr="00E909D1">
        <w:t xml:space="preserve">meningsfullt </w:t>
      </w:r>
      <w:r w:rsidR="00B75222">
        <w:t xml:space="preserve">sätt </w:t>
      </w:r>
      <w:r w:rsidRPr="00E909D1">
        <w:t>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landsspecifik rapportering, där företag måste redovisa sina intäkter och skatter i varje land där de verkar. Krav på sådan måste gälla alla branscher, inte enbart råvaruutvinnings- och skogsindustrin. </w:t>
      </w:r>
    </w:p>
    <w:p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w:rsidRPr="00E909D1" w:rsidR="00D74AD6" w:rsidP="00957034" w:rsidRDefault="00D74AD6" w14:paraId="47E3BD0B" w14:textId="5B1DB1F0">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w:t>
      </w:r>
      <w:r w:rsidR="00B75222">
        <w:t>få</w:t>
      </w:r>
      <w:r w:rsidRPr="00E909D1">
        <w:t xml:space="preserve"> bukt med problemet. </w:t>
      </w:r>
    </w:p>
    <w:p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w:rsidRPr="00E909D1" w:rsidR="00D74AD6" w:rsidP="00D74AD6" w:rsidRDefault="00D74AD6" w14:paraId="2E1F05DB" w14:textId="77777777">
      <w:r w:rsidRPr="00E909D1">
        <w:t>Sverige bör inte införa biståndslån som riskerar att spä på skuldkrisen. Istället bör vi stå upp för rättvisa och solidariska finansieringsformer, där såväl stater som privata långivare och institutioner som IMF och Världsbanken tar sitt ansvar vid skuldnedskrivningar.</w:t>
      </w:r>
    </w:p>
    <w:p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Swedfund,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w:rsidRPr="00E909D1" w:rsidR="00D74AD6" w:rsidP="00957034" w:rsidRDefault="00D74AD6" w14:paraId="520D95AD" w14:textId="403CDF2C">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blended finance – där </w:t>
      </w:r>
      <w:r w:rsidRPr="00E909D1">
        <w:lastRenderedPageBreak/>
        <w:t>offentliga medel används strategiskt för att hävstångseffekten ska bli så stor som möjligt.</w:t>
      </w:r>
    </w:p>
    <w:p w:rsidRPr="00E909D1" w:rsidR="00D74AD6" w:rsidP="00D74AD6" w:rsidRDefault="00D74AD6" w14:paraId="6E33ECDB" w14:textId="352D866C">
      <w:r w:rsidRPr="00E909D1">
        <w:t>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garantiin</w:t>
      </w:r>
      <w:r w:rsidR="007E5B28">
        <w:t>s</w:t>
      </w:r>
      <w:r w:rsidRPr="00E909D1">
        <w:t>trumentet som ett komplement till traditionellt utvecklingsstöd.</w:t>
      </w:r>
    </w:p>
    <w:p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w:rsidRPr="00E909D1" w:rsidR="00D74AD6" w:rsidP="00D74AD6" w:rsidRDefault="00D74AD6" w14:paraId="1606EC29" w14:textId="1BBFE194">
      <w:r w:rsidRPr="00E909D1">
        <w:t xml:space="preserve">Mot den bakgrunden ser vi med oro på EU-kommissionens så kallade </w:t>
      </w:r>
      <w:r w:rsidR="0001401D">
        <w:t>o</w:t>
      </w:r>
      <w:r w:rsidRPr="00E909D1">
        <w:t xml:space="preserve">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w:t>
      </w:r>
      <w:r w:rsidR="0001401D">
        <w:t>o</w:t>
      </w:r>
      <w:r w:rsidRPr="00E909D1">
        <w:t>mnibusförslagets urvattning av EU:s hållbarhetsregler och i stället arbeta aktivt med allierade för att värna och vidareutveckla den lagstiftning som syftar till att säkra ett verkligt hållbart företagsansvar.</w:t>
      </w:r>
    </w:p>
    <w:p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w:rsidRPr="00E909D1" w:rsidR="00D74AD6" w:rsidP="00957034" w:rsidRDefault="00D74AD6" w14:paraId="37B05988" w14:textId="79171DB9">
      <w:pPr>
        <w:pStyle w:val="Normalutanindragellerluft"/>
      </w:pPr>
      <w:r w:rsidRPr="00E909D1">
        <w:t>Jakten på icke</w:t>
      </w:r>
      <w:r w:rsidR="0001401D">
        <w:t xml:space="preserve"> </w:t>
      </w:r>
      <w:r w:rsidRPr="00E909D1">
        <w:t>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w:rsidRPr="00E909D1" w:rsidR="00D74AD6" w:rsidP="00D74AD6" w:rsidRDefault="00D74AD6" w14:paraId="036781DD" w14:textId="77777777">
      <w:r w:rsidRPr="00E909D1">
        <w:t>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coltan – en mineral nödvändig för mobiltelefoner och batterier – utvinns. Denna naturresurs har blivit en drivkraft i en utdragen konflikt som skördat miljontals liv och där sexuellt våld används som vapen mot kvinnor och hela samhällen traumatiseras.</w:t>
      </w:r>
    </w:p>
    <w:p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w:rsidRPr="00E909D1" w:rsidR="00D74AD6" w:rsidP="00957034" w:rsidRDefault="00D74AD6" w14:paraId="7B4E30BD" w14:textId="74E06C7F">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w:t>
      </w:r>
      <w:r w:rsidR="00C61983">
        <w:t> </w:t>
      </w:r>
      <w:r w:rsidRPr="00E909D1">
        <w:t>+</w:t>
      </w:r>
      <w:r w:rsidR="00C61983">
        <w:t> </w:t>
      </w:r>
      <w:r w:rsidRPr="00E909D1">
        <w:t>20-konferens.</w:t>
      </w:r>
    </w:p>
    <w:p w:rsidRPr="00E909D1" w:rsidR="00D74AD6" w:rsidP="006B40C9" w:rsidRDefault="00D74AD6" w14:paraId="751C4ADC" w14:textId="60AF2983">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w:rsidRPr="00E909D1" w:rsidR="00D74AD6" w:rsidP="007523FA" w:rsidRDefault="00D74AD6" w14:paraId="7E3C3994" w14:textId="3AD87DA7">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w:rsidRPr="00E909D1" w:rsidR="00D74AD6" w:rsidP="006B40C9" w:rsidRDefault="00D74AD6" w14:paraId="492A9FAB" w14:textId="7C8F93F6">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hotar inte bara kvinnors liv och möjlighet till arbete och ekonomisk utveckling</w:t>
      </w:r>
      <w:r w:rsidR="00C61983">
        <w:t>;</w:t>
      </w:r>
      <w:r w:rsidRPr="00E909D1">
        <w:t xml:space="preserve"> vi ser också en normativ backlash som riskerar att kasta oss decennier tillbaka i tiden i kampen för jämställdhet. Kvinnors rätt till sin eg</w:t>
      </w:r>
      <w:r w:rsidR="00C61983">
        <w:t>en</w:t>
      </w:r>
      <w:r w:rsidRPr="00E909D1">
        <w:t xml:space="preserve"> kropp är en grundläggande förutsättning för hållbar utveckling. Sverige måste stå upp för dessa rättigheter och för SRHR-biståndet, även när de är under ideologiskt tryck. </w:t>
      </w:r>
    </w:p>
    <w:p w:rsidRPr="00E909D1" w:rsidR="00D74AD6" w:rsidP="006B40C9" w:rsidRDefault="00D74AD6" w14:paraId="3AE704ED" w14:textId="06D98B11">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w:rsidRPr="00E909D1" w:rsidR="00D74AD6" w:rsidP="006B40C9" w:rsidRDefault="00D74AD6" w14:paraId="70B64614" w14:textId="5303202F">
      <w:r w:rsidRPr="00E909D1">
        <w:t>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w:t>
      </w:r>
      <w:r w:rsidR="00C61983">
        <w:t>naids</w:t>
      </w:r>
      <w:r w:rsidRPr="00E909D1">
        <w:t xml:space="preserve">. </w:t>
      </w:r>
    </w:p>
    <w:p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w:rsidRPr="00E909D1" w:rsidR="00D74AD6" w:rsidP="00D74AD6" w:rsidRDefault="00D74AD6" w14:paraId="4D6E44CD" w14:textId="266C3E31">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w:rsidRPr="00E909D1" w:rsidR="00D74AD6" w:rsidP="006B40C9" w:rsidRDefault="00D74AD6" w14:paraId="4D6EEA3F" w14:textId="30F814C8">
      <w:r w:rsidRPr="00E909D1">
        <w:t>Sverige har historiskt varit en stark och pålitlig partner till FN och dess fackorgan. Tyvärr har detta förtroende försvagats genom de senaste årens neddragningar i det svenska kärnstödet till centrala FN-organ såsom UNRWA, UN Women, UNDP, UNFPA och U</w:t>
      </w:r>
      <w:r w:rsidR="008E583B">
        <w:t>naids</w:t>
      </w:r>
      <w:r w:rsidRPr="00E909D1">
        <w:t>. Det är en utveckling som riskerar att kraftigt försämra FN:s möjligheter att agera snabbt och effektivt vid kriser, samt att upprätthålla sitt långsiktiga normativa arbete.</w:t>
      </w:r>
    </w:p>
    <w:p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w:rsidRPr="00E909D1" w:rsidR="00D74AD6" w:rsidP="006B40C9" w:rsidRDefault="00D74AD6" w14:paraId="38E3FBD8" w14:textId="3842057D">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w:rsidRPr="00E909D1" w:rsidR="00D74AD6" w:rsidP="006B40C9" w:rsidRDefault="00D74AD6" w14:paraId="6D735DEB" w14:textId="47A51468">
      <w:r w:rsidRPr="00E909D1">
        <w:t>I en tid då auktoritära krafter utmanar den regelbaserade världsordningen och grundläggande rättigheter ifrågasätts</w:t>
      </w:r>
      <w:r w:rsidR="008E583B">
        <w:t>,</w:t>
      </w:r>
      <w:r w:rsidRPr="00E909D1">
        <w:t xml:space="preserve">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w:rsidRPr="00E909D1" w:rsidR="00D74AD6" w:rsidP="00D74AD6" w:rsidRDefault="00D74AD6" w14:paraId="7DE6E6DF" w14:textId="2143EE44">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rättvis</w:t>
      </w:r>
      <w:r w:rsidR="008E583B">
        <w:t>are</w:t>
      </w:r>
      <w:r w:rsidRPr="00E909D1">
        <w:t xml:space="preserve"> och </w:t>
      </w:r>
      <w:r w:rsidR="008E583B">
        <w:t xml:space="preserve">mer </w:t>
      </w:r>
      <w:r w:rsidRPr="00E909D1">
        <w:t>hållbar värld. Sverige ska vara med och leda det arbetet.</w:t>
      </w:r>
    </w:p>
    <w:p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w:rsidRPr="00E909D1" w:rsidR="00D74AD6" w:rsidP="00CC2FD7" w:rsidRDefault="00D74AD6" w14:paraId="360F80CB" w14:textId="18F87B58">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vädjat till EU-länderna om att uppfylla målet att vidarebosätta 40</w:t>
      </w:r>
      <w:r w:rsidR="008E583B">
        <w:t> </w:t>
      </w:r>
      <w:r w:rsidRPr="00E909D1">
        <w:t>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w:t>
      </w:r>
      <w:r w:rsidR="008E583B">
        <w:t> </w:t>
      </w:r>
      <w:r w:rsidRPr="00E909D1">
        <w:t>000 kvotflyktingar per år och verka aktivt för att fler EU-länder ska ta ett större ansvar.</w:t>
      </w:r>
    </w:p>
    <w:p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w:rsidRPr="00E909D1" w:rsidR="00D74AD6" w:rsidP="00FD18BB" w:rsidRDefault="00D74AD6" w14:paraId="360BE8FE" w14:textId="22546E40">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w:t>
      </w:r>
      <w:r w:rsidR="008E583B">
        <w:t>var</w:t>
      </w:r>
      <w:r w:rsidRPr="00E909D1">
        <w:t xml:space="preserve"> rekordår för antalet humanitära arbetare som dödats, och i nästan 40 länder begränsas tillgången till nödhjälp avsiktligt. </w:t>
      </w:r>
    </w:p>
    <w:p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w:rsidRPr="00E909D1" w:rsidR="00D74AD6" w:rsidP="00D74AD6" w:rsidRDefault="00D74AD6" w14:paraId="44C6CBD3" w14:textId="6225C11A">
      <w:r w:rsidRPr="00E909D1">
        <w:t>Jämställdhet utgör en grund för motståndskraft och skydd i kris och konflikt. Arbete mot skadliga könsnormer behöver därför vara en del av arbetet även i de mest sårbara och konfliktdrabbade samhällena. Kvinnorätts</w:t>
      </w:r>
      <w:r w:rsidRPr="00E909D1" w:rsidR="008E583B">
        <w:t>organisationer</w:t>
      </w:r>
      <w:r w:rsidRPr="00E909D1">
        <w:t xml:space="preserve">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w:rsidRPr="00E909D1" w:rsidR="00D74AD6" w:rsidP="00D74AD6" w:rsidRDefault="00D74AD6" w14:paraId="1986328C" w14:textId="77777777">
      <w:r w:rsidRPr="00E909D1">
        <w:t>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Bargain-åtagandet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w:rsidRPr="00E909D1" w:rsidR="00D74AD6" w:rsidP="00FD18BB" w:rsidRDefault="00D74AD6" w14:paraId="1AA49CE8" w14:textId="7ECDAD31">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w:rsidRPr="00E909D1" w:rsidR="00D74AD6" w:rsidP="006B40C9" w:rsidRDefault="00D74AD6" w14:paraId="34DF05E2" w14:textId="217B6C51">
      <w:r w:rsidRPr="00E909D1">
        <w:t xml:space="preserve">Miljöpartiet motsätter sig en urholkad biståndsbudget där kostnader för att ta emot flyktingar i Sverige tas från biståndet och </w:t>
      </w:r>
      <w:r w:rsidR="00CC06BF">
        <w:t xml:space="preserve">vi </w:t>
      </w:r>
      <w:r w:rsidRPr="00E909D1">
        <w:t xml:space="preserve">vill att avräkningarna ska minimeras. Bistånd ska gå till de mest utsatta, inte användas för att främja svensk export eller </w:t>
      </w:r>
      <w:r w:rsidRPr="00E909D1">
        <w:lastRenderedPageBreak/>
        <w:t>migrationspolitiska intressen, och måste falla inom ramen för OECD-D</w:t>
      </w:r>
      <w:r w:rsidR="00CC06BF">
        <w:t>acs</w:t>
      </w:r>
      <w:r w:rsidRPr="00E909D1">
        <w:t xml:space="preserve"> ramverk för vad som kan räknas som bistånd. Biståndet ska gå till att bekämpa fattigdom och främja global utveckling, inte till svenska kommuner eller militära insatser.</w:t>
      </w:r>
    </w:p>
    <w:p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w:rsidRPr="00E909D1" w:rsidR="00D74AD6" w:rsidP="006B40C9" w:rsidRDefault="00D74AD6" w14:paraId="57E0A9C8" w14:textId="6AAF3532">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w:rsidRPr="00E909D1" w:rsidR="00D74AD6" w:rsidP="00FD18BB" w:rsidRDefault="00D74AD6" w14:paraId="04E070CA" w14:textId="5E4BBD64">
      <w:pPr>
        <w:pStyle w:val="Normalutanindragellerluft"/>
      </w:pPr>
      <w:r w:rsidRPr="00E909D1">
        <w:t>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w:t>
      </w:r>
      <w:r w:rsidR="009F4B67">
        <w:t> </w:t>
      </w:r>
      <w:r w:rsidRPr="00E909D1">
        <w:t xml:space="preserve">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w:rsidRPr="00E909D1" w:rsidR="00D74AD6" w:rsidP="006B40C9" w:rsidRDefault="00D74AD6" w14:paraId="72568805" w14:textId="60A0F109">
      <w:r w:rsidRPr="00E909D1">
        <w:t>Trots att flexibilitet ibland krävs för att säkra effekt ska biståndets kärnvärden vara tydliga. Alla projekt behöver ta i beakt</w:t>
      </w:r>
      <w:r w:rsidR="009F4B67">
        <w:t xml:space="preserve">ande </w:t>
      </w:r>
      <w:r w:rsidRPr="00E909D1">
        <w:t xml:space="preserve">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w:rsidRPr="00E909D1" w:rsidR="00D74AD6" w:rsidP="006B40C9" w:rsidRDefault="00D74AD6" w14:paraId="1A1E96FB" w14:textId="4BD5B9A6">
      <w:r w:rsidRPr="00E909D1">
        <w:t>Biståndet ska löpande utvärderas för att säkra utvecklings- och omställningseffektivitet och att det riktas dit behoven är som störst. För att säkra att utvecklingssamarbetet ständigt förbättras krävs ökade anslag till utvecklingsforskning. I linje med do no harm-principen ska strategier eller landarbete avvecklas först efter en ordentlig konsekvensanalys och utfasningsplan. När det globala utvecklingsstödet nu minskar drastiskt bör Sida få i uppdrag att analysera effekterna av Trumpregeringen</w:t>
      </w:r>
      <w:r w:rsidR="00CF0EB3">
        <w:t>s</w:t>
      </w:r>
      <w:r w:rsidRPr="00E909D1">
        <w:t xml:space="preserve"> och andra länders neddragning av biståndet, för att kartlägga luckor och Sveriges potentiella mervärden. </w:t>
      </w:r>
    </w:p>
    <w:p w:rsidRPr="00E909D1" w:rsidR="00D74AD6" w:rsidP="006B40C9" w:rsidRDefault="00D74AD6" w14:paraId="75317983" w14:textId="59A4A20C">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w:t>
      </w:r>
      <w:r w:rsidR="00CF0EB3">
        <w:t>ac</w:t>
      </w:r>
      <w:r w:rsidRPr="00E909D1">
        <w:t>.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w:t>
      </w:r>
      <w:r w:rsidR="00CF0EB3">
        <w:t>ac</w:t>
      </w:r>
      <w:r w:rsidRPr="00E909D1">
        <w:t>s regelverk och utgå från mottagarnas behov.</w:t>
      </w:r>
    </w:p>
    <w:p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w:rsidRPr="00E909D1" w:rsidR="00D74AD6" w:rsidP="006B40C9" w:rsidRDefault="00D74AD6" w14:paraId="3C81FDF8" w14:textId="16495B78">
      <w:r w:rsidRPr="00E909D1">
        <w:t>För att bidra till stärkt lokal och global säkerhet måste Sverige utveckla sitt arbete med sambanden mellan fred, humanitärt stöd och utvecklingssamarbete – det så kallade trip</w:t>
      </w:r>
      <w:r w:rsidR="000A2AF8">
        <w:t xml:space="preserve">le </w:t>
      </w:r>
      <w:r w:rsidRPr="00E909D1">
        <w:t>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w:rsidRPr="00E909D1" w:rsidR="00D74AD6" w:rsidP="005B2665" w:rsidRDefault="00D74AD6" w14:paraId="6E9E3AB6" w14:textId="0207F713">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w:t>
      </w:r>
      <w:r w:rsidR="00CF0EB3">
        <w:t xml:space="preserve">en </w:t>
      </w:r>
      <w:r w:rsidRPr="00E909D1">
        <w:t xml:space="preserve">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w:rsidRPr="00E909D1" w:rsidR="00D74AD6" w:rsidP="00D74AD6" w:rsidRDefault="00D74AD6" w14:paraId="09D45227" w14:textId="069E4941">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w:rsidRPr="00E909D1" w:rsidR="00D74AD6" w:rsidP="005B2665" w:rsidRDefault="00D74AD6" w14:paraId="138FEDD7" w14:textId="55E159E1">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w:rsidRPr="00E909D1" w:rsidR="00D74AD6" w:rsidP="006B40C9" w:rsidRDefault="00D74AD6" w14:paraId="39DED8B8" w14:textId="77777777">
      <w:pPr>
        <w:pStyle w:val="Rubrik4"/>
      </w:pPr>
      <w:r w:rsidRPr="00E909D1">
        <w:t>Stärk lokala aktörer och civilsamhällets handlingsutrymme</w:t>
      </w:r>
    </w:p>
    <w:p w:rsidRPr="00E909D1" w:rsidR="00D74AD6" w:rsidP="005B2665" w:rsidRDefault="00D74AD6" w14:paraId="352CE270" w14:textId="4BE5424E">
      <w:pPr>
        <w:pStyle w:val="Normalutanindragellerluft"/>
      </w:pPr>
      <w:r w:rsidRPr="00E909D1">
        <w:t xml:space="preserve">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r w:rsidR="007E5B28">
        <w:t>f</w:t>
      </w:r>
      <w:r w:rsidRPr="00E909D1">
        <w:t xml:space="preserve">oreign </w:t>
      </w:r>
      <w:r w:rsidR="007E5B28">
        <w:t>a</w:t>
      </w:r>
      <w:r w:rsidRPr="00E909D1">
        <w:t>gen</w:t>
      </w:r>
      <w:r w:rsidR="00B929F5">
        <w:t>t</w:t>
      </w:r>
      <w:r w:rsidRPr="00E909D1">
        <w:t xml:space="preserve"> </w:t>
      </w:r>
      <w:r w:rsidR="007E5B28">
        <w:t>l</w:t>
      </w:r>
      <w:r w:rsidRPr="00E909D1">
        <w:t>aw,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w:rsidR="00532116" w:rsidP="00E909D1" w:rsidRDefault="00532116" w14:paraId="324D663C" w14:textId="77777777"/>
        <w:p w:rsidR="00532116" w:rsidP="00E909D1" w:rsidRDefault="00225C6A" w14:paraId="3EE11928" w14:textId="007CA157"/>
      </w:sdtContent>
    </w:sdt>
    <w:tbl>
      <w:tblPr>
        <w:tblW w:w="5000" w:type="pct"/>
        <w:tblLook w:val="04A0" w:firstRow="1" w:lastRow="0" w:firstColumn="1" w:lastColumn="0" w:noHBand="0" w:noVBand="1"/>
        <w:tblCaption w:val="underskrifter"/>
      </w:tblPr>
      <w:tblGrid>
        <w:gridCol w:w="4252"/>
        <w:gridCol w:w="4252"/>
      </w:tblGrid>
      <w:tr w:rsidR="0035640C" w14:paraId="7E5564C7" w14:textId="77777777">
        <w:trPr>
          <w:cantSplit/>
        </w:trPr>
        <w:tc>
          <w:tcPr>
            <w:tcW w:w="50" w:type="pct"/>
            <w:vAlign w:val="bottom"/>
          </w:tcPr>
          <w:p w:rsidR="0035640C" w:rsidRDefault="005D3934" w14:paraId="708E9C5D" w14:textId="77777777">
            <w:pPr>
              <w:pStyle w:val="Underskrifter"/>
              <w:spacing w:after="0"/>
            </w:pPr>
            <w:r>
              <w:t>Daniel Helldén (MP)</w:t>
            </w:r>
          </w:p>
        </w:tc>
        <w:tc>
          <w:tcPr>
            <w:tcW w:w="50" w:type="pct"/>
            <w:vAlign w:val="bottom"/>
          </w:tcPr>
          <w:p w:rsidR="0035640C" w:rsidRDefault="0035640C" w14:paraId="2A118CDB" w14:textId="77777777">
            <w:pPr>
              <w:pStyle w:val="Underskrifter"/>
              <w:spacing w:after="0"/>
            </w:pPr>
          </w:p>
        </w:tc>
      </w:tr>
      <w:tr w:rsidR="0035640C" w14:paraId="0CF9D2EB" w14:textId="77777777">
        <w:trPr>
          <w:cantSplit/>
        </w:trPr>
        <w:tc>
          <w:tcPr>
            <w:tcW w:w="50" w:type="pct"/>
            <w:vAlign w:val="bottom"/>
          </w:tcPr>
          <w:p w:rsidR="0035640C" w:rsidRDefault="005D3934" w14:paraId="2D08217A" w14:textId="77777777">
            <w:pPr>
              <w:pStyle w:val="Underskrifter"/>
              <w:spacing w:after="0"/>
            </w:pPr>
            <w:r>
              <w:t>Amanda Lind (MP)</w:t>
            </w:r>
          </w:p>
        </w:tc>
        <w:tc>
          <w:tcPr>
            <w:tcW w:w="50" w:type="pct"/>
            <w:vAlign w:val="bottom"/>
          </w:tcPr>
          <w:p w:rsidR="0035640C" w:rsidRDefault="005D3934" w14:paraId="2BF9107A" w14:textId="77777777">
            <w:pPr>
              <w:pStyle w:val="Underskrifter"/>
              <w:spacing w:after="0"/>
            </w:pPr>
            <w:r>
              <w:t>Janine Alm Ericson (MP)</w:t>
            </w:r>
          </w:p>
        </w:tc>
      </w:tr>
      <w:tr w:rsidR="0035640C" w14:paraId="00BB59DA" w14:textId="77777777">
        <w:trPr>
          <w:cantSplit/>
        </w:trPr>
        <w:tc>
          <w:tcPr>
            <w:tcW w:w="50" w:type="pct"/>
            <w:vAlign w:val="bottom"/>
          </w:tcPr>
          <w:p w:rsidR="0035640C" w:rsidRDefault="005D3934" w14:paraId="671D367E" w14:textId="77777777">
            <w:pPr>
              <w:pStyle w:val="Underskrifter"/>
              <w:spacing w:after="0"/>
            </w:pPr>
            <w:r>
              <w:t>Jacob Risberg (MP)</w:t>
            </w:r>
          </w:p>
        </w:tc>
        <w:tc>
          <w:tcPr>
            <w:tcW w:w="50" w:type="pct"/>
            <w:vAlign w:val="bottom"/>
          </w:tcPr>
          <w:p w:rsidR="0035640C" w:rsidRDefault="005D3934" w14:paraId="66C077A8" w14:textId="77777777">
            <w:pPr>
              <w:pStyle w:val="Underskrifter"/>
              <w:spacing w:after="0"/>
            </w:pPr>
            <w:r>
              <w:t>Leila Ali Elmi (MP)</w:t>
            </w:r>
          </w:p>
        </w:tc>
      </w:tr>
      <w:tr w:rsidR="0035640C" w14:paraId="037D0959" w14:textId="77777777">
        <w:trPr>
          <w:cantSplit/>
        </w:trPr>
        <w:tc>
          <w:tcPr>
            <w:tcW w:w="50" w:type="pct"/>
            <w:vAlign w:val="bottom"/>
          </w:tcPr>
          <w:p w:rsidR="0035640C" w:rsidRDefault="005D3934" w14:paraId="2E72B04D" w14:textId="77777777">
            <w:pPr>
              <w:pStyle w:val="Underskrifter"/>
              <w:spacing w:after="0"/>
            </w:pPr>
            <w:r>
              <w:t>Emma Berginger (MP)</w:t>
            </w:r>
          </w:p>
        </w:tc>
        <w:tc>
          <w:tcPr>
            <w:tcW w:w="50" w:type="pct"/>
            <w:vAlign w:val="bottom"/>
          </w:tcPr>
          <w:p w:rsidR="0035640C" w:rsidRDefault="005D3934" w14:paraId="00E244FB" w14:textId="77777777">
            <w:pPr>
              <w:pStyle w:val="Underskrifter"/>
              <w:spacing w:after="0"/>
            </w:pPr>
            <w:r>
              <w:t>Mats Berglund (MP)</w:t>
            </w:r>
          </w:p>
        </w:tc>
      </w:tr>
      <w:tr w:rsidR="0035640C" w14:paraId="6667FDCA" w14:textId="77777777">
        <w:trPr>
          <w:cantSplit/>
        </w:trPr>
        <w:tc>
          <w:tcPr>
            <w:tcW w:w="50" w:type="pct"/>
            <w:vAlign w:val="bottom"/>
          </w:tcPr>
          <w:p w:rsidR="0035640C" w:rsidRDefault="005D3934" w14:paraId="6EDC40FB" w14:textId="77777777">
            <w:pPr>
              <w:pStyle w:val="Underskrifter"/>
              <w:spacing w:after="0"/>
            </w:pPr>
            <w:r>
              <w:t>Camilla Hansén (MP)</w:t>
            </w:r>
          </w:p>
        </w:tc>
        <w:tc>
          <w:tcPr>
            <w:tcW w:w="50" w:type="pct"/>
            <w:vAlign w:val="bottom"/>
          </w:tcPr>
          <w:p w:rsidR="0035640C" w:rsidRDefault="005D3934" w14:paraId="12B5E03B" w14:textId="77777777">
            <w:pPr>
              <w:pStyle w:val="Underskrifter"/>
              <w:spacing w:after="0"/>
            </w:pPr>
            <w:r>
              <w:t>Annika Hirvonen (MP)</w:t>
            </w:r>
          </w:p>
        </w:tc>
      </w:tr>
      <w:tr w:rsidR="0035640C" w14:paraId="4EE4CD3F" w14:textId="77777777">
        <w:trPr>
          <w:cantSplit/>
        </w:trPr>
        <w:tc>
          <w:tcPr>
            <w:tcW w:w="50" w:type="pct"/>
            <w:vAlign w:val="bottom"/>
          </w:tcPr>
          <w:p w:rsidR="0035640C" w:rsidRDefault="005D3934" w14:paraId="3E801DBA" w14:textId="77777777">
            <w:pPr>
              <w:pStyle w:val="Underskrifter"/>
              <w:spacing w:after="0"/>
            </w:pPr>
            <w:r>
              <w:t>Linus Lakso (MP)</w:t>
            </w:r>
          </w:p>
        </w:tc>
        <w:tc>
          <w:tcPr>
            <w:tcW w:w="50" w:type="pct"/>
            <w:vAlign w:val="bottom"/>
          </w:tcPr>
          <w:p w:rsidR="0035640C" w:rsidRDefault="005D3934" w14:paraId="54013F43" w14:textId="77777777">
            <w:pPr>
              <w:pStyle w:val="Underskrifter"/>
              <w:spacing w:after="0"/>
            </w:pPr>
            <w:r>
              <w:t>Rebecka Le Moine (MP)</w:t>
            </w:r>
          </w:p>
        </w:tc>
      </w:tr>
      <w:tr w:rsidR="0035640C" w14:paraId="7A506FEB" w14:textId="77777777">
        <w:trPr>
          <w:cantSplit/>
        </w:trPr>
        <w:tc>
          <w:tcPr>
            <w:tcW w:w="50" w:type="pct"/>
            <w:vAlign w:val="bottom"/>
          </w:tcPr>
          <w:p w:rsidR="0035640C" w:rsidRDefault="005D3934" w14:paraId="3AA2D6E8" w14:textId="77777777">
            <w:pPr>
              <w:pStyle w:val="Underskrifter"/>
              <w:spacing w:after="0"/>
            </w:pPr>
            <w:r>
              <w:t>Katarina Luhr (MP)</w:t>
            </w:r>
          </w:p>
        </w:tc>
        <w:tc>
          <w:tcPr>
            <w:tcW w:w="50" w:type="pct"/>
            <w:vAlign w:val="bottom"/>
          </w:tcPr>
          <w:p w:rsidR="0035640C" w:rsidRDefault="005D3934" w14:paraId="141B6723" w14:textId="77777777">
            <w:pPr>
              <w:pStyle w:val="Underskrifter"/>
              <w:spacing w:after="0"/>
            </w:pPr>
            <w:r>
              <w:t>Emma Nohrén (MP)</w:t>
            </w:r>
          </w:p>
        </w:tc>
      </w:tr>
      <w:tr w:rsidR="0035640C" w14:paraId="5676A853" w14:textId="77777777">
        <w:trPr>
          <w:cantSplit/>
        </w:trPr>
        <w:tc>
          <w:tcPr>
            <w:tcW w:w="50" w:type="pct"/>
            <w:vAlign w:val="bottom"/>
          </w:tcPr>
          <w:p w:rsidR="0035640C" w:rsidRDefault="005D3934" w14:paraId="7AE29223" w14:textId="77777777">
            <w:pPr>
              <w:pStyle w:val="Underskrifter"/>
              <w:spacing w:after="0"/>
            </w:pPr>
            <w:r>
              <w:t>Amanda Palmstierna (MP)</w:t>
            </w:r>
          </w:p>
        </w:tc>
        <w:tc>
          <w:tcPr>
            <w:tcW w:w="50" w:type="pct"/>
            <w:vAlign w:val="bottom"/>
          </w:tcPr>
          <w:p w:rsidR="0035640C" w:rsidRDefault="005D3934" w14:paraId="610D4E03" w14:textId="77777777">
            <w:pPr>
              <w:pStyle w:val="Underskrifter"/>
              <w:spacing w:after="0"/>
            </w:pPr>
            <w:r>
              <w:t>Jan Riise (MP)</w:t>
            </w:r>
          </w:p>
        </w:tc>
      </w:tr>
      <w:tr w:rsidR="0035640C" w14:paraId="1568E8DA" w14:textId="77777777">
        <w:trPr>
          <w:cantSplit/>
        </w:trPr>
        <w:tc>
          <w:tcPr>
            <w:tcW w:w="50" w:type="pct"/>
            <w:vAlign w:val="bottom"/>
          </w:tcPr>
          <w:p w:rsidR="0035640C" w:rsidRDefault="005D3934" w14:paraId="21244CD3" w14:textId="77777777">
            <w:pPr>
              <w:pStyle w:val="Underskrifter"/>
              <w:spacing w:after="0"/>
            </w:pPr>
            <w:r>
              <w:t>Nils Seye Larsen (MP)</w:t>
            </w:r>
          </w:p>
        </w:tc>
        <w:tc>
          <w:tcPr>
            <w:tcW w:w="50" w:type="pct"/>
            <w:vAlign w:val="bottom"/>
          </w:tcPr>
          <w:p w:rsidR="0035640C" w:rsidRDefault="005D3934" w14:paraId="08A3F7DF" w14:textId="77777777">
            <w:pPr>
              <w:pStyle w:val="Underskrifter"/>
              <w:spacing w:after="0"/>
            </w:pPr>
            <w:r>
              <w:t>Malte Tängmark Roos (MP)</w:t>
            </w:r>
          </w:p>
        </w:tc>
      </w:tr>
      <w:tr w:rsidR="0035640C" w14:paraId="6D465CC2" w14:textId="77777777">
        <w:trPr>
          <w:cantSplit/>
        </w:trPr>
        <w:tc>
          <w:tcPr>
            <w:tcW w:w="50" w:type="pct"/>
            <w:vAlign w:val="bottom"/>
          </w:tcPr>
          <w:p w:rsidR="0035640C" w:rsidRDefault="005D3934" w14:paraId="74B9A791" w14:textId="77777777">
            <w:pPr>
              <w:pStyle w:val="Underskrifter"/>
              <w:spacing w:after="0"/>
            </w:pPr>
            <w:r>
              <w:t>Ulrika Westerlund (MP)</w:t>
            </w:r>
          </w:p>
        </w:tc>
        <w:tc>
          <w:tcPr>
            <w:tcW w:w="50" w:type="pct"/>
            <w:vAlign w:val="bottom"/>
          </w:tcPr>
          <w:p w:rsidR="0035640C" w:rsidRDefault="0035640C" w14:paraId="115E649C" w14:textId="77777777">
            <w:pPr>
              <w:pStyle w:val="Underskrifter"/>
              <w:spacing w:after="0"/>
            </w:pPr>
          </w:p>
        </w:tc>
      </w:tr>
    </w:tbl>
    <w:p w:rsidR="0035640C" w:rsidRDefault="0035640C" w14:paraId="072F7D89" w14:textId="77777777"/>
    <w:sectPr w:rsidR="003564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0EA4" w14:textId="77777777" w:rsidR="00225C6A" w:rsidRDefault="00225C6A" w:rsidP="000C1CAD">
      <w:pPr>
        <w:spacing w:line="240" w:lineRule="auto"/>
      </w:pPr>
      <w:r>
        <w:separator/>
      </w:r>
    </w:p>
  </w:endnote>
  <w:endnote w:type="continuationSeparator" w:id="0">
    <w:p w14:paraId="50638F9A" w14:textId="77777777" w:rsidR="00225C6A" w:rsidRDefault="00225C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49D9" w14:textId="77777777" w:rsidR="00225C6A" w:rsidRDefault="00225C6A" w:rsidP="000C1CAD">
      <w:pPr>
        <w:spacing w:line="240" w:lineRule="auto"/>
      </w:pPr>
      <w:r>
        <w:separator/>
      </w:r>
    </w:p>
  </w:footnote>
  <w:footnote w:type="continuationSeparator" w:id="0">
    <w:p w14:paraId="65E8F627" w14:textId="77777777" w:rsidR="00225C6A" w:rsidRDefault="00225C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CB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14BD46" wp14:editId="6DADE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8EF198" w14:textId="186D52B7" w:rsidR="00262EA3" w:rsidRDefault="00225C6A" w:rsidP="008103B5">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4BD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8EF198" w14:textId="186D52B7" w:rsidR="00262EA3" w:rsidRDefault="00225C6A" w:rsidP="008103B5">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14:paraId="5A8C6C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5FA6" w14:textId="77777777" w:rsidR="00262EA3" w:rsidRDefault="00262EA3" w:rsidP="008563AC">
    <w:pPr>
      <w:jc w:val="right"/>
    </w:pPr>
  </w:p>
  <w:p w14:paraId="5EAC54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218B" w14:textId="77777777" w:rsidR="00262EA3" w:rsidRDefault="00225C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8C954" wp14:editId="68D07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F7A08" w14:textId="6B060973" w:rsidR="00262EA3" w:rsidRDefault="00225C6A" w:rsidP="00A314CF">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14:paraId="1EC96903" w14:textId="77777777" w:rsidR="00262EA3" w:rsidRPr="008227B3" w:rsidRDefault="00225C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CE6558" w14:textId="02D671D0" w:rsidR="00262EA3" w:rsidRPr="008227B3" w:rsidRDefault="00225C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14:paraId="1C129EDD" w14:textId="3201565F" w:rsidR="00262EA3" w:rsidRDefault="00225C6A" w:rsidP="00E03A3D">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14:paraId="1165391D" w14:textId="3A834503" w:rsidR="00262EA3" w:rsidRDefault="006B40C9" w:rsidP="00283E0F">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14:paraId="734CC3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3751972">
    <w:abstractNumId w:val="9"/>
  </w:num>
  <w:num w:numId="2" w16cid:durableId="275450093">
    <w:abstractNumId w:val="8"/>
  </w:num>
  <w:num w:numId="3" w16cid:durableId="590435003">
    <w:abstractNumId w:val="16"/>
  </w:num>
  <w:num w:numId="4" w16cid:durableId="1082411468">
    <w:abstractNumId w:val="14"/>
  </w:num>
  <w:num w:numId="5" w16cid:durableId="574976324">
    <w:abstractNumId w:val="17"/>
  </w:num>
  <w:num w:numId="6" w16cid:durableId="2014453916">
    <w:abstractNumId w:val="18"/>
  </w:num>
  <w:num w:numId="7" w16cid:durableId="844831136">
    <w:abstractNumId w:val="11"/>
  </w:num>
  <w:num w:numId="8" w16cid:durableId="1773620948">
    <w:abstractNumId w:val="12"/>
  </w:num>
  <w:num w:numId="9" w16cid:durableId="1113940051">
    <w:abstractNumId w:val="15"/>
  </w:num>
  <w:num w:numId="10" w16cid:durableId="716857652">
    <w:abstractNumId w:val="22"/>
  </w:num>
  <w:num w:numId="11" w16cid:durableId="1284264418">
    <w:abstractNumId w:val="21"/>
  </w:num>
  <w:num w:numId="12" w16cid:durableId="1958170933">
    <w:abstractNumId w:val="21"/>
  </w:num>
  <w:num w:numId="13" w16cid:durableId="1560625565">
    <w:abstractNumId w:val="3"/>
  </w:num>
  <w:num w:numId="14" w16cid:durableId="1883706681">
    <w:abstractNumId w:val="2"/>
  </w:num>
  <w:num w:numId="15" w16cid:durableId="393626360">
    <w:abstractNumId w:val="1"/>
  </w:num>
  <w:num w:numId="16" w16cid:durableId="1881161728">
    <w:abstractNumId w:val="0"/>
  </w:num>
  <w:num w:numId="17" w16cid:durableId="775902834">
    <w:abstractNumId w:val="7"/>
  </w:num>
  <w:num w:numId="18" w16cid:durableId="928928914">
    <w:abstractNumId w:val="6"/>
  </w:num>
  <w:num w:numId="19" w16cid:durableId="150369959">
    <w:abstractNumId w:val="5"/>
  </w:num>
  <w:num w:numId="20" w16cid:durableId="234438286">
    <w:abstractNumId w:val="4"/>
  </w:num>
  <w:num w:numId="21" w16cid:durableId="1046873416">
    <w:abstractNumId w:val="21"/>
  </w:num>
  <w:num w:numId="22" w16cid:durableId="260798214">
    <w:abstractNumId w:val="21"/>
  </w:num>
  <w:num w:numId="23" w16cid:durableId="105542145">
    <w:abstractNumId w:val="21"/>
  </w:num>
  <w:num w:numId="24" w16cid:durableId="933592701">
    <w:abstractNumId w:val="21"/>
  </w:num>
  <w:num w:numId="25" w16cid:durableId="1627659574">
    <w:abstractNumId w:val="21"/>
  </w:num>
  <w:num w:numId="26" w16cid:durableId="1661500280">
    <w:abstractNumId w:val="22"/>
  </w:num>
  <w:num w:numId="27" w16cid:durableId="412627871">
    <w:abstractNumId w:val="22"/>
  </w:num>
  <w:num w:numId="28" w16cid:durableId="298196547">
    <w:abstractNumId w:val="22"/>
  </w:num>
  <w:num w:numId="29" w16cid:durableId="558974821">
    <w:abstractNumId w:val="22"/>
  </w:num>
  <w:num w:numId="30" w16cid:durableId="1017585053">
    <w:abstractNumId w:val="21"/>
  </w:num>
  <w:num w:numId="31" w16cid:durableId="2051033693">
    <w:abstractNumId w:val="21"/>
  </w:num>
  <w:num w:numId="32" w16cid:durableId="2126079318">
    <w:abstractNumId w:val="22"/>
  </w:num>
  <w:num w:numId="33" w16cid:durableId="933246563">
    <w:abstractNumId w:val="21"/>
  </w:num>
  <w:num w:numId="34" w16cid:durableId="738018494">
    <w:abstractNumId w:val="18"/>
  </w:num>
  <w:num w:numId="35" w16cid:durableId="718743636">
    <w:abstractNumId w:val="18"/>
    <w:lvlOverride w:ilvl="0">
      <w:startOverride w:val="1"/>
    </w:lvlOverride>
  </w:num>
  <w:num w:numId="36" w16cid:durableId="1210067727">
    <w:abstractNumId w:val="19"/>
  </w:num>
  <w:num w:numId="37" w16cid:durableId="398945003">
    <w:abstractNumId w:val="18"/>
    <w:lvlOverride w:ilvl="0">
      <w:startOverride w:val="1"/>
    </w:lvlOverride>
  </w:num>
  <w:num w:numId="38" w16cid:durableId="335037767">
    <w:abstractNumId w:val="13"/>
  </w:num>
  <w:num w:numId="39" w16cid:durableId="212499189">
    <w:abstractNumId w:val="10"/>
  </w:num>
  <w:num w:numId="40" w16cid:durableId="12961338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1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059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3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F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28"/>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8B"/>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C6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40C"/>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8A"/>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393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3F"/>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99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32"/>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98"/>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E8"/>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51"/>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465"/>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6B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2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3B"/>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8C"/>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B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6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22"/>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F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2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83"/>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5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6BF"/>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B3"/>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9B1"/>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0D"/>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8B"/>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754C10" w:rsidRDefault="00754C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076034"/>
    <w:rsid w:val="001E258B"/>
    <w:rsid w:val="00202910"/>
    <w:rsid w:val="002D2AAE"/>
    <w:rsid w:val="00385B99"/>
    <w:rsid w:val="004706C8"/>
    <w:rsid w:val="00754C10"/>
    <w:rsid w:val="00892110"/>
    <w:rsid w:val="00C872D5"/>
    <w:rsid w:val="00CD325F"/>
    <w:rsid w:val="00D079B1"/>
    <w:rsid w:val="00D52681"/>
    <w:rsid w:val="00E51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1A983" w:themeColor="accent2" w:themeTint="99"/>
    </w:rPr>
  </w:style>
  <w:style w:type="paragraph" w:customStyle="1" w:styleId="6AC5F4BB16A14156968806C66257B8F1">
    <w:name w:val="6AC5F4BB16A14156968806C66257B8F1"/>
  </w:style>
  <w:style w:type="paragraph" w:customStyle="1" w:styleId="637FFAF5575E4CF8A6182D5F2CFDECA9">
    <w:name w:val="637FFAF5575E4CF8A6182D5F2CFDECA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37F3F-44EA-425E-ABDB-EED270408B78}"/>
</file>

<file path=customXml/itemProps2.xml><?xml version="1.0" encoding="utf-8"?>
<ds:datastoreItem xmlns:ds="http://schemas.openxmlformats.org/officeDocument/2006/customXml" ds:itemID="{5609DF95-1503-4C2B-83AA-950E2E0D3EB0}"/>
</file>

<file path=customXml/itemProps3.xml><?xml version="1.0" encoding="utf-8"?>
<ds:datastoreItem xmlns:ds="http://schemas.openxmlformats.org/officeDocument/2006/customXml" ds:itemID="{E02727F9-B7BB-4805-8D5E-5A1F6FED3092}"/>
</file>

<file path=docProps/app.xml><?xml version="1.0" encoding="utf-8"?>
<Properties xmlns="http://schemas.openxmlformats.org/officeDocument/2006/extended-properties" xmlns:vt="http://schemas.openxmlformats.org/officeDocument/2006/docPropsVTypes">
  <Template>Normal</Template>
  <TotalTime>335</TotalTime>
  <Pages>42</Pages>
  <Words>14724</Words>
  <Characters>89523</Characters>
  <Application>Microsoft Office Word</Application>
  <DocSecurity>0</DocSecurity>
  <Lines>1398</Lines>
  <Paragraphs>372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