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F0F" w:rsidRPr="00D81F0F" w:rsidRDefault="00D81F0F">
      <w:pPr>
        <w:pStyle w:val="Frslagsrubrik"/>
      </w:pPr>
      <w:r w:rsidRPr="00D81F0F">
        <w:t>Förslag till riksdagsbeslut</w:t>
      </w:r>
    </w:p>
    <w:p w:rsidR="00D81F0F" w:rsidRPr="00D81F0F" w:rsidRDefault="00D81F0F">
      <w:pPr>
        <w:pStyle w:val="Hemstlatt"/>
        <w:ind w:left="0"/>
      </w:pPr>
      <w:r w:rsidRPr="00D81F0F">
        <w:t>Riksdagen tillkännager för regeringen som sin mening vad som anförs i motionen om reformerad expertskatt med inspiration i den danska modellen.</w:t>
      </w:r>
    </w:p>
    <w:p w:rsidR="00D81F0F" w:rsidRPr="00D81F0F" w:rsidRDefault="00D81F0F">
      <w:pPr>
        <w:pStyle w:val="Rubrik1"/>
      </w:pPr>
      <w:r w:rsidRPr="00D81F0F">
        <w:t>Motivering</w:t>
      </w:r>
    </w:p>
    <w:p w:rsidR="00D81F0F" w:rsidRPr="00D81F0F" w:rsidRDefault="00D81F0F">
      <w:r w:rsidRPr="00D81F0F">
        <w:t>I en globaliserad ekonomi konkurrerar inte bara företagen världen över om kunder utan även om kompetenta medarbetare. Ska Sverige kunna utvecklas som kunskapsnation och uthålligt behålla en stark ekonomisk tillväxt, behövs en ökad invandring av kvalificerad arbetskraft.</w:t>
      </w:r>
    </w:p>
    <w:p w:rsidR="00D81F0F" w:rsidRPr="00D81F0F" w:rsidRDefault="00D81F0F">
      <w:pPr>
        <w:pStyle w:val="Normaltindrag"/>
      </w:pPr>
      <w:r w:rsidRPr="00D81F0F">
        <w:t>Vårt relativt höga skattetryck anges ofta som ett hinder då företag och un</w:t>
      </w:r>
      <w:r w:rsidRPr="00D81F0F">
        <w:t>i</w:t>
      </w:r>
      <w:r w:rsidRPr="00D81F0F">
        <w:t>versitet och högskolor vill rekrytera nödvändig kompetens utomlands. E</w:t>
      </w:r>
      <w:r w:rsidRPr="00D81F0F">
        <w:t>x</w:t>
      </w:r>
      <w:r w:rsidRPr="00D81F0F">
        <w:t>pertskatten infördes 2001 för att förbättra Sveriges möjligheter i konkurrensen om den mest kvalificerade arbetskraften och för att göra Sverige mer intre</w:t>
      </w:r>
      <w:r w:rsidRPr="00D81F0F">
        <w:t>s</w:t>
      </w:r>
      <w:r w:rsidRPr="00D81F0F">
        <w:t>sant för etablering av huvudkontor och forskningscentrum. Lagstiftningen omfattar experter, forskare och andra nyckelpersoner som arbetar tillfälligt i Sverige. För vissa av grupperna gäller särskilda kompetenskrav. Skattelättn</w:t>
      </w:r>
      <w:r w:rsidRPr="00D81F0F">
        <w:t>a</w:t>
      </w:r>
      <w:r w:rsidRPr="00D81F0F">
        <w:t>den innebär att 25 procent av inkomsten och vissa andra o</w:t>
      </w:r>
      <w:r w:rsidRPr="00D81F0F">
        <w:t>mkostnader blir skattefria och undantas från sociala avgifter.</w:t>
      </w:r>
    </w:p>
    <w:p w:rsidR="00D81F0F" w:rsidRPr="00D81F0F" w:rsidRDefault="00D81F0F">
      <w:pPr>
        <w:pStyle w:val="Normaltindrag"/>
      </w:pPr>
      <w:r w:rsidRPr="00D81F0F">
        <w:t>Kritik har framförts mot de befintliga reglerna främst för bristande föru</w:t>
      </w:r>
      <w:r w:rsidRPr="00D81F0F">
        <w:t>t</w:t>
      </w:r>
      <w:r w:rsidRPr="00D81F0F">
        <w:t>sebarhet och för det administrativa krångel som de förorsakar samt att det är för begränsat både i tid och vilka personer som kan omfattas.</w:t>
      </w:r>
    </w:p>
    <w:p w:rsidR="00D81F0F" w:rsidRPr="00D81F0F" w:rsidRDefault="00D81F0F">
      <w:pPr>
        <w:pStyle w:val="Normaltindrag"/>
      </w:pPr>
      <w:r w:rsidRPr="00D81F0F">
        <w:t>I Sverige bedöms i varje enskilt fall huruvida det uppfyller de särskilda kriterier som fastställts för att en person ska kunna betraktas som expert eller annan nyckelperson. I de fall där särskilda kompetenskrav krävs blir därför osäkerheten stor om skattelättnaden kommer att beviljas eller inte. Detta sk</w:t>
      </w:r>
      <w:r w:rsidRPr="00D81F0F">
        <w:t>a</w:t>
      </w:r>
      <w:r w:rsidRPr="00D81F0F">
        <w:t>par en osäkerhet hos såväl företag och institutioner som den enskilde som överväger en flytt.</w:t>
      </w:r>
    </w:p>
    <w:p w:rsidR="00D81F0F" w:rsidRPr="00D81F0F" w:rsidRDefault="00D81F0F">
      <w:pPr>
        <w:pStyle w:val="Normaltindrag"/>
      </w:pPr>
      <w:r w:rsidRPr="00D81F0F">
        <w:lastRenderedPageBreak/>
        <w:t>ITPS (Institutet för tillväxtpolitiska studier) genomförde 2005 en utvärd</w:t>
      </w:r>
      <w:r w:rsidRPr="00D81F0F">
        <w:t>e</w:t>
      </w:r>
      <w:r w:rsidRPr="00D81F0F">
        <w:t>ring av expertskatten. Deras resultat tyder på att expertskatten inte i någon större utsträckning påverkade valet för experten att flytta till Sverige. Samt</w:t>
      </w:r>
      <w:r w:rsidRPr="00D81F0F">
        <w:t>i</w:t>
      </w:r>
      <w:r w:rsidRPr="00D81F0F">
        <w:t>digt framhåller nästan vartannat företag att Sverige har sämre möjligheter att rekrytera utländska experter än andra länder och att behovet framöver ko</w:t>
      </w:r>
      <w:r w:rsidRPr="00D81F0F">
        <w:t>m</w:t>
      </w:r>
      <w:r w:rsidRPr="00D81F0F">
        <w:t xml:space="preserve">mer att vara stort. Det gör att företagen tycker att skatten är viktig, trots den relativt svaga effekt som den haft under de inledande åren. </w:t>
      </w:r>
    </w:p>
    <w:p w:rsidR="00D81F0F" w:rsidRPr="00D81F0F" w:rsidRDefault="00D81F0F">
      <w:pPr>
        <w:pStyle w:val="Normaltindrag"/>
      </w:pPr>
      <w:r w:rsidRPr="00D81F0F">
        <w:t>Danmark nämns ofta som ett föregångsland när det gäller han</w:t>
      </w:r>
      <w:r w:rsidRPr="00D81F0F">
        <w:t>teringen av expertskatten. Där har ett annat system än det svenska valts – en ren lön</w:t>
      </w:r>
      <w:r w:rsidRPr="00D81F0F">
        <w:t>e</w:t>
      </w:r>
      <w:r w:rsidRPr="00D81F0F">
        <w:t>gräns på 60 100 DKR/månad utan krav på uppvisande av specifik kompetens. För forskare inom såväl offentlig som privat verksamhet finns ingen lön</w:t>
      </w:r>
      <w:r w:rsidRPr="00D81F0F">
        <w:t>e</w:t>
      </w:r>
      <w:r w:rsidRPr="00D81F0F">
        <w:t>gräns, däremot ställs krav på att det ska vara fråga om forsknings- och utvec</w:t>
      </w:r>
      <w:r w:rsidRPr="00D81F0F">
        <w:t>k</w:t>
      </w:r>
      <w:r w:rsidRPr="00D81F0F">
        <w:t>lingsarbete enligt OECD:s definition. Den danska modellen har fördelen att den är förutsägbar eftersom den bygger på en ren inkomstgräns.</w:t>
      </w:r>
    </w:p>
    <w:p w:rsidR="00D81F0F" w:rsidRPr="00D81F0F" w:rsidRDefault="00D81F0F">
      <w:pPr>
        <w:pStyle w:val="Normaltindrag"/>
      </w:pPr>
      <w:r w:rsidRPr="00D81F0F">
        <w:t>Sverige konkurrerar med Danmark om världens högsta inkomstskatter</w:t>
      </w:r>
      <w:r w:rsidRPr="00D81F0F">
        <w:t>. Det är dags att låta oss inspireras av den danska modellen för expertskatten genom att vidga kretsen som kan omfattas och göra systemet förutsägbart genom att införa definitionen för forsknings- och utvecklingsarbete som kriterium, inf</w:t>
      </w:r>
      <w:r w:rsidRPr="00D81F0F">
        <w:t>ö</w:t>
      </w:r>
      <w:r w:rsidRPr="00D81F0F">
        <w:t>ra en lönegräns och förlänga tiden till förslagsvis 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1F0F">
        <w:trPr>
          <w:cantSplit/>
        </w:trPr>
        <w:tc>
          <w:tcPr>
            <w:tcW w:w="3046" w:type="dxa"/>
          </w:tcPr>
          <w:p w:rsidR="00D81F0F" w:rsidRPr="00D81F0F" w:rsidRDefault="00D81F0F">
            <w:pPr>
              <w:pStyle w:val="UnderskriftDatum"/>
              <w:spacing w:before="240"/>
            </w:pPr>
            <w:r w:rsidRPr="00D81F0F">
              <w:t>Stockholm den 28 september 2009</w:t>
            </w:r>
          </w:p>
        </w:tc>
        <w:tc>
          <w:tcPr>
            <w:tcW w:w="3047" w:type="dxa"/>
          </w:tcPr>
          <w:p w:rsidR="00D81F0F" w:rsidRPr="00D81F0F" w:rsidRDefault="00D81F0F">
            <w:pPr>
              <w:pStyle w:val="Underskrifter"/>
              <w:spacing w:before="240"/>
            </w:pPr>
          </w:p>
        </w:tc>
      </w:tr>
      <w:tr w:rsidR="00000000" w:rsidRPr="00D81F0F">
        <w:trPr>
          <w:cantSplit/>
        </w:trPr>
        <w:tc>
          <w:tcPr>
            <w:tcW w:w="3046" w:type="dxa"/>
          </w:tcPr>
          <w:p w:rsidR="00D81F0F" w:rsidRPr="00D81F0F" w:rsidRDefault="00D81F0F">
            <w:pPr>
              <w:pStyle w:val="Underskrifter"/>
            </w:pPr>
            <w:r w:rsidRPr="00D81F0F">
              <w:t>Karin Pilsäter (fp)</w:t>
            </w:r>
          </w:p>
        </w:tc>
        <w:tc>
          <w:tcPr>
            <w:tcW w:w="3046" w:type="dxa"/>
          </w:tcPr>
          <w:p w:rsidR="00D81F0F" w:rsidRPr="00D81F0F" w:rsidRDefault="00D81F0F">
            <w:pPr>
              <w:pStyle w:val="Underskrifter"/>
            </w:pPr>
          </w:p>
        </w:tc>
      </w:tr>
      <w:tr w:rsidR="00000000" w:rsidRPr="00D81F0F">
        <w:trPr>
          <w:cantSplit/>
        </w:trPr>
        <w:tc>
          <w:tcPr>
            <w:tcW w:w="3046" w:type="dxa"/>
          </w:tcPr>
          <w:p w:rsidR="00D81F0F" w:rsidRPr="00D81F0F" w:rsidRDefault="00D81F0F">
            <w:pPr>
              <w:pStyle w:val="Underskrifter"/>
            </w:pPr>
            <w:r w:rsidRPr="00D81F0F">
              <w:t>Tina Acketoft (fp)</w:t>
            </w:r>
          </w:p>
        </w:tc>
        <w:tc>
          <w:tcPr>
            <w:tcW w:w="3046" w:type="dxa"/>
          </w:tcPr>
          <w:p w:rsidR="00D81F0F" w:rsidRPr="00D81F0F" w:rsidRDefault="00D81F0F">
            <w:pPr>
              <w:pStyle w:val="Underskrifter"/>
            </w:pPr>
            <w:r w:rsidRPr="00D81F0F">
              <w:t>Hans Backman (fp)</w:t>
            </w:r>
          </w:p>
        </w:tc>
      </w:tr>
      <w:tr w:rsidR="00000000" w:rsidRPr="00D81F0F">
        <w:trPr>
          <w:cantSplit/>
        </w:trPr>
        <w:tc>
          <w:tcPr>
            <w:tcW w:w="3046" w:type="dxa"/>
          </w:tcPr>
          <w:p w:rsidR="00D81F0F" w:rsidRPr="00D81F0F" w:rsidRDefault="00D81F0F">
            <w:pPr>
              <w:pStyle w:val="Underskrifter"/>
            </w:pPr>
            <w:r w:rsidRPr="00D81F0F">
              <w:t>Jan Ertsborn (fp)</w:t>
            </w:r>
          </w:p>
        </w:tc>
        <w:tc>
          <w:tcPr>
            <w:tcW w:w="3046" w:type="dxa"/>
          </w:tcPr>
          <w:p w:rsidR="00D81F0F" w:rsidRPr="00D81F0F" w:rsidRDefault="00D81F0F">
            <w:pPr>
              <w:pStyle w:val="Underskrifter"/>
            </w:pPr>
            <w:r w:rsidRPr="00D81F0F">
              <w:t>Liselott Hagberg (fp)</w:t>
            </w:r>
          </w:p>
        </w:tc>
      </w:tr>
      <w:tr w:rsidR="00000000" w:rsidRPr="00D81F0F">
        <w:trPr>
          <w:cantSplit/>
        </w:trPr>
        <w:tc>
          <w:tcPr>
            <w:tcW w:w="3046" w:type="dxa"/>
          </w:tcPr>
          <w:p w:rsidR="00D81F0F" w:rsidRPr="00D81F0F" w:rsidRDefault="00D81F0F">
            <w:pPr>
              <w:pStyle w:val="Underskrifter"/>
            </w:pPr>
            <w:r w:rsidRPr="00D81F0F">
              <w:t>Christer Nylander (fp)</w:t>
            </w:r>
          </w:p>
        </w:tc>
        <w:tc>
          <w:tcPr>
            <w:tcW w:w="3046" w:type="dxa"/>
          </w:tcPr>
          <w:p w:rsidR="00D81F0F" w:rsidRPr="00D81F0F" w:rsidRDefault="00D81F0F">
            <w:pPr>
              <w:pStyle w:val="Underskrifter"/>
            </w:pPr>
            <w:r w:rsidRPr="00D81F0F">
              <w:t>Agneta Berliner (fp)</w:t>
            </w:r>
          </w:p>
        </w:tc>
      </w:tr>
    </w:tbl>
    <w:p w:rsidR="00D81F0F" w:rsidRPr="00D81F0F" w:rsidRDefault="00D81F0F">
      <w:pPr>
        <w:pStyle w:val="Normaltindrag"/>
      </w:pPr>
    </w:p>
    <w:sectPr w:rsidR="00000000" w:rsidRPr="00D81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F0F" w:rsidRPr="00D81F0F" w:rsidRDefault="00D81F0F">
      <w:r w:rsidRPr="00D81F0F">
        <w:separator/>
      </w:r>
    </w:p>
  </w:endnote>
  <w:endnote w:type="continuationSeparator" w:id="0">
    <w:p w:rsidR="00D81F0F" w:rsidRPr="00D81F0F" w:rsidRDefault="00D81F0F">
      <w:r w:rsidRPr="00D81F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fot"/>
    </w:pPr>
    <w:r w:rsidRPr="00D81F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7504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F0F" w:rsidRDefault="00D81F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fot"/>
    </w:pPr>
    <w:r w:rsidRPr="00D81F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864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F0F" w:rsidRDefault="00D81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fot"/>
    </w:pPr>
    <w:r w:rsidRPr="00D81F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72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F0F" w:rsidRDefault="00D81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F0F" w:rsidRPr="00D81F0F" w:rsidRDefault="00D81F0F">
      <w:r w:rsidRPr="00D81F0F">
        <w:separator/>
      </w:r>
    </w:p>
  </w:footnote>
  <w:footnote w:type="continuationSeparator" w:id="0">
    <w:p w:rsidR="00D81F0F" w:rsidRPr="00D81F0F" w:rsidRDefault="00D81F0F">
      <w:r w:rsidRPr="00D81F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huvud"/>
    </w:pPr>
    <w:r w:rsidRPr="00D81F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345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F0F" w:rsidRDefault="00D81F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Sidhuvud"/>
    </w:pPr>
    <w:r w:rsidRPr="00D81F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980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F0F" w:rsidRDefault="00D81F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F0F" w:rsidRDefault="00D81F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F0F" w:rsidRPr="00D81F0F" w:rsidRDefault="00D81F0F">
    <w:pPr>
      <w:pStyle w:val="FSHNormal"/>
      <w:tabs>
        <w:tab w:val="right" w:pos="5840"/>
      </w:tabs>
    </w:pPr>
    <w:r w:rsidRPr="00D81F0F">
      <w:br/>
    </w:r>
    <w:r w:rsidRPr="00D81F0F">
      <w:fldChar w:fldCharType="begin" w:fldLock="1"/>
    </w:r>
    <w:r w:rsidRPr="00D81F0F">
      <w:instrText xml:space="preserve"> DOCPROPERTY</w:instrText>
    </w:r>
    <w:r w:rsidRPr="00D81F0F">
      <w:rPr>
        <w:sz w:val="18"/>
      </w:rPr>
      <w:instrText xml:space="preserve"> "YearUser" *\charformat </w:instrText>
    </w:r>
    <w:r w:rsidRPr="00D81F0F">
      <w:fldChar w:fldCharType="separate"/>
    </w:r>
    <w:r w:rsidRPr="00D81F0F">
      <w:t>2009/10</w:t>
    </w:r>
    <w:r w:rsidRPr="00D81F0F">
      <w:fldChar w:fldCharType="end"/>
    </w:r>
    <w:r w:rsidRPr="00D81F0F">
      <w:t xml:space="preserve"> </w:t>
    </w:r>
    <w:r w:rsidRPr="00D81F0F">
      <w:tab/>
      <w:t xml:space="preserve">mnr: </w:t>
    </w:r>
    <w:r w:rsidRPr="00D81F0F">
      <w:fldChar w:fldCharType="begin" w:fldLock="1"/>
    </w:r>
    <w:r w:rsidRPr="00D81F0F">
      <w:instrText xml:space="preserve"> DOCPROPERTY</w:instrText>
    </w:r>
    <w:r w:rsidRPr="00D81F0F">
      <w:rPr>
        <w:sz w:val="18"/>
      </w:rPr>
      <w:instrText xml:space="preserve"> "Motionsnummer" *\charformat </w:instrText>
    </w:r>
    <w:r w:rsidRPr="00D81F0F">
      <w:fldChar w:fldCharType="separate"/>
    </w:r>
    <w:r w:rsidRPr="00D81F0F">
      <w:t>Sk240</w:t>
    </w:r>
    <w:r w:rsidRPr="00D81F0F">
      <w:fldChar w:fldCharType="end"/>
    </w:r>
    <w:r w:rsidRPr="00D81F0F">
      <w:br/>
    </w:r>
    <w:r w:rsidRPr="00D81F0F">
      <w:fldChar w:fldCharType="begin" w:fldLock="1"/>
    </w:r>
    <w:r w:rsidRPr="00D81F0F">
      <w:instrText xml:space="preserve"> DOCPROPERTY</w:instrText>
    </w:r>
    <w:r w:rsidRPr="00D81F0F">
      <w:rPr>
        <w:sz w:val="18"/>
      </w:rPr>
      <w:instrText xml:space="preserve"> "Samling" *\charformat </w:instrText>
    </w:r>
    <w:r w:rsidRPr="00D81F0F">
      <w:fldChar w:fldCharType="end"/>
    </w:r>
    <w:r w:rsidRPr="00D81F0F">
      <w:tab/>
      <w:t xml:space="preserve">pnr: </w:t>
    </w:r>
    <w:r w:rsidRPr="00D81F0F">
      <w:fldChar w:fldCharType="begin" w:fldLock="1"/>
    </w:r>
    <w:r w:rsidRPr="00D81F0F">
      <w:instrText xml:space="preserve"> DOCPROPERTY</w:instrText>
    </w:r>
    <w:r w:rsidRPr="00D81F0F">
      <w:rPr>
        <w:sz w:val="18"/>
      </w:rPr>
      <w:instrText xml:space="preserve"> "Partinummer" *\charformat </w:instrText>
    </w:r>
    <w:r w:rsidRPr="00D81F0F">
      <w:fldChar w:fldCharType="separate"/>
    </w:r>
    <w:r w:rsidRPr="00D81F0F">
      <w:t>fp1191</w:t>
    </w:r>
    <w:r w:rsidRPr="00D81F0F">
      <w:fldChar w:fldCharType="end"/>
    </w:r>
  </w:p>
  <w:p w:rsidR="00D81F0F" w:rsidRPr="00D81F0F" w:rsidRDefault="00D81F0F">
    <w:pPr>
      <w:pStyle w:val="FSHRub1"/>
    </w:pPr>
    <w:r w:rsidRPr="00D81F0F">
      <w:t>Motion till riksdagen</w:t>
    </w:r>
    <w:r w:rsidRPr="00D81F0F">
      <w:br/>
    </w:r>
    <w:r w:rsidRPr="00D81F0F">
      <w:fldChar w:fldCharType="begin" w:fldLock="1"/>
    </w:r>
    <w:r w:rsidRPr="00D81F0F">
      <w:instrText xml:space="preserve"> DOCPROPERTY "YearUser" *\charformat </w:instrText>
    </w:r>
    <w:r w:rsidRPr="00D81F0F">
      <w:fldChar w:fldCharType="separate"/>
    </w:r>
    <w:r w:rsidRPr="00D81F0F">
      <w:t>2009/10</w:t>
    </w:r>
    <w:r w:rsidRPr="00D81F0F">
      <w:fldChar w:fldCharType="end"/>
    </w:r>
    <w:r w:rsidRPr="00D81F0F">
      <w:t>:</w:t>
    </w:r>
    <w:r w:rsidRPr="00D81F0F">
      <w:fldChar w:fldCharType="begin" w:fldLock="1"/>
    </w:r>
    <w:r w:rsidRPr="00D81F0F">
      <w:instrText xml:space="preserve"> DOCPROPERTY "Motionsnummer" *\charformat </w:instrText>
    </w:r>
    <w:r w:rsidRPr="00D81F0F">
      <w:fldChar w:fldCharType="separate"/>
    </w:r>
    <w:r w:rsidRPr="00D81F0F">
      <w:t>Sk240</w:t>
    </w:r>
    <w:r w:rsidRPr="00D81F0F">
      <w:fldChar w:fldCharType="end"/>
    </w:r>
  </w:p>
  <w:p w:rsidR="00D81F0F" w:rsidRPr="00D81F0F" w:rsidRDefault="00D81F0F">
    <w:pPr>
      <w:pStyle w:val="FSHNormalS5"/>
    </w:pPr>
    <w:r w:rsidRPr="00D81F0F">
      <w:fldChar w:fldCharType="begin" w:fldLock="1"/>
    </w:r>
    <w:r w:rsidRPr="00D81F0F">
      <w:instrText xml:space="preserve"> DOCPROPERTY "MotionarText" *\charformat </w:instrText>
    </w:r>
    <w:r w:rsidRPr="00D81F0F">
      <w:fldChar w:fldCharType="separate"/>
    </w:r>
    <w:r w:rsidRPr="00D81F0F">
      <w:t>av Karin Pilsäter m.fl. (fp)</w:t>
    </w:r>
    <w:r w:rsidRPr="00D81F0F">
      <w:fldChar w:fldCharType="end"/>
    </w:r>
    <w:r w:rsidRPr="00D81F0F">
      <w:br/>
    </w:r>
    <w:r w:rsidRPr="00D81F0F">
      <w:fldChar w:fldCharType="begin" w:fldLock="1"/>
    </w:r>
    <w:r w:rsidRPr="00D81F0F">
      <w:instrText xml:space="preserve"> DOCPROPERTY "SvarFrasKort" *\charformat </w:instrText>
    </w:r>
    <w:r w:rsidRPr="00D81F0F">
      <w:fldChar w:fldCharType="end"/>
    </w:r>
  </w:p>
  <w:p w:rsidR="00D81F0F" w:rsidRPr="00D81F0F" w:rsidRDefault="00D81F0F">
    <w:pPr>
      <w:pStyle w:val="FSHTitel"/>
    </w:pPr>
    <w:r w:rsidRPr="00D81F0F">
      <w:fldChar w:fldCharType="begin" w:fldLock="1"/>
    </w:r>
    <w:r w:rsidRPr="00D81F0F">
      <w:instrText xml:space="preserve"> DOCPROPERTY</w:instrText>
    </w:r>
    <w:r w:rsidRPr="00D81F0F">
      <w:rPr>
        <w:sz w:val="18"/>
      </w:rPr>
      <w:instrText xml:space="preserve"> "RubrikSvar" *\charformat </w:instrText>
    </w:r>
    <w:r w:rsidRPr="00D81F0F">
      <w:fldChar w:fldCharType="separate"/>
    </w:r>
    <w:r w:rsidRPr="00D81F0F">
      <w:t>Reformerad expertskatt</w:t>
    </w:r>
    <w:r w:rsidRPr="00D81F0F">
      <w:fldChar w:fldCharType="end"/>
    </w:r>
  </w:p>
  <w:p w:rsidR="00D81F0F" w:rsidRPr="00D81F0F" w:rsidRDefault="00D81F0F">
    <w:pPr>
      <w:pStyle w:val="Normal00"/>
    </w:pPr>
  </w:p>
  <w:p w:rsidR="00D81F0F" w:rsidRPr="00D81F0F" w:rsidRDefault="00D81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258266">
    <w:abstractNumId w:val="8"/>
  </w:num>
  <w:num w:numId="2" w16cid:durableId="744687506">
    <w:abstractNumId w:val="9"/>
  </w:num>
  <w:num w:numId="3" w16cid:durableId="189683732">
    <w:abstractNumId w:val="8"/>
  </w:num>
  <w:num w:numId="4" w16cid:durableId="1287277368">
    <w:abstractNumId w:val="9"/>
  </w:num>
  <w:num w:numId="5" w16cid:durableId="1731147650">
    <w:abstractNumId w:val="13"/>
  </w:num>
  <w:num w:numId="6" w16cid:durableId="1202282799">
    <w:abstractNumId w:val="10"/>
  </w:num>
  <w:num w:numId="7" w16cid:durableId="573005697">
    <w:abstractNumId w:val="11"/>
  </w:num>
  <w:num w:numId="8" w16cid:durableId="894201677">
    <w:abstractNumId w:val="12"/>
  </w:num>
  <w:num w:numId="9" w16cid:durableId="850795959">
    <w:abstractNumId w:val="8"/>
  </w:num>
  <w:num w:numId="10" w16cid:durableId="792017515">
    <w:abstractNumId w:val="3"/>
  </w:num>
  <w:num w:numId="11" w16cid:durableId="1726221931">
    <w:abstractNumId w:val="2"/>
  </w:num>
  <w:num w:numId="12" w16cid:durableId="1471634513">
    <w:abstractNumId w:val="1"/>
  </w:num>
  <w:num w:numId="13" w16cid:durableId="1659725361">
    <w:abstractNumId w:val="0"/>
  </w:num>
  <w:num w:numId="14" w16cid:durableId="1045833371">
    <w:abstractNumId w:val="9"/>
  </w:num>
  <w:num w:numId="15" w16cid:durableId="1254627841">
    <w:abstractNumId w:val="7"/>
  </w:num>
  <w:num w:numId="16" w16cid:durableId="1576931595">
    <w:abstractNumId w:val="6"/>
  </w:num>
  <w:num w:numId="17" w16cid:durableId="82847107">
    <w:abstractNumId w:val="5"/>
  </w:num>
  <w:num w:numId="18" w16cid:durableId="1568959212">
    <w:abstractNumId w:val="4"/>
  </w:num>
  <w:num w:numId="19" w16cid:durableId="625887629">
    <w:abstractNumId w:val="11"/>
  </w:num>
  <w:num w:numId="20" w16cid:durableId="2019502653">
    <w:abstractNumId w:val="10"/>
  </w:num>
  <w:num w:numId="21" w16cid:durableId="299651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BCFB9A3A-F00C-4C7C-9C8D-28DD730F41F1},{DB82EFB4-508D-4498-BDB4-E118C24ADF87},{F2EE517E-CCD0-4D91-B1A5-F8F40CAC7A0A},{FA974D04-CF02-44F5-BECC-919E841EDDD8},{D4CD1784-BF8C-4B72-86A4-39973F9005B6},{6D7D8505-D987-4E65-9DE8-D8558CB42100}"/>
  </w:docVars>
  <w:rsids>
    <w:rsidRoot w:val="008043BD"/>
    <w:rsid w:val="008043BD"/>
    <w:rsid w:val="00D81F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EDE9718-B857-4556-B460-D37E143D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2818</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fp1191</vt:lpstr>
    </vt:vector>
  </TitlesOfParts>
  <Company>Riksdagen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fp1191</dc:title>
  <dc:subject>fp1191</dc:subject>
  <dc:creator>Riksdagen</dc:creator>
  <cp:keywords>Riksdagen</cp:keywords>
  <dc:description>Nya formatmallshantering för förslag+urix bakåtkomp+könamn</dc:description>
  <cp:lastModifiedBy>Lars Brink</cp:lastModifiedBy>
  <cp:revision>2</cp:revision>
  <cp:lastPrinted>2010-01-21T11:46:00Z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Reformerad expertskatt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 expertskatt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Pilsäter m.fl. (fp)</vt:lpwstr>
  </property>
  <property fmtid="{D5CDD505-2E9C-101B-9397-08002B2CF9AE}" pid="26" name="MotionarLista">
    <vt:lpwstr>Pilsäter, Karin (fp)\Acketoft, Tina (fp)\Backman, Hans (fp)\Ertsborn, Jan (fp)\Hagberg, Liselott (fp)\Nylander, Christer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Hans Backman (fp), Jan Ertsborn (fp), Liselott Hagberg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20092010000001020112000011910069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20092010000001020112000011910069</vt:lpwstr>
  </property>
  <property fmtid="{D5CDD505-2E9C-101B-9397-08002B2CF9AE}" pid="50" name="nummer">
    <vt:lpwstr>240</vt:lpwstr>
  </property>
  <property fmtid="{D5CDD505-2E9C-101B-9397-08002B2CF9AE}" pid="51" name="utskottsbeteckning">
    <vt:lpwstr>Sk</vt:lpwstr>
  </property>
  <property fmtid="{D5CDD505-2E9C-101B-9397-08002B2CF9AE}" pid="52" name="GlobalUID">
    <vt:lpwstr>{51DDC971-F974-4960-AED6-091EA99406F5}</vt:lpwstr>
  </property>
  <property fmtid="{D5CDD505-2E9C-101B-9397-08002B2CF9AE}" pid="53" name="Överföringar">
    <vt:i4>0</vt:i4>
  </property>
  <property fmtid="{D5CDD505-2E9C-101B-9397-08002B2CF9AE}" pid="54" name="Checksum">
    <vt:lpwstr>*1004430583576*</vt:lpwstr>
  </property>
  <property fmtid="{D5CDD505-2E9C-101B-9397-08002B2CF9AE}" pid="55" name="skuggnummer">
    <vt:lpwstr>297</vt:lpwstr>
  </property>
  <property fmtid="{D5CDD505-2E9C-101B-9397-08002B2CF9AE}" pid="56" name="urixVersion">
    <vt:lpwstr>4.1.0.6</vt:lpwstr>
  </property>
  <property fmtid="{D5CDD505-2E9C-101B-9397-08002B2CF9AE}" pid="57" name="urixOrigin">
    <vt:lpwstr>100121 12:46:13.947</vt:lpwstr>
  </property>
  <property fmtid="{D5CDD505-2E9C-101B-9397-08002B2CF9AE}" pid="58" name="urixGuid">
    <vt:lpwstr>{9CB2A460-4F2A-48C3-99B6-661C3D4668AB}</vt:lpwstr>
  </property>
</Properties>
</file>