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FE3" w:rsidRPr="00FD6FE3" w:rsidRDefault="00FD6FE3">
      <w:pPr>
        <w:pStyle w:val="Frslagsrubrik"/>
      </w:pPr>
      <w:r w:rsidRPr="00FD6FE3">
        <w:t>Förslag till riksdagsbeslut</w:t>
      </w:r>
    </w:p>
    <w:p w:rsidR="00FD6FE3" w:rsidRPr="00FD6FE3" w:rsidRDefault="00FD6FE3">
      <w:pPr>
        <w:pStyle w:val="Hemstlatt"/>
        <w:ind w:left="0"/>
      </w:pPr>
      <w:r w:rsidRPr="00FD6FE3">
        <w:t>Riksdagen tillkännager för regeringen som sin mening vad som anförs i motionen om en översyn av tillsynen över konkursförval</w:t>
      </w:r>
      <w:r w:rsidRPr="00FD6FE3">
        <w:t>t</w:t>
      </w:r>
      <w:r w:rsidRPr="00FD6FE3">
        <w:t>ningen.</w:t>
      </w:r>
    </w:p>
    <w:p w:rsidR="00FD6FE3" w:rsidRPr="00FD6FE3" w:rsidRDefault="00FD6FE3">
      <w:pPr>
        <w:pStyle w:val="Rubrik1"/>
      </w:pPr>
      <w:r w:rsidRPr="00FD6FE3">
        <w:t>Motivering</w:t>
      </w:r>
    </w:p>
    <w:p w:rsidR="00FD6FE3" w:rsidRPr="00FD6FE3" w:rsidRDefault="00FD6FE3">
      <w:r w:rsidRPr="00FD6FE3">
        <w:t>Tidigare svarade en av rätten utsedd ombudsman för den närmaste tillsynen över konkursförvaltningen. Konkursdomaren ansvarade för den yttersta til</w:t>
      </w:r>
      <w:r w:rsidRPr="00FD6FE3">
        <w:t>l</w:t>
      </w:r>
      <w:r w:rsidRPr="00FD6FE3">
        <w:t>synen över förvaltningen. Konkurstillsynen reformerades 1979, varvid en ny tillsynsmyndighet (TSM) inrättades och gjordes till en del av Kronofogd</w:t>
      </w:r>
      <w:r w:rsidRPr="00FD6FE3">
        <w:t>e</w:t>
      </w:r>
      <w:r w:rsidRPr="00FD6FE3">
        <w:t>myndigheten (KFM). Rättens ombudsman avskaffades samtidigt som til</w:t>
      </w:r>
      <w:r w:rsidRPr="00FD6FE3">
        <w:t>l</w:t>
      </w:r>
      <w:r w:rsidRPr="00FD6FE3">
        <w:t>synsorgan.</w:t>
      </w:r>
    </w:p>
    <w:p w:rsidR="00FD6FE3" w:rsidRPr="00FD6FE3" w:rsidRDefault="00FD6FE3">
      <w:pPr>
        <w:pStyle w:val="Normaltindrag"/>
        <w:rPr>
          <w:rStyle w:val="brodtext1"/>
          <w:rFonts w:ascii="Times New Roman" w:hAnsi="Times New Roman"/>
          <w:color w:val="auto"/>
        </w:rPr>
      </w:pPr>
      <w:r w:rsidRPr="00FD6FE3">
        <w:t>Idag finns för närvarande cirka 400 konkursförvaltare i Sverige, främst a</w:t>
      </w:r>
      <w:r w:rsidRPr="00FD6FE3">
        <w:t>d</w:t>
      </w:r>
      <w:r w:rsidRPr="00FD6FE3">
        <w:t>vokater. Deras viktigaste uppgift är att genomföra avvecklingen av konkur</w:t>
      </w:r>
      <w:r w:rsidRPr="00FD6FE3">
        <w:t>s</w:t>
      </w:r>
      <w:r w:rsidRPr="00FD6FE3">
        <w:t>bon på ett effektivt och rättssäkert sätt och med bästa möjliga resultat för borgenärerna.</w:t>
      </w:r>
    </w:p>
    <w:p w:rsidR="00FD6FE3" w:rsidRPr="00FD6FE3" w:rsidRDefault="00FD6FE3">
      <w:pPr>
        <w:pStyle w:val="Normaltindrag"/>
      </w:pPr>
      <w:r w:rsidRPr="00FD6FE3">
        <w:t>Tillsynsmyndigheten (TSM) ska övervaka att verksamheten bedrivs på ett ändamålsenligt sätt i överensstämmelse med lagar och andra författningar. Den ska särskilt se till att avvecklingen av konkursen inte fördröjs i onödan. Myndigheten får, när den finner det lämpligt, inventera konkursboets kassa och övriga tillgångar samt begära redovisning a</w:t>
      </w:r>
      <w:r w:rsidRPr="00FD6FE3">
        <w:t>v förvaltaren. Om särskilda omständigheter motiverar det, får myndigheten utse en eller flera revisorer för granskning av boets räkenskaper och förvaltningen i övrigt.</w:t>
      </w:r>
    </w:p>
    <w:p w:rsidR="00FD6FE3" w:rsidRPr="00FD6FE3" w:rsidRDefault="00FD6FE3">
      <w:pPr>
        <w:pStyle w:val="Normaltindrag"/>
      </w:pPr>
      <w:r w:rsidRPr="00FD6FE3">
        <w:t xml:space="preserve">TSM har till uppgift att utöva kontinuerlig tillsyn i varje enskild konkurs, vilket i praktiken innebär att två olika aktörer är engagerade i förvaltningen av varje konkurs. Denna ordning avviker från det sätt på vilket det allmännas tillsyn är organiserad i flertalet andra sammanhang. Det vanliga är att den myndighet som utövar tillsyn inom </w:t>
      </w:r>
      <w:r w:rsidRPr="00FD6FE3">
        <w:t xml:space="preserve">ett visst verksamhetsområde har ett ansvar </w:t>
      </w:r>
      <w:r w:rsidRPr="00FD6FE3">
        <w:lastRenderedPageBreak/>
        <w:t>för att genomföra rådgivning, metodutveckling och inspektioner (”stickprov</w:t>
      </w:r>
      <w:r w:rsidRPr="00FD6FE3">
        <w:t>s</w:t>
      </w:r>
      <w:r w:rsidRPr="00FD6FE3">
        <w:t>kontroller”) samt för att ta emot och utreda klagomål från berörda personer eller allmänheten.</w:t>
      </w:r>
    </w:p>
    <w:p w:rsidR="00FD6FE3" w:rsidRPr="00FD6FE3" w:rsidRDefault="00FD6FE3">
      <w:pPr>
        <w:pStyle w:val="Normaltindrag"/>
      </w:pPr>
      <w:r w:rsidRPr="00FD6FE3">
        <w:t>En kontinuerlig statlig övervakning av förvaltningen i varje enskild ko</w:t>
      </w:r>
      <w:r w:rsidRPr="00FD6FE3">
        <w:t>n</w:t>
      </w:r>
      <w:r w:rsidRPr="00FD6FE3">
        <w:t>kurs förefaller vara ett ineffektivt och byråkratiskt sätt att organisera konkur</w:t>
      </w:r>
      <w:r w:rsidRPr="00FD6FE3">
        <w:t>s</w:t>
      </w:r>
      <w:r w:rsidRPr="00FD6FE3">
        <w:t>tillsynen på. Såväl kostnaderna för statens tillsyn som för konkursförvaltarnas arbete borde kunna reduceras, om konkurstillsynen utformades på ett sätt som ligger mer i linje med den ovan beskrivna, ”vanliga” tillsynsmodellen. Det är angeläget att konkurstillsynen fångar upp oegentligheter och ineffektivitet i förvaltningen, men kostnaderna för tillsynen måste stå i rimlig proportion till verksamhetens resultat.</w:t>
      </w:r>
    </w:p>
    <w:p w:rsidR="00FD6FE3" w:rsidRPr="00FD6FE3" w:rsidRDefault="00FD6FE3">
      <w:pPr>
        <w:pStyle w:val="Normaltindrag"/>
      </w:pPr>
      <w:r w:rsidRPr="00FD6FE3">
        <w:t>I Finland utö</w:t>
      </w:r>
      <w:r w:rsidRPr="00FD6FE3">
        <w:t>vas konkurstillsynen av Konkursombudsmannen, en själ</w:t>
      </w:r>
      <w:r w:rsidRPr="00FD6FE3">
        <w:t>v</w:t>
      </w:r>
      <w:r w:rsidRPr="00FD6FE3">
        <w:t>ständig myndighet med ett förhållandevis litet kansli. Ombudsmannen har flera uppgifter och befogenheter men de viktigaste är följande: Ombudsma</w:t>
      </w:r>
      <w:r w:rsidRPr="00FD6FE3">
        <w:t>n</w:t>
      </w:r>
      <w:r w:rsidRPr="00FD6FE3">
        <w:t>nen ska främja och utveckla god konkursförvaltarsed genom att ge råd och anvisningar. Ombudsmannen ska också övervaka att förvaltarna följer la</w:t>
      </w:r>
      <w:r w:rsidRPr="00FD6FE3">
        <w:t>g</w:t>
      </w:r>
      <w:r w:rsidRPr="00FD6FE3">
        <w:t>stiftningen och god konkursförvaltarsed och kan initiera särskild granskning av ett konkursbo, för att utreda om konkursförvaltaren varit försumlig. O</w:t>
      </w:r>
      <w:r w:rsidRPr="00FD6FE3">
        <w:t>m</w:t>
      </w:r>
      <w:r w:rsidRPr="00FD6FE3">
        <w:t>budsmannen ska vida</w:t>
      </w:r>
      <w:r w:rsidRPr="00FD6FE3">
        <w:t>re, i samråd med andra myndigheter, förebygga ko</w:t>
      </w:r>
      <w:r w:rsidRPr="00FD6FE3">
        <w:t>n</w:t>
      </w:r>
      <w:r w:rsidRPr="00FD6FE3">
        <w:t>kursrelaterad ekonomisk brottslighet.</w:t>
      </w:r>
    </w:p>
    <w:p w:rsidR="00FD6FE3" w:rsidRPr="00FD6FE3" w:rsidRDefault="00FD6FE3">
      <w:pPr>
        <w:pStyle w:val="Normaltindrag"/>
      </w:pPr>
      <w:r w:rsidRPr="00FD6FE3">
        <w:t>Ett ytterligare problem med den svenska tillsynsmyndigheten är att den är organisatoriskt inordnad i KFM. KFM är visserligen inte längre företrädare för staten i statens egenskap av borgenär i konkurser, men KFM har ofta varit inblandad på olika sätt i samband med att företag gått i konkurs. Detta gör att TSM:s opartiskhet kan ifrågasättas.</w:t>
      </w:r>
    </w:p>
    <w:p w:rsidR="00FD6FE3" w:rsidRPr="00FD6FE3" w:rsidRDefault="00FD6FE3">
      <w:pPr>
        <w:pStyle w:val="Normaltindrag"/>
      </w:pPr>
      <w:r w:rsidRPr="00FD6FE3">
        <w:t>Den svenska Konkurstillsynsutredningens betänkande, Ny konkurstillsyn (SOU 2000:62), har inte givit upphov till lagstiftning. Mot bakgrund av det ovan sagda och det finländska exemplet anser vi att en ny översyn av ko</w:t>
      </w:r>
      <w:r w:rsidRPr="00FD6FE3">
        <w:t>n</w:t>
      </w:r>
      <w:r w:rsidRPr="00FD6FE3">
        <w:t>kurstillsynen bör göras. Inriktningen bör vara att skapa en ny tillsynsmyndi</w:t>
      </w:r>
      <w:r w:rsidRPr="00FD6FE3">
        <w:t>g</w:t>
      </w:r>
      <w:r w:rsidRPr="00FD6FE3">
        <w:t>het för konkurser, som är fristående från KFM och som har uppgifter som liknar den finländska Konkursombudsmannens uppgifter. Detta bör ges rege</w:t>
      </w:r>
      <w:r w:rsidRPr="00FD6FE3">
        <w:t>r</w:t>
      </w:r>
      <w:r w:rsidRPr="00FD6FE3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6FE3">
        <w:trPr>
          <w:cantSplit/>
        </w:trPr>
        <w:tc>
          <w:tcPr>
            <w:tcW w:w="3046" w:type="dxa"/>
          </w:tcPr>
          <w:p w:rsidR="00FD6FE3" w:rsidRPr="00FD6FE3" w:rsidRDefault="00FD6FE3">
            <w:pPr>
              <w:pStyle w:val="UnderskriftDatum"/>
              <w:spacing w:before="240"/>
            </w:pPr>
            <w:r w:rsidRPr="00FD6FE3">
              <w:t>Stockholm den 5 oktober 2009</w:t>
            </w:r>
          </w:p>
        </w:tc>
        <w:tc>
          <w:tcPr>
            <w:tcW w:w="3047" w:type="dxa"/>
          </w:tcPr>
          <w:p w:rsidR="00FD6FE3" w:rsidRPr="00FD6FE3" w:rsidRDefault="00FD6FE3">
            <w:pPr>
              <w:pStyle w:val="Underskrifter"/>
              <w:spacing w:before="240"/>
            </w:pPr>
          </w:p>
        </w:tc>
      </w:tr>
      <w:tr w:rsidR="00000000" w:rsidRPr="00FD6FE3">
        <w:trPr>
          <w:cantSplit/>
        </w:trPr>
        <w:tc>
          <w:tcPr>
            <w:tcW w:w="3046" w:type="dxa"/>
          </w:tcPr>
          <w:p w:rsidR="00FD6FE3" w:rsidRPr="00FD6FE3" w:rsidRDefault="00FD6FE3">
            <w:pPr>
              <w:pStyle w:val="Underskrifter"/>
            </w:pPr>
            <w:r w:rsidRPr="00FD6FE3">
              <w:t>Chatrine Pålsson Ahlgren (kd)</w:t>
            </w:r>
          </w:p>
        </w:tc>
        <w:tc>
          <w:tcPr>
            <w:tcW w:w="3046" w:type="dxa"/>
          </w:tcPr>
          <w:p w:rsidR="00FD6FE3" w:rsidRPr="00FD6FE3" w:rsidRDefault="00FD6FE3">
            <w:pPr>
              <w:pStyle w:val="Underskrifter"/>
            </w:pPr>
            <w:r w:rsidRPr="00FD6FE3">
              <w:t>Andreas Norlén (m)</w:t>
            </w:r>
          </w:p>
        </w:tc>
      </w:tr>
    </w:tbl>
    <w:p w:rsidR="00FD6FE3" w:rsidRPr="00FD6FE3" w:rsidRDefault="00FD6FE3">
      <w:pPr>
        <w:pStyle w:val="Normaltindrag"/>
      </w:pPr>
    </w:p>
    <w:sectPr w:rsidR="00000000" w:rsidRPr="00FD6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FE3" w:rsidRPr="00FD6FE3" w:rsidRDefault="00FD6FE3">
      <w:r w:rsidRPr="00FD6FE3">
        <w:separator/>
      </w:r>
    </w:p>
  </w:endnote>
  <w:endnote w:type="continuationSeparator" w:id="0">
    <w:p w:rsidR="00FD6FE3" w:rsidRPr="00FD6FE3" w:rsidRDefault="00FD6FE3">
      <w:r w:rsidRPr="00FD6F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fot"/>
    </w:pPr>
    <w:r w:rsidRPr="00FD6F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73958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6FE3" w:rsidRDefault="00FD6F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fot"/>
    </w:pPr>
    <w:r w:rsidRPr="00FD6F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1908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6FE3" w:rsidRDefault="00FD6F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fot"/>
    </w:pPr>
    <w:r w:rsidRPr="00FD6F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2867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6FE3" w:rsidRDefault="00FD6F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FE3" w:rsidRPr="00FD6FE3" w:rsidRDefault="00FD6FE3">
      <w:r w:rsidRPr="00FD6FE3">
        <w:separator/>
      </w:r>
    </w:p>
  </w:footnote>
  <w:footnote w:type="continuationSeparator" w:id="0">
    <w:p w:rsidR="00FD6FE3" w:rsidRPr="00FD6FE3" w:rsidRDefault="00FD6FE3">
      <w:r w:rsidRPr="00FD6F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huvud"/>
    </w:pPr>
    <w:r w:rsidRPr="00FD6F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4034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6FE3" w:rsidRDefault="00FD6F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huvud"/>
    </w:pPr>
    <w:r w:rsidRPr="00FD6F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08783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6FE3" w:rsidRDefault="00FD6F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FSHNormal"/>
      <w:tabs>
        <w:tab w:val="right" w:pos="5840"/>
      </w:tabs>
    </w:pPr>
    <w:r w:rsidRPr="00FD6FE3">
      <w:br/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"YearUser" *\charformat </w:instrText>
    </w:r>
    <w:r w:rsidRPr="00FD6FE3">
      <w:fldChar w:fldCharType="separate"/>
    </w:r>
    <w:r w:rsidRPr="00FD6FE3">
      <w:t>2009/10</w:t>
    </w:r>
    <w:r w:rsidRPr="00FD6FE3">
      <w:fldChar w:fldCharType="end"/>
    </w:r>
    <w:r w:rsidRPr="00FD6FE3">
      <w:t xml:space="preserve"> </w:t>
    </w:r>
    <w:r w:rsidRPr="00FD6FE3">
      <w:tab/>
      <w:t xml:space="preserve">mnr: </w:t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"Motionsnummer" *\charformat </w:instrText>
    </w:r>
    <w:r w:rsidRPr="00FD6FE3">
      <w:fldChar w:fldCharType="separate"/>
    </w:r>
    <w:r w:rsidRPr="00FD6FE3">
      <w:t>C459</w:t>
    </w:r>
    <w:r w:rsidRPr="00FD6FE3">
      <w:fldChar w:fldCharType="end"/>
    </w:r>
    <w:r w:rsidRPr="00FD6FE3">
      <w:br/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"Samling" *\charformat </w:instrText>
    </w:r>
    <w:r w:rsidRPr="00FD6FE3">
      <w:fldChar w:fldCharType="end"/>
    </w:r>
    <w:r w:rsidRPr="00FD6FE3">
      <w:tab/>
      <w:t xml:space="preserve">pnr: </w:t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"Partinummer" *\charformat </w:instrText>
    </w:r>
    <w:r w:rsidRPr="00FD6FE3">
      <w:fldChar w:fldCharType="separate"/>
    </w:r>
    <w:r w:rsidRPr="00FD6FE3">
      <w:t>-kd411</w:t>
    </w:r>
    <w:r w:rsidRPr="00FD6FE3">
      <w:fldChar w:fldCharType="end"/>
    </w:r>
  </w:p>
  <w:p w:rsidR="00FD6FE3" w:rsidRPr="00FD6FE3" w:rsidRDefault="00FD6FE3">
    <w:pPr>
      <w:pStyle w:val="FSHRub1"/>
    </w:pPr>
    <w:r w:rsidRPr="00FD6FE3">
      <w:t>Motion till riksdagen</w:t>
    </w:r>
    <w:r w:rsidRPr="00FD6FE3">
      <w:br/>
    </w:r>
    <w:r w:rsidRPr="00FD6FE3">
      <w:fldChar w:fldCharType="begin" w:fldLock="1"/>
    </w:r>
    <w:r w:rsidRPr="00FD6FE3">
      <w:instrText xml:space="preserve"> DOCPROPERTY "YearUser" *\charformat </w:instrText>
    </w:r>
    <w:r w:rsidRPr="00FD6FE3">
      <w:fldChar w:fldCharType="separate"/>
    </w:r>
    <w:r w:rsidRPr="00FD6FE3">
      <w:t>2009/10</w:t>
    </w:r>
    <w:r w:rsidRPr="00FD6FE3">
      <w:fldChar w:fldCharType="end"/>
    </w:r>
    <w:r w:rsidRPr="00FD6FE3">
      <w:t>:</w:t>
    </w:r>
    <w:r w:rsidRPr="00FD6FE3">
      <w:fldChar w:fldCharType="begin" w:fldLock="1"/>
    </w:r>
    <w:r w:rsidRPr="00FD6FE3">
      <w:instrText xml:space="preserve"> DOCPROPERTY "Motionsnummer" *\charformat </w:instrText>
    </w:r>
    <w:r w:rsidRPr="00FD6FE3">
      <w:fldChar w:fldCharType="separate"/>
    </w:r>
    <w:r w:rsidRPr="00FD6FE3">
      <w:t>C459</w:t>
    </w:r>
    <w:r w:rsidRPr="00FD6FE3">
      <w:fldChar w:fldCharType="end"/>
    </w:r>
  </w:p>
  <w:p w:rsidR="00FD6FE3" w:rsidRPr="00FD6FE3" w:rsidRDefault="00FD6FE3">
    <w:pPr>
      <w:pStyle w:val="FSHNormalS5"/>
    </w:pPr>
    <w:r w:rsidRPr="00FD6FE3">
      <w:fldChar w:fldCharType="begin" w:fldLock="1"/>
    </w:r>
    <w:r w:rsidRPr="00FD6FE3">
      <w:instrText xml:space="preserve"> DOCPROPERTY "MotionarText" *\charformat </w:instrText>
    </w:r>
    <w:r w:rsidRPr="00FD6FE3">
      <w:fldChar w:fldCharType="separate"/>
    </w:r>
    <w:r w:rsidRPr="00FD6FE3">
      <w:t>av Chatrine Pålsson Ahlgren och Andreas Norlén (kd, m)</w:t>
    </w:r>
    <w:r w:rsidRPr="00FD6FE3">
      <w:fldChar w:fldCharType="end"/>
    </w:r>
    <w:r w:rsidRPr="00FD6FE3">
      <w:br/>
    </w:r>
    <w:r w:rsidRPr="00FD6FE3">
      <w:fldChar w:fldCharType="begin" w:fldLock="1"/>
    </w:r>
    <w:r w:rsidRPr="00FD6FE3">
      <w:instrText xml:space="preserve"> DOCPROPERTY "SvarFrasKort" *\charformat </w:instrText>
    </w:r>
    <w:r w:rsidRPr="00FD6FE3">
      <w:fldChar w:fldCharType="end"/>
    </w:r>
  </w:p>
  <w:p w:rsidR="00FD6FE3" w:rsidRPr="00FD6FE3" w:rsidRDefault="00FD6FE3">
    <w:pPr>
      <w:pStyle w:val="FSHTitel"/>
    </w:pP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"RubrikSvar" *\charformat </w:instrText>
    </w:r>
    <w:r w:rsidRPr="00FD6FE3">
      <w:fldChar w:fldCharType="separate"/>
    </w:r>
    <w:r w:rsidRPr="00FD6FE3">
      <w:t>Tillsynsmyndigheten i konkurs</w:t>
    </w:r>
    <w:r w:rsidRPr="00FD6FE3">
      <w:fldChar w:fldCharType="end"/>
    </w:r>
  </w:p>
  <w:p w:rsidR="00FD6FE3" w:rsidRPr="00FD6FE3" w:rsidRDefault="00FD6FE3">
    <w:pPr>
      <w:pStyle w:val="Normal00"/>
    </w:pPr>
  </w:p>
  <w:p w:rsidR="00FD6FE3" w:rsidRPr="00FD6FE3" w:rsidRDefault="00FD6F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D42112"/>
    <w:multiLevelType w:val="hybridMultilevel"/>
    <w:tmpl w:val="DBBEB6C2"/>
    <w:lvl w:ilvl="0" w:tplc="F0381E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251631">
    <w:abstractNumId w:val="8"/>
  </w:num>
  <w:num w:numId="2" w16cid:durableId="1604649043">
    <w:abstractNumId w:val="9"/>
  </w:num>
  <w:num w:numId="3" w16cid:durableId="693924821">
    <w:abstractNumId w:val="8"/>
  </w:num>
  <w:num w:numId="4" w16cid:durableId="51386950">
    <w:abstractNumId w:val="9"/>
  </w:num>
  <w:num w:numId="5" w16cid:durableId="635524276">
    <w:abstractNumId w:val="13"/>
  </w:num>
  <w:num w:numId="6" w16cid:durableId="1333872482">
    <w:abstractNumId w:val="10"/>
  </w:num>
  <w:num w:numId="7" w16cid:durableId="905149372">
    <w:abstractNumId w:val="11"/>
  </w:num>
  <w:num w:numId="8" w16cid:durableId="1080524332">
    <w:abstractNumId w:val="12"/>
  </w:num>
  <w:num w:numId="9" w16cid:durableId="1085104003">
    <w:abstractNumId w:val="8"/>
  </w:num>
  <w:num w:numId="10" w16cid:durableId="1660962558">
    <w:abstractNumId w:val="3"/>
  </w:num>
  <w:num w:numId="11" w16cid:durableId="1162546818">
    <w:abstractNumId w:val="2"/>
  </w:num>
  <w:num w:numId="12" w16cid:durableId="1071275769">
    <w:abstractNumId w:val="1"/>
  </w:num>
  <w:num w:numId="13" w16cid:durableId="1167673057">
    <w:abstractNumId w:val="0"/>
  </w:num>
  <w:num w:numId="14" w16cid:durableId="1926526585">
    <w:abstractNumId w:val="9"/>
  </w:num>
  <w:num w:numId="15" w16cid:durableId="1251041856">
    <w:abstractNumId w:val="7"/>
  </w:num>
  <w:num w:numId="16" w16cid:durableId="1895893239">
    <w:abstractNumId w:val="6"/>
  </w:num>
  <w:num w:numId="17" w16cid:durableId="693962590">
    <w:abstractNumId w:val="5"/>
  </w:num>
  <w:num w:numId="18" w16cid:durableId="1214348780">
    <w:abstractNumId w:val="4"/>
  </w:num>
  <w:num w:numId="19" w16cid:durableId="443159488">
    <w:abstractNumId w:val="14"/>
  </w:num>
  <w:num w:numId="20" w16cid:durableId="1674870175">
    <w:abstractNumId w:val="11"/>
  </w:num>
  <w:num w:numId="21" w16cid:durableId="282612244">
    <w:abstractNumId w:val="10"/>
  </w:num>
  <w:num w:numId="22" w16cid:durableId="224877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E846D039-4823-408E-BF10-E855DEE27216},{AC164FE7-1929-4345-8562-8DC6ABBC0F41}"/>
  </w:docVars>
  <w:rsids>
    <w:rsidRoot w:val="00450246"/>
    <w:rsid w:val="00450246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2250C05D-FEF1-4F15-9610-521BC86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brodtext1">
    <w:name w:val="brodtext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367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14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2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467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07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19934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1995056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3386</Characters>
  <Application>Microsoft Office Word</Application>
  <DocSecurity>4</DocSecurity>
  <Lines>62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/>
  <cp:lastModifiedBy>Lars Brink</cp:lastModifiedBy>
  <cp:revision>2</cp:revision>
  <cp:lastPrinted>2010-01-24T08:44:00Z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mot2000_505_2009-09-24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Tillsynsmyndigheten i konkurs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Tillsynsmyndigheten i konkurs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-kd411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Chatrine Pålsson Ahlgren och Andreas Norlén (kd, m)</vt:lpwstr>
  </property>
  <property fmtid="{D5CDD505-2E9C-101B-9397-08002B2CF9AE}" pid="26" name="MotionarLista">
    <vt:lpwstr>Pålsson Ahlgren, Chatrine (kd)\Norlén, Andreas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(kd), Andreas Norlén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ulla-carin.karlsson@riksdagen.se</vt:lpwstr>
  </property>
  <property fmtid="{D5CDD505-2E9C-101B-9397-08002B2CF9AE}" pid="45" name="ReservUID">
    <vt:lpwstr>un0726aa</vt:lpwstr>
  </property>
  <property fmtid="{D5CDD505-2E9C-101B-9397-08002B2CF9AE}" pid="46" name="MotionID">
    <vt:lpwstr>20092010000001070100000004110070</vt:lpwstr>
  </property>
  <property fmtid="{D5CDD505-2E9C-101B-9397-08002B2CF9AE}" pid="47" name="datum">
    <vt:lpwstr>091005</vt:lpwstr>
  </property>
  <property fmtid="{D5CDD505-2E9C-101B-9397-08002B2CF9AE}" pid="48" name="avsändar-e-post">
    <vt:lpwstr>ulla-carin.karlsson@riksdagen.se</vt:lpwstr>
  </property>
  <property fmtid="{D5CDD505-2E9C-101B-9397-08002B2CF9AE}" pid="49" name="id">
    <vt:lpwstr>20092010000001070100000004110070</vt:lpwstr>
  </property>
  <property fmtid="{D5CDD505-2E9C-101B-9397-08002B2CF9AE}" pid="50" name="nummer">
    <vt:lpwstr>459</vt:lpwstr>
  </property>
  <property fmtid="{D5CDD505-2E9C-101B-9397-08002B2CF9AE}" pid="51" name="utskottsbeteckning">
    <vt:lpwstr>C</vt:lpwstr>
  </property>
  <property fmtid="{D5CDD505-2E9C-101B-9397-08002B2CF9AE}" pid="52" name="GlobalUID">
    <vt:lpwstr>{4C647E5F-5EB1-4558-920E-9A2FCB44E3D5}</vt:lpwstr>
  </property>
  <property fmtid="{D5CDD505-2E9C-101B-9397-08002B2CF9AE}" pid="53" name="Överföringar">
    <vt:i4>1</vt:i4>
  </property>
  <property fmtid="{D5CDD505-2E9C-101B-9397-08002B2CF9AE}" pid="54" name="Checksum">
    <vt:lpwstr>*1002384236531*</vt:lpwstr>
  </property>
  <property fmtid="{D5CDD505-2E9C-101B-9397-08002B2CF9AE}" pid="55" name="skuggnummer">
    <vt:lpwstr>3175</vt:lpwstr>
  </property>
  <property fmtid="{D5CDD505-2E9C-101B-9397-08002B2CF9AE}" pid="56" name="urixVersion">
    <vt:lpwstr>4.1.0.6</vt:lpwstr>
  </property>
  <property fmtid="{D5CDD505-2E9C-101B-9397-08002B2CF9AE}" pid="57" name="urixOrigin">
    <vt:lpwstr>100124 09:45:03.665</vt:lpwstr>
  </property>
  <property fmtid="{D5CDD505-2E9C-101B-9397-08002B2CF9AE}" pid="58" name="urixGuid">
    <vt:lpwstr>{8C8FFE39-A233-43F2-BC5F-F86207B0D24C}</vt:lpwstr>
  </property>
</Properties>
</file>