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AA5" w:rsidRPr="00A04309" w:rsidRDefault="000E2AA5">
      <w:pPr>
        <w:pStyle w:val="Frslagsrubrik"/>
        <w:shd w:val="clear" w:color="000000" w:fill="auto"/>
      </w:pPr>
      <w:r w:rsidRPr="00A04309">
        <w:t>Förslag till riksdagsbeslut</w:t>
      </w:r>
    </w:p>
    <w:p w:rsidR="000E2AA5" w:rsidRPr="00A04309" w:rsidRDefault="000E2AA5">
      <w:pPr>
        <w:pStyle w:val="Hemstlatt"/>
        <w:numPr>
          <w:ilvl w:val="0"/>
          <w:numId w:val="1"/>
        </w:numPr>
        <w:shd w:val="clear" w:color="000000" w:fill="auto"/>
      </w:pPr>
      <w:r w:rsidRPr="00A04309">
        <w:rPr>
          <w:snapToGrid w:val="0"/>
        </w:rPr>
        <w:t xml:space="preserve">Riksdagen tillkännager för regeringen som sin mening vad som anförs i motionen om att Sverige ska </w:t>
      </w:r>
      <w:r w:rsidRPr="00A04309">
        <w:t>vara en leda</w:t>
      </w:r>
      <w:r w:rsidRPr="00A04309">
        <w:t>n</w:t>
      </w:r>
      <w:r w:rsidRPr="00A04309">
        <w:t>de kunskapsnation.</w:t>
      </w:r>
    </w:p>
    <w:p w:rsidR="000E2AA5" w:rsidRPr="00A04309" w:rsidRDefault="000E2AA5">
      <w:pPr>
        <w:pStyle w:val="Hemstlatt"/>
        <w:numPr>
          <w:ilvl w:val="0"/>
          <w:numId w:val="1"/>
        </w:numPr>
        <w:shd w:val="clear" w:color="000000" w:fill="auto"/>
      </w:pPr>
      <w:r w:rsidRPr="00A04309">
        <w:rPr>
          <w:snapToGrid w:val="0"/>
        </w:rPr>
        <w:t>Riksdagen tillkännager för regeringen som sin mening vad som anförs i motionen om ett nytt resurstilldelningssystem som mö</w:t>
      </w:r>
      <w:r w:rsidRPr="00A04309">
        <w:rPr>
          <w:snapToGrid w:val="0"/>
        </w:rPr>
        <w:t>j</w:t>
      </w:r>
      <w:r w:rsidRPr="00A04309">
        <w:rPr>
          <w:snapToGrid w:val="0"/>
        </w:rPr>
        <w:t>liggör högkvalitativ utbildning och forskning i hela landet.</w:t>
      </w:r>
    </w:p>
    <w:p w:rsidR="000E2AA5" w:rsidRPr="00A04309" w:rsidRDefault="000E2AA5">
      <w:pPr>
        <w:pStyle w:val="Hemstlatt"/>
        <w:numPr>
          <w:ilvl w:val="0"/>
          <w:numId w:val="1"/>
        </w:numPr>
        <w:shd w:val="clear" w:color="000000" w:fill="auto"/>
      </w:pPr>
      <w:r w:rsidRPr="00A04309">
        <w:rPr>
          <w:snapToGrid w:val="0"/>
        </w:rPr>
        <w:t>Riksdagen tillkännager för regeringen som sin mening vad som anförs i motionen om</w:t>
      </w:r>
      <w:r w:rsidRPr="00A04309">
        <w:rPr>
          <w:i/>
        </w:rPr>
        <w:t xml:space="preserve"> </w:t>
      </w:r>
      <w:r w:rsidRPr="00A04309">
        <w:t>investeringar i</w:t>
      </w:r>
      <w:r w:rsidRPr="00A04309">
        <w:rPr>
          <w:i/>
        </w:rPr>
        <w:t xml:space="preserve"> </w:t>
      </w:r>
      <w:r w:rsidRPr="00A04309">
        <w:t>höjd kvalitet, omfattningen på undervisningen och fler praktikplatser.</w:t>
      </w:r>
    </w:p>
    <w:p w:rsidR="000E2AA5" w:rsidRPr="00A04309" w:rsidRDefault="000E2AA5">
      <w:pPr>
        <w:pStyle w:val="Hemstlatt"/>
        <w:numPr>
          <w:ilvl w:val="0"/>
          <w:numId w:val="1"/>
        </w:numPr>
        <w:shd w:val="clear" w:color="000000" w:fill="auto"/>
      </w:pPr>
      <w:r w:rsidRPr="00A04309">
        <w:rPr>
          <w:snapToGrid w:val="0"/>
        </w:rPr>
        <w:t>Riksdagen tillkännager för regeringen som sin mening vad som anförs i motionen om breddad rekrytering.</w:t>
      </w:r>
    </w:p>
    <w:p w:rsidR="000E2AA5" w:rsidRPr="00A04309" w:rsidRDefault="000E2AA5">
      <w:pPr>
        <w:pStyle w:val="Hemstlatt"/>
        <w:numPr>
          <w:ilvl w:val="0"/>
          <w:numId w:val="1"/>
        </w:numPr>
        <w:shd w:val="clear" w:color="000000" w:fill="auto"/>
      </w:pPr>
      <w:r w:rsidRPr="00A04309">
        <w:rPr>
          <w:snapToGrid w:val="0"/>
        </w:rPr>
        <w:t>Riksdagen tillkännager för regeringen som sin mening vad som anförs i motionen om att bygga ut högskolan.</w:t>
      </w:r>
    </w:p>
    <w:p w:rsidR="000E2AA5" w:rsidRPr="00A04309" w:rsidRDefault="000E2AA5">
      <w:pPr>
        <w:pStyle w:val="Hemstlatt"/>
        <w:numPr>
          <w:ilvl w:val="0"/>
          <w:numId w:val="1"/>
        </w:numPr>
        <w:shd w:val="clear" w:color="000000" w:fill="auto"/>
      </w:pPr>
      <w:r w:rsidRPr="00A04309">
        <w:rPr>
          <w:snapToGrid w:val="0"/>
        </w:rPr>
        <w:t>Riksdagen tillkännager för regeringen som sin mening vad som anförs i motionen om att arbetslivserfarenhet ska vara merit</w:t>
      </w:r>
      <w:r w:rsidRPr="00A04309">
        <w:rPr>
          <w:snapToGrid w:val="0"/>
        </w:rPr>
        <w:t>e</w:t>
      </w:r>
      <w:r w:rsidRPr="00A04309">
        <w:rPr>
          <w:snapToGrid w:val="0"/>
        </w:rPr>
        <w:t>rande vid tillträde till högskola och univers</w:t>
      </w:r>
      <w:r w:rsidRPr="00A04309">
        <w:rPr>
          <w:snapToGrid w:val="0"/>
        </w:rPr>
        <w:t>i</w:t>
      </w:r>
      <w:r w:rsidRPr="00A04309">
        <w:rPr>
          <w:snapToGrid w:val="0"/>
        </w:rPr>
        <w:t>tet.</w:t>
      </w:r>
    </w:p>
    <w:p w:rsidR="000E2AA5" w:rsidRPr="00A04309" w:rsidRDefault="000E2AA5">
      <w:pPr>
        <w:pStyle w:val="Rubrik1"/>
        <w:shd w:val="clear" w:color="000000" w:fill="auto"/>
      </w:pPr>
      <w:r w:rsidRPr="00A04309">
        <w:t>Vår syn på högskola och universitet</w:t>
      </w:r>
    </w:p>
    <w:p w:rsidR="000E2AA5" w:rsidRPr="00A04309" w:rsidRDefault="000E2AA5">
      <w:pPr>
        <w:shd w:val="clear" w:color="000000" w:fill="auto"/>
      </w:pPr>
      <w:r w:rsidRPr="00A04309">
        <w:t>Sverige ska vara en ledande kunskaps- och forskningsnation. De människor och nationer som är bäst förberedda att möta den allt snabbare globaliseringen kommer att kunna hävda sig bättre i framtiden. Utbildning och forskning har därför central betydelse för välfärdens tillväxt och utveckling. Satsningar på utbildning på alla nivåer bryter väg för kunskapssamhället.</w:t>
      </w:r>
    </w:p>
    <w:p w:rsidR="000E2AA5" w:rsidRPr="00A04309" w:rsidRDefault="000E2AA5">
      <w:pPr>
        <w:pStyle w:val="Normaltindrag"/>
        <w:shd w:val="clear" w:color="000000" w:fill="auto"/>
      </w:pPr>
      <w:r w:rsidRPr="00A04309">
        <w:t>Vi menar att kunskap och bildning vidgar vyer och bidrar till personli</w:t>
      </w:r>
      <w:r w:rsidRPr="00A04309">
        <w:t>g</w:t>
      </w:r>
      <w:r w:rsidRPr="00A04309">
        <w:t>hetsutveckling. För socialdemokratin handlar bildning bland annat om själ</w:t>
      </w:r>
      <w:r w:rsidRPr="00A04309">
        <w:t>v</w:t>
      </w:r>
      <w:r w:rsidRPr="00A04309">
        <w:t>ständighet, kreativitet</w:t>
      </w:r>
      <w:r w:rsidRPr="00A04309">
        <w:rPr>
          <w:b/>
        </w:rPr>
        <w:t>,</w:t>
      </w:r>
      <w:r w:rsidRPr="00A04309">
        <w:t xml:space="preserve"> kritiskt tänkande, problemformulering och reflexion. Det handlar också om att kunna söka och värdera kunskap på vetenskaplig </w:t>
      </w:r>
      <w:r w:rsidRPr="00A04309">
        <w:lastRenderedPageBreak/>
        <w:t>nivå och att förmedla och utbyta kunskaper med andra. Bildningsbegreppet bör prägla all högskoleutbildning.</w:t>
      </w:r>
    </w:p>
    <w:p w:rsidR="000E2AA5" w:rsidRPr="00A04309" w:rsidRDefault="000E2AA5">
      <w:pPr>
        <w:pStyle w:val="Normaltindrag"/>
        <w:shd w:val="clear" w:color="000000" w:fill="auto"/>
      </w:pPr>
      <w:r w:rsidRPr="00A04309">
        <w:t>Utbildning är en avgörande förutsättning för att befästa demokratin och u</w:t>
      </w:r>
      <w:r w:rsidRPr="00A04309">
        <w:t>t</w:t>
      </w:r>
      <w:r w:rsidRPr="00A04309">
        <w:t xml:space="preserve">jämna olikheter i fördelningen av välfärd, inflytande och möjligheter till att aktivt delta i samhället. Alla människors rätt till kunskap och utveckling är utgångspunkt för socialdemokratisk utbildningspolitik. Kunskapssamhället ska stå öppet för alla. </w:t>
      </w:r>
    </w:p>
    <w:p w:rsidR="000E2AA5" w:rsidRPr="00A04309" w:rsidRDefault="000E2AA5">
      <w:pPr>
        <w:pStyle w:val="Normaltindrag"/>
        <w:shd w:val="clear" w:color="000000" w:fill="auto"/>
      </w:pPr>
      <w:r w:rsidRPr="00A04309">
        <w:t>Kunskap blir inte mindre för att den delas av fler – tvärtom. Tillväxt och välfärd förutsätter en hög utbildningsnivå i hela befolkningen. Kunskapsse</w:t>
      </w:r>
      <w:r w:rsidRPr="00A04309">
        <w:t>g</w:t>
      </w:r>
      <w:r w:rsidRPr="00A04309">
        <w:t>regation innebär att samhället inte tar vara på alla de människor och de ku</w:t>
      </w:r>
      <w:r w:rsidRPr="00A04309">
        <w:t>n</w:t>
      </w:r>
      <w:r w:rsidRPr="00A04309">
        <w:t>skaper som finns i samhället. Ojämlikheter i tillgången till utbildning betyder dessutom ojämlikheter i makt både över det egna livet och i samhället. U</w:t>
      </w:r>
      <w:r w:rsidRPr="00A04309">
        <w:t>t</w:t>
      </w:r>
      <w:r w:rsidRPr="00A04309">
        <w:t>bildningspolitiken är därför central för en framgångsrik fördelningspolitik.</w:t>
      </w:r>
    </w:p>
    <w:p w:rsidR="000E2AA5" w:rsidRPr="00A04309" w:rsidRDefault="000E2AA5">
      <w:pPr>
        <w:pStyle w:val="Rubrik1"/>
        <w:shd w:val="clear" w:color="000000" w:fill="auto"/>
      </w:pPr>
      <w:r w:rsidRPr="00A04309">
        <w:t>Resursfördelningssystem som stimulerar kvalitet</w:t>
      </w:r>
    </w:p>
    <w:p w:rsidR="000E2AA5" w:rsidRPr="00A04309" w:rsidRDefault="000E2AA5">
      <w:pPr>
        <w:shd w:val="clear" w:color="000000" w:fill="auto"/>
      </w:pPr>
      <w:r w:rsidRPr="00A04309">
        <w:t>Vi är principiellt öppna för att delar av anslagen till grundutbildningen förd</w:t>
      </w:r>
      <w:r w:rsidRPr="00A04309">
        <w:t>e</w:t>
      </w:r>
      <w:r w:rsidRPr="00A04309">
        <w:t>las efter nationella kvalitetskriterier. Det främjar utveckling och kan även ge bättre information till studenterna om var kvaliteten är särskilt god. För att en sådan resursfördelning ska fungera väl måste dock framtagandet av kriterier ske i nära dialog med landets alla lärosäten. Därför var det ett misstag av regeringen att förkasta den modell som arbetades fram i nära samarbete me</w:t>
      </w:r>
      <w:r w:rsidRPr="00A04309">
        <w:t>l</w:t>
      </w:r>
      <w:r w:rsidRPr="00A04309">
        <w:t>lan Högskoleverket, lärosäten, och universitetslärarnas och studenternas för</w:t>
      </w:r>
      <w:r w:rsidRPr="00A04309">
        <w:t>e</w:t>
      </w:r>
      <w:r w:rsidRPr="00A04309">
        <w:t>trädare. För att kunna kombinera respekt för a</w:t>
      </w:r>
      <w:r w:rsidRPr="00A04309">
        <w:t>kademins frihet med medbo</w:t>
      </w:r>
      <w:r w:rsidRPr="00A04309">
        <w:t>r</w:t>
      </w:r>
      <w:r w:rsidRPr="00A04309">
        <w:t>garnas krav på att skattemedlen används effektivt är det nödvändigt att staten både sätter upp principer för resursfördelning men också är lyhörd och a</w:t>
      </w:r>
      <w:r w:rsidRPr="00A04309">
        <w:t>n</w:t>
      </w:r>
      <w:r w:rsidRPr="00A04309">
        <w:t>stränger sig för att dessa principer är begripliga, förutsägbara och har föran</w:t>
      </w:r>
      <w:r w:rsidRPr="00A04309">
        <w:t>k</w:t>
      </w:r>
      <w:r w:rsidRPr="00A04309">
        <w:t>ring och förståelse bland lärosätena. Vi är också kritiska till själva innehållet i de kriterier regeringspartierna beslutat om. Kriterierna lägger allt för litet fokus på själva utbildningarnas kvalitet och genomförande, trots att den breda majoriteten i</w:t>
      </w:r>
      <w:r w:rsidRPr="00A04309">
        <w:t>nom sektorn inte motsatt sig utan tvärtom hade välkomnat dessa aspekter. Kriterierna bör därför ses över och ändras i god dialog med akad</w:t>
      </w:r>
      <w:r w:rsidRPr="00A04309">
        <w:t>e</w:t>
      </w:r>
      <w:r w:rsidRPr="00A04309">
        <w:t xml:space="preserve">min och dess olika aktörer. </w:t>
      </w:r>
    </w:p>
    <w:p w:rsidR="000E2AA5" w:rsidRPr="00A04309" w:rsidRDefault="000E2AA5">
      <w:pPr>
        <w:pStyle w:val="Rubrik1"/>
        <w:shd w:val="clear" w:color="000000" w:fill="auto"/>
      </w:pPr>
      <w:r w:rsidRPr="00A04309">
        <w:t>Investering i höjd kvalitet</w:t>
      </w:r>
    </w:p>
    <w:p w:rsidR="000E2AA5" w:rsidRPr="00A04309" w:rsidRDefault="000E2AA5">
      <w:pPr>
        <w:shd w:val="clear" w:color="000000" w:fill="auto"/>
      </w:pPr>
      <w:r w:rsidRPr="00A04309">
        <w:t>Kvaliteten måste lyftas fram i högskolan, särskilt inom de ämnesområden som idag har liten andel lärarledd tid. På många utbildningar, inte minst inom samhällsvetenskap och humaniora, behöver studenterna fler föreläsningar och seminarier, och uppsatsstudenter behöver mer tid med sina handledare. Det är dessutom brist på disputerade lärare vid ett antal av landets högskolor. And</w:t>
      </w:r>
      <w:r w:rsidRPr="00A04309">
        <w:t>e</w:t>
      </w:r>
      <w:r w:rsidRPr="00A04309">
        <w:t xml:space="preserve">len disputerade lärare inom svenska universitet och högskolor bör öka för att leva upp till krav på forskningsanknytning och att all högskoleutbildning ska vila på vetenskaplig grund. Vi menar att det är i mötet mellan student och lärare som studenten kan utveckla de kunskaper som en akademisk utbildning ska innebära. En hög andel disputerade lärare är viktigt för att upprätthålla alla utbildningars status. </w:t>
      </w:r>
    </w:p>
    <w:p w:rsidR="000E2AA5" w:rsidRPr="00A04309" w:rsidRDefault="000E2AA5">
      <w:pPr>
        <w:pStyle w:val="Rubrik1"/>
        <w:shd w:val="clear" w:color="000000" w:fill="auto"/>
      </w:pPr>
      <w:r w:rsidRPr="00A04309">
        <w:t xml:space="preserve">Bättre arbetslivskoppling </w:t>
      </w:r>
    </w:p>
    <w:p w:rsidR="000E2AA5" w:rsidRPr="00A04309" w:rsidRDefault="000E2AA5">
      <w:pPr>
        <w:shd w:val="clear" w:color="000000" w:fill="auto"/>
      </w:pPr>
      <w:r w:rsidRPr="00A04309">
        <w:t>En bättre arbetslivsanknytning ger en verklighetsförankring i utbildningen. Det innebär också att fler studenter får kunskap om vad de utbildar sig till, samt att man därigenom kan göra mer välavvägda studieval. Arbetslivsa</w:t>
      </w:r>
      <w:r w:rsidRPr="00A04309">
        <w:t>n</w:t>
      </w:r>
      <w:r w:rsidRPr="00A04309">
        <w:t>knytning ger förståelse för sammanhang och studiemotivation. Arbetslivsa</w:t>
      </w:r>
      <w:r w:rsidRPr="00A04309">
        <w:t>n</w:t>
      </w:r>
      <w:r w:rsidRPr="00A04309">
        <w:t>knytning utjämnar också skillnaderna i kontakter på arbetsmarknaden som är så viktiga för att få det jobb studenten strävar efter. Högskolor och universitet bör få ett tydligt uppdrag att förbereda studenterna inför arbetslivet. Samve</w:t>
      </w:r>
      <w:r w:rsidRPr="00A04309">
        <w:t>r</w:t>
      </w:r>
      <w:r w:rsidRPr="00A04309">
        <w:t>kan med arbetslivet kan öka den verksamhetsförlagda utbildningen, till exe</w:t>
      </w:r>
      <w:r w:rsidRPr="00A04309">
        <w:t>m</w:t>
      </w:r>
      <w:r w:rsidRPr="00A04309">
        <w:t>pel praktik av olika slag. Särskilt viktigt är detta för studenter som saknar kontakter och nätverk. Högskolor och universitet b</w:t>
      </w:r>
      <w:r w:rsidRPr="00A04309">
        <w:t>ör få i uppdrag att inlemma karriärplanering för alla studenter tidigt i utbildningen, och studie- och karr</w:t>
      </w:r>
      <w:r w:rsidRPr="00A04309">
        <w:t>i</w:t>
      </w:r>
      <w:r w:rsidRPr="00A04309">
        <w:t xml:space="preserve">ärrådgivning på landets universitet och högskolor bör förbättras. </w:t>
      </w:r>
    </w:p>
    <w:p w:rsidR="000E2AA5" w:rsidRPr="00A04309" w:rsidRDefault="000E2AA5">
      <w:pPr>
        <w:pStyle w:val="Normaltindrag"/>
        <w:shd w:val="clear" w:color="000000" w:fill="auto"/>
      </w:pPr>
      <w:r w:rsidRPr="00A04309">
        <w:t>Samtliga universitet och högskolor bör ges i uppdrag att systematiskt följa upp tidigare studenter för att ytterligare höja kvaliteten i utbildningen. Hö</w:t>
      </w:r>
      <w:r w:rsidRPr="00A04309">
        <w:t>g</w:t>
      </w:r>
      <w:r w:rsidRPr="00A04309">
        <w:t>skoleverket har i en skrivelse till regeringen framhållit behovet av att högsk</w:t>
      </w:r>
      <w:r w:rsidRPr="00A04309">
        <w:t>o</w:t>
      </w:r>
      <w:r w:rsidRPr="00A04309">
        <w:t>lor och universitet genomför systematiska uppföljningar. Systematiska up</w:t>
      </w:r>
      <w:r w:rsidRPr="00A04309">
        <w:t>p</w:t>
      </w:r>
      <w:r w:rsidRPr="00A04309">
        <w:t xml:space="preserve">följningar skulle vara ett viktigt verktyg för utvecklingen av utbildningarna. </w:t>
      </w:r>
    </w:p>
    <w:p w:rsidR="000E2AA5" w:rsidRPr="00A04309" w:rsidRDefault="000E2AA5">
      <w:pPr>
        <w:pStyle w:val="Normaltindrag"/>
        <w:shd w:val="clear" w:color="000000" w:fill="auto"/>
      </w:pPr>
      <w:r w:rsidRPr="00A04309">
        <w:t>Högskolepolitiken behöver inriktas tydligare på att studenter kan ska komma ut på arbetsmarknaden tidigare. Ett förslag som borde övervägas i detta sammanhang är en övergång till ett treterminssystem inom högskolan. Ett sådant system skulle öka genomströmningen och effektivitete</w:t>
      </w:r>
      <w:r w:rsidRPr="00A04309">
        <w:t>n i högsk</w:t>
      </w:r>
      <w:r w:rsidRPr="00A04309">
        <w:t>o</w:t>
      </w:r>
      <w:r w:rsidRPr="00A04309">
        <w:t>lan, samtidigt som studenternas ekonomiska situation blir tryggare. Inom vissa utbildningsområden och program är praktik en självklarhet, inom andra områden är det lågt prioriterat. Vi menar att det är rimligt att sätta upp må</w:t>
      </w:r>
      <w:r w:rsidRPr="00A04309">
        <w:t>l</w:t>
      </w:r>
      <w:r w:rsidRPr="00A04309">
        <w:t>sättningen att alla elever som vill och som studerar för att få en examen e</w:t>
      </w:r>
      <w:r w:rsidRPr="00A04309">
        <w:t>r</w:t>
      </w:r>
      <w:r w:rsidRPr="00A04309">
        <w:t xml:space="preserve">bjuds praktik under sin utbildning. Detta bör tydligt formuleras i uppdragen till lärosätena, och lärosätena bör få i uppgift att redovisa vilka åtgärder man vidtagit och vilka resultat man uppnått. </w:t>
      </w:r>
      <w:r w:rsidRPr="00A04309">
        <w:t>Staten bör också ge ett riktat stöd till lärosätena för sitt arbete med att ordna fler praktikplatser. Mindre förändrin</w:t>
      </w:r>
      <w:r w:rsidRPr="00A04309">
        <w:t>g</w:t>
      </w:r>
      <w:r w:rsidRPr="00A04309">
        <w:t xml:space="preserve">ar som skulle ge effekter i samma riktning är att studenterna erbjuds kortare praktik under sommaren eller sommarkurser. Båda typer av utbildning under sommaren bör i normalfallet tillgodoräknas i studentens examen. </w:t>
      </w:r>
    </w:p>
    <w:p w:rsidR="000E2AA5" w:rsidRPr="00A04309" w:rsidRDefault="000E2AA5">
      <w:pPr>
        <w:pStyle w:val="Rubrik1"/>
        <w:shd w:val="clear" w:color="000000" w:fill="auto"/>
      </w:pPr>
      <w:r w:rsidRPr="00A04309">
        <w:t>Utbyggnad av högskolan</w:t>
      </w:r>
    </w:p>
    <w:p w:rsidR="000E2AA5" w:rsidRPr="00A04309" w:rsidRDefault="000E2AA5">
      <w:pPr>
        <w:shd w:val="clear" w:color="000000" w:fill="auto"/>
      </w:pPr>
      <w:r w:rsidRPr="00A04309">
        <w:t xml:space="preserve">Den socialdemokratiska regeringen satte upp ett mål om att hälften av varje årskull skulle ha påbörjat en högre utbildning vid 25 års ålder. Det målet tog alliansregeringen bort förra mandatperioden. </w:t>
      </w:r>
    </w:p>
    <w:p w:rsidR="000E2AA5" w:rsidRPr="00A04309" w:rsidRDefault="000E2AA5">
      <w:pPr>
        <w:pStyle w:val="Normaltindrag"/>
        <w:shd w:val="clear" w:color="000000" w:fill="auto"/>
      </w:pPr>
      <w:r w:rsidRPr="00A04309">
        <w:t>När nu antalet högskoleplatser minskar kommer färre från gymnasieskolan att kunna gå vidare till högskola. Detta i ett läge då flera OECD-länder har en större andel högutbildade i sin befolkning än Sverige har. Vi riskerar att få en förlorad generation ungdomar som inte kom in på högskolan trots att de har behörighet och intresse. I kombination med den stela och omoderna gymn</w:t>
      </w:r>
      <w:r w:rsidRPr="00A04309">
        <w:t>a</w:t>
      </w:r>
      <w:r w:rsidRPr="00A04309">
        <w:t>sieskola regeringen genomför</w:t>
      </w:r>
      <w:r w:rsidRPr="00A04309">
        <w:rPr>
          <w:b/>
        </w:rPr>
        <w:t>,</w:t>
      </w:r>
      <w:r w:rsidRPr="00A04309">
        <w:t xml:space="preserve"> märkligt utformade intagningsregler och en nedrustad vuxenutbildning kommer den sociala snedrekryteringen till högsk</w:t>
      </w:r>
      <w:r w:rsidRPr="00A04309">
        <w:t>o</w:t>
      </w:r>
      <w:r w:rsidRPr="00A04309">
        <w:t>lan att öka påtagligt. En sådan utveckling med hårdare ransonerad högskol</w:t>
      </w:r>
      <w:r w:rsidRPr="00A04309">
        <w:t>e</w:t>
      </w:r>
      <w:r w:rsidRPr="00A04309">
        <w:t>utbildning avviker starkt från det internationella mönstret. Därför behöver en utbyggnad av högskolan ske, och detta inte bara som en temporär konjunktu</w:t>
      </w:r>
      <w:r w:rsidRPr="00A04309">
        <w:t>r</w:t>
      </w:r>
      <w:r w:rsidRPr="00A04309">
        <w:t xml:space="preserve">åtgärd. </w:t>
      </w:r>
    </w:p>
    <w:p w:rsidR="000E2AA5" w:rsidRPr="00A04309" w:rsidRDefault="000E2AA5">
      <w:pPr>
        <w:pStyle w:val="Rubrik1"/>
        <w:shd w:val="clear" w:color="000000" w:fill="auto"/>
      </w:pPr>
      <w:r w:rsidRPr="00A04309">
        <w:t xml:space="preserve">Broar mellan högskola och yrkeshögskola </w:t>
      </w:r>
    </w:p>
    <w:p w:rsidR="000E2AA5" w:rsidRPr="00A04309" w:rsidRDefault="000E2AA5">
      <w:pPr>
        <w:shd w:val="clear" w:color="000000" w:fill="auto"/>
      </w:pPr>
      <w:r w:rsidRPr="00A04309">
        <w:t>Även om akademisk utbildning och yrkeshögskoleutbildning har olika stru</w:t>
      </w:r>
      <w:r w:rsidRPr="00A04309">
        <w:t>k</w:t>
      </w:r>
      <w:r w:rsidRPr="00A04309">
        <w:t>tur och innehåll är det mycket viktigt att undvika vattentäta skott mellan u</w:t>
      </w:r>
      <w:r w:rsidRPr="00A04309">
        <w:t>t</w:t>
      </w:r>
      <w:r w:rsidRPr="00A04309">
        <w:t>bildningsformerna. Studenterna och deras fortsatta utvecklingsmöjligheter måste stå i fokus. Studenter inom yrkeshögskolan måste kunna gå vidare till högskola, och högskolestudenter kan ha god nytta av att komplettera sin ak</w:t>
      </w:r>
      <w:r w:rsidRPr="00A04309">
        <w:t>a</w:t>
      </w:r>
      <w:r w:rsidRPr="00A04309">
        <w:t xml:space="preserve">demiska utbildning med kurser inom yrkeshögskolan. Därför bör allt från poängsystem till utbildningarnas struktur ta hänsyn till detta. </w:t>
      </w:r>
    </w:p>
    <w:p w:rsidR="000E2AA5" w:rsidRPr="00A04309" w:rsidRDefault="000E2AA5">
      <w:pPr>
        <w:pStyle w:val="Rubrik2"/>
        <w:shd w:val="clear" w:color="000000" w:fill="auto"/>
      </w:pPr>
      <w:r w:rsidRPr="00A04309">
        <w:t>Den öppna högskolan</w:t>
      </w:r>
    </w:p>
    <w:p w:rsidR="000E2AA5" w:rsidRPr="00A04309" w:rsidRDefault="000E2AA5">
      <w:pPr>
        <w:shd w:val="clear" w:color="000000" w:fill="auto"/>
      </w:pPr>
      <w:r w:rsidRPr="00A04309">
        <w:t>Vi socialdemokrater menar att högskolan ska vara öppen för alla oavsett soc</w:t>
      </w:r>
      <w:r w:rsidRPr="00A04309">
        <w:t>i</w:t>
      </w:r>
      <w:r w:rsidRPr="00A04309">
        <w:t>al bakgrund, etnisk tillhörighet, bostadsort, könstillhörighet eller funktion</w:t>
      </w:r>
      <w:r w:rsidRPr="00A04309">
        <w:t>s</w:t>
      </w:r>
      <w:r w:rsidRPr="00A04309">
        <w:t>hinder. Den mångfald som finns i samhället måste avspeglas också i högsk</w:t>
      </w:r>
      <w:r w:rsidRPr="00A04309">
        <w:t>o</w:t>
      </w:r>
      <w:r w:rsidRPr="00A04309">
        <w:t>lan när det gäller både studenter, lärare och forskare. Vi socialdemokrater vill att kravet på högskolorna att arbeta med breddad rekrytering ska ersättas eller kompletteras med ett mångfaldsmål som också fokuserar på breddat delt</w:t>
      </w:r>
      <w:r w:rsidRPr="00A04309">
        <w:t>a</w:t>
      </w:r>
      <w:r w:rsidRPr="00A04309">
        <w:t>gande och fullföljande av studierna.</w:t>
      </w:r>
    </w:p>
    <w:p w:rsidR="000E2AA5" w:rsidRPr="00A04309" w:rsidRDefault="000E2AA5">
      <w:pPr>
        <w:pStyle w:val="Normaltindrag"/>
        <w:shd w:val="clear" w:color="000000" w:fill="auto"/>
      </w:pPr>
      <w:r w:rsidRPr="00A04309">
        <w:t>En breddad rekrytering, ökad mångfald och mer blandade studentgrupper ökar utbildningens kva</w:t>
      </w:r>
      <w:r w:rsidRPr="00A04309">
        <w:t>litet. I en grupp där studenterna har skiftande bakgrund berikas utbildningen av att olika erfarenheter, perspektiv och uppfattningar bryts mot varandra. Men nya grupper på högskolan ställer också nya krav på stöd och pedagogisk utbildning.</w:t>
      </w:r>
    </w:p>
    <w:p w:rsidR="000E2AA5" w:rsidRPr="00A04309" w:rsidRDefault="000E2AA5">
      <w:pPr>
        <w:pStyle w:val="Normaltindrag"/>
        <w:shd w:val="clear" w:color="000000" w:fill="auto"/>
      </w:pPr>
      <w:r w:rsidRPr="00A04309">
        <w:t>För oss är detta en kvalitetsfråga och en rättvisefråga. Tyvärr har de bo</w:t>
      </w:r>
      <w:r w:rsidRPr="00A04309">
        <w:t>r</w:t>
      </w:r>
      <w:r w:rsidRPr="00A04309">
        <w:t>gerliga regeringarna inga ambitioner på detta område. Det samordnande arb</w:t>
      </w:r>
      <w:r w:rsidRPr="00A04309">
        <w:t>e</w:t>
      </w:r>
      <w:r w:rsidRPr="00A04309">
        <w:t>tet med breddad rekrytering och pedagogiskt utvecklingsarbete har i stor utsträckning lagts ned. Under åren 2000–2006 kunde en viss minskning av den sociala snedrekryteringen noteras. Men den borgerliga regeringens stopp av högskoleutbyggnaden, nya intagningsregler, förändrad gymnasieskola och kraftiga besparingar inom vuxenutbildningen kommer ofrånkomligen att öka den sociala snedrekryteringen igen.</w:t>
      </w:r>
    </w:p>
    <w:p w:rsidR="000E2AA5" w:rsidRPr="00A04309" w:rsidRDefault="000E2AA5">
      <w:pPr>
        <w:pStyle w:val="Normaltindrag"/>
        <w:shd w:val="clear" w:color="000000" w:fill="auto"/>
      </w:pPr>
      <w:r w:rsidRPr="00A04309">
        <w:t>Vi socialdemokrater vill fortsätt</w:t>
      </w:r>
      <w:r w:rsidRPr="00A04309">
        <w:t>a motverka snedrekryteringen. Det är djupt orättvist att familjebakgrunden spelar så stor roll för valet att gå vidare till högskolan. Dagens snedrekrytering innebär att personer med goda förutsät</w:t>
      </w:r>
      <w:r w:rsidRPr="00A04309">
        <w:t>t</w:t>
      </w:r>
      <w:r w:rsidRPr="00A04309">
        <w:t>ningar att klara av högskolestudier inte studerar. Samhället utnyttjar därig</w:t>
      </w:r>
      <w:r w:rsidRPr="00A04309">
        <w:t>e</w:t>
      </w:r>
      <w:r w:rsidRPr="00A04309">
        <w:t>nom inte sina begåvningsresurser, samtidigt som efterfrågan på personer med högre utbildning ökar. Snedrekryteringen är en misshushållning med mäns</w:t>
      </w:r>
      <w:r w:rsidRPr="00A04309">
        <w:t>k</w:t>
      </w:r>
      <w:r w:rsidRPr="00A04309">
        <w:t>lig kompetens, erfarenhet och begåvning.</w:t>
      </w:r>
    </w:p>
    <w:p w:rsidR="000E2AA5" w:rsidRPr="00A04309" w:rsidRDefault="000E2AA5">
      <w:pPr>
        <w:pStyle w:val="Normaltindrag"/>
        <w:shd w:val="clear" w:color="000000" w:fill="auto"/>
      </w:pPr>
      <w:r w:rsidRPr="00A04309">
        <w:t>Utbyggnaden av högskolornas distansutbildningar o</w:t>
      </w:r>
      <w:r w:rsidRPr="00A04309">
        <w:t>ch deras samarbete med kommunala lärcentrum och andra institutioner har betytt mycket för människors tillgång till högre utbildning i hela landet. En allt mer professi</w:t>
      </w:r>
      <w:r w:rsidRPr="00A04309">
        <w:t>o</w:t>
      </w:r>
      <w:r w:rsidRPr="00A04309">
        <w:t>naliserad struktur och ett utvecklat kvalitetsarbete kombinerat med ny teknik har både gett fler tillträde till högre utbildning och större valfrihet för stude</w:t>
      </w:r>
      <w:r w:rsidRPr="00A04309">
        <w:t>n</w:t>
      </w:r>
      <w:r w:rsidRPr="00A04309">
        <w:t>ter. Det minskade beroendet av geografisk närhet har inneburit en stor frihet för många människor. Då det har stärkt den pedagogiska utvecklingen och samverkan mellan olika lärosäten h</w:t>
      </w:r>
      <w:r w:rsidRPr="00A04309">
        <w:t>ar distansutbildningarna stärkt utbil</w:t>
      </w:r>
      <w:r w:rsidRPr="00A04309">
        <w:t>d</w:t>
      </w:r>
      <w:r w:rsidRPr="00A04309">
        <w:t>ningskvaliteten även på de utbildningar som inte läses på distans. Det har också gjort det möjligt att bo kvar eller slippa pendla, vilket stärkt tillväxt och utveckling även på de orter som saknar lärosäte i sin närhet. Därför är vi or</w:t>
      </w:r>
      <w:r w:rsidRPr="00A04309">
        <w:t>o</w:t>
      </w:r>
      <w:r w:rsidRPr="00A04309">
        <w:t xml:space="preserve">ade över de neddragningar av stödet till distansutbildning som skett under den förra borgerliga regeringen. Arbetet med att utveckla distansutbildningen måste återupptas. </w:t>
      </w:r>
    </w:p>
    <w:p w:rsidR="000E2AA5" w:rsidRPr="00A04309" w:rsidRDefault="000E2AA5">
      <w:pPr>
        <w:pStyle w:val="Rubrik1"/>
        <w:shd w:val="clear" w:color="000000" w:fill="auto"/>
      </w:pPr>
      <w:r w:rsidRPr="00A04309">
        <w:t>Jämställdhet och genus</w:t>
      </w:r>
    </w:p>
    <w:p w:rsidR="000E2AA5" w:rsidRPr="00A04309" w:rsidRDefault="000E2AA5">
      <w:pPr>
        <w:shd w:val="clear" w:color="000000" w:fill="auto"/>
      </w:pPr>
      <w:r w:rsidRPr="00A04309">
        <w:t>Det är viktigt, av både rättvise- och kvalitetsskäl, att kvinnor kan påverka högskolans verksamhet i samma mån som män. Detta gäller alltifrån studen</w:t>
      </w:r>
      <w:r w:rsidRPr="00A04309">
        <w:t>t</w:t>
      </w:r>
      <w:r w:rsidRPr="00A04309">
        <w:t>inflytande ur ett jämställdhetsperspektiv till att fler kvinnor finns på högre befattningar och med ledningsuppdrag. Ett konkret exempel på hur illa ställt det är med jämställdheten i högskolan är den låga andelen kvinnliga profess</w:t>
      </w:r>
      <w:r w:rsidRPr="00A04309">
        <w:t>o</w:t>
      </w:r>
      <w:r w:rsidRPr="00A04309">
        <w:t>rer, för närvarande 19 %. Fortfarande är chansen att bli professor markant mycket större för manliga som för kvinnliga doktorer, och kvinnliga profess</w:t>
      </w:r>
      <w:r w:rsidRPr="00A04309">
        <w:t>o</w:t>
      </w:r>
      <w:r w:rsidRPr="00A04309">
        <w:t>rer utnämns i genomsnitt betydligt senare under sin akademiska karriär. Ett mer aktivt och målinriktat arbete krävs för att nå a</w:t>
      </w:r>
      <w:r w:rsidRPr="00A04309">
        <w:t>cceptabel könsmässig b</w:t>
      </w:r>
      <w:r w:rsidRPr="00A04309">
        <w:t>a</w:t>
      </w:r>
      <w:r w:rsidRPr="00A04309">
        <w:t>lans på toppositioner inom högskolan. Det finns dessutom en stor könsmässig skevhet mellan olika utbildningar.</w:t>
      </w:r>
    </w:p>
    <w:p w:rsidR="000E2AA5" w:rsidRPr="00A04309" w:rsidRDefault="000E2AA5">
      <w:pPr>
        <w:pStyle w:val="Normaltindrag"/>
        <w:shd w:val="clear" w:color="000000" w:fill="auto"/>
      </w:pPr>
      <w:r w:rsidRPr="00A04309">
        <w:t>Det är betydelsefullt att både kvinnor och män känner sig väl till rätta i u</w:t>
      </w:r>
      <w:r w:rsidRPr="00A04309">
        <w:t>n</w:t>
      </w:r>
      <w:r w:rsidRPr="00A04309">
        <w:t xml:space="preserve">dervisningssituationen. Därför bör lärare ha kunskap om genus och hur detta påverkar undervisningen. </w:t>
      </w:r>
    </w:p>
    <w:p w:rsidR="000E2AA5" w:rsidRPr="00A04309" w:rsidRDefault="000E2AA5">
      <w:pPr>
        <w:pStyle w:val="Rubrik1"/>
        <w:shd w:val="clear" w:color="000000" w:fill="auto"/>
      </w:pPr>
      <w:r w:rsidRPr="00A04309">
        <w:t>Slå vakt om studentinflytandet</w:t>
      </w:r>
    </w:p>
    <w:p w:rsidR="000E2AA5" w:rsidRPr="00A04309" w:rsidRDefault="000E2AA5">
      <w:pPr>
        <w:shd w:val="clear" w:color="000000" w:fill="auto"/>
      </w:pPr>
      <w:r w:rsidRPr="00A04309">
        <w:t>För några år sedan var glädjande nog alla riksdagspartier eniga om att utreda hur kårobligatoriet kunde avskaffas på ett sätt som bevarade och stärkte st</w:t>
      </w:r>
      <w:r w:rsidRPr="00A04309">
        <w:t>u</w:t>
      </w:r>
      <w:r w:rsidRPr="00A04309">
        <w:t>dentinflytandet. Vi socialdemokrater försvarade inte kårobligatoriet av något principskäl. Men regeringspartierna utformade sitt förslag så att studenternas internationellt sett unika inflytande riskerar att slås i spillror. Vi ser stora poänger med att svenska studenter inte bara är passiva konsumenter, utan tvärtom aktiva och kunniga medaktörer i akademin. Granskningen och u</w:t>
      </w:r>
      <w:r w:rsidRPr="00A04309">
        <w:t>t</w:t>
      </w:r>
      <w:r w:rsidRPr="00A04309">
        <w:t>vecklingen av högskolornas kvalitet riskerar nu att försämras. I sitt förslag lade också regeringen över ett antal nya kostsamma up</w:t>
      </w:r>
      <w:r w:rsidRPr="00A04309">
        <w:t>pgifter för den studi</w:t>
      </w:r>
      <w:r w:rsidRPr="00A04309">
        <w:t>e</w:t>
      </w:r>
      <w:r w:rsidRPr="00A04309">
        <w:t xml:space="preserve">sociala verksamheten på högskolorna utan att skjuta till en krona för detta. Resurser kommer därför att tas från grundutbildningsanslaget och urholka utbildningskvaliteten ytterligare. Sammantaget är detta djupt ansvarslöst mot alla som verkar i den högre utbildningen idag. </w:t>
      </w:r>
    </w:p>
    <w:p w:rsidR="000E2AA5" w:rsidRPr="00A04309" w:rsidRDefault="000E2AA5">
      <w:pPr>
        <w:pStyle w:val="Normaltindrag"/>
        <w:shd w:val="clear" w:color="000000" w:fill="auto"/>
      </w:pPr>
      <w:r w:rsidRPr="00A04309">
        <w:t>Vi kommer aldrig att acceptera en utveckling som leder till ett försvagat studentinflytande. Sverige har idag ett unikt studentinflytande på alla nivåer i högskolan, från den enskilda kursen till den nationella are</w:t>
      </w:r>
      <w:r w:rsidRPr="00A04309">
        <w:t>nan. Studenternas inflytande bidrar i stor utsträckning till att granska och utveckla kvaliteten i den högre utbildningen. Studentinflytandet måste bevaras på alla nivåer och legitimiteten för studentrepresentanterna värnas. Studentkårer och nationer måste även i framtiden vara fria och oberoende gentemot högskolan. Utbil</w:t>
      </w:r>
      <w:r w:rsidRPr="00A04309">
        <w:t>d</w:t>
      </w:r>
      <w:r w:rsidRPr="00A04309">
        <w:t>ningsbevakningen för att utveckla kvaliteten i utbildningarna måste fortsätta. Det studiesociala arbetet och studenthälsan måste bibehållas och utvecklas ytterligare. Konsekvenserna av avv</w:t>
      </w:r>
      <w:r w:rsidRPr="00A04309">
        <w:t>ecklingen av kårobligatoriet och formerna för hur studentinflytandet kan säkras långsiktigt och utan stark beroendestäl</w:t>
      </w:r>
      <w:r w:rsidRPr="00A04309">
        <w:t>l</w:t>
      </w:r>
      <w:r w:rsidRPr="00A04309">
        <w:t xml:space="preserve">ning till vare sig staten eller lärosätena bör därför ses över. </w:t>
      </w:r>
    </w:p>
    <w:p w:rsidR="000E2AA5" w:rsidRPr="00A04309" w:rsidRDefault="000E2AA5">
      <w:pPr>
        <w:pStyle w:val="Rubrik1"/>
        <w:shd w:val="clear" w:color="000000" w:fill="auto"/>
      </w:pPr>
      <w:r w:rsidRPr="00A04309">
        <w:t xml:space="preserve">Högskolor och universitet – en del av samhället </w:t>
      </w:r>
    </w:p>
    <w:p w:rsidR="000E2AA5" w:rsidRPr="00A04309" w:rsidRDefault="000E2AA5">
      <w:pPr>
        <w:shd w:val="clear" w:color="000000" w:fill="auto"/>
        <w:autoSpaceDE w:val="0"/>
        <w:autoSpaceDN w:val="0"/>
        <w:adjustRightInd w:val="0"/>
        <w:rPr>
          <w:color w:val="000000"/>
        </w:rPr>
      </w:pPr>
      <w:r w:rsidRPr="00A04309">
        <w:t>Universitet och högskolor är en del av samhället och har en viktig samhällelig uppgift. Staten måste kunna garantera en fri forskning och undervisning med hög kvalitet oberoende av externa intressen och finansiärer. Därför finansierar staten universiteten och högskolorna med cirka 50 miljarder kronor per år. Besluten om den närmare inriktningen och uppläggningen av verksamheten fattar i stort sett lärosätena själva om. Mot denna bakgrund är det rimligt att allmänheten representeras och har insyn i det arbe</w:t>
      </w:r>
      <w:r w:rsidRPr="00A04309">
        <w:t xml:space="preserve">tet. </w:t>
      </w:r>
      <w:r w:rsidRPr="00A04309">
        <w:rPr>
          <w:color w:val="000000"/>
        </w:rPr>
        <w:t>Det är naturligt att la</w:t>
      </w:r>
      <w:r w:rsidRPr="00A04309">
        <w:rPr>
          <w:color w:val="000000"/>
        </w:rPr>
        <w:t>n</w:t>
      </w:r>
      <w:r w:rsidRPr="00A04309">
        <w:rPr>
          <w:color w:val="000000"/>
        </w:rPr>
        <w:t>dets högskolor och universitet har styrelser där ledamöterna har en bred fö</w:t>
      </w:r>
      <w:r w:rsidRPr="00A04309">
        <w:rPr>
          <w:color w:val="000000"/>
        </w:rPr>
        <w:t>r</w:t>
      </w:r>
      <w:r w:rsidRPr="00A04309">
        <w:rPr>
          <w:color w:val="000000"/>
        </w:rPr>
        <w:t>ankring i det omgivande samhället. Av detta följer att personer från näringsl</w:t>
      </w:r>
      <w:r w:rsidRPr="00A04309">
        <w:rPr>
          <w:color w:val="000000"/>
        </w:rPr>
        <w:t>i</w:t>
      </w:r>
      <w:r w:rsidRPr="00A04309">
        <w:rPr>
          <w:color w:val="000000"/>
        </w:rPr>
        <w:t xml:space="preserve">vet och med politiska förtroendeuppdrag på nationell, regional eller lokal nivå utgör en naturlig rekryteringsbas för en del av lärosätenas styrelser. </w:t>
      </w:r>
    </w:p>
    <w:p w:rsidR="000E2AA5" w:rsidRPr="00A04309" w:rsidRDefault="000E2AA5">
      <w:pPr>
        <w:pStyle w:val="Normaltindrag"/>
        <w:shd w:val="clear" w:color="000000" w:fill="auto"/>
      </w:pPr>
      <w:r w:rsidRPr="00A04309">
        <w:t>Vi socialdemokrater motsätter oss inte regelförenklingar eller stärkta bef</w:t>
      </w:r>
      <w:r w:rsidRPr="00A04309">
        <w:t>o</w:t>
      </w:r>
      <w:r w:rsidRPr="00A04309">
        <w:t>genheter för högskolorna som stärker deras utvecklingspotential. Däremot vill vi varna för de långsiktiga konsekvenserna av ett ökat avstånd mellan akad</w:t>
      </w:r>
      <w:r w:rsidRPr="00A04309">
        <w:t>e</w:t>
      </w:r>
      <w:r w:rsidRPr="00A04309">
        <w:t>min, staten och det omgivande samhället. Om högskolevärlden får helt och fullt råda sig själv avseende resursfördelning och organisation även i strat</w:t>
      </w:r>
      <w:r w:rsidRPr="00A04309">
        <w:t>e</w:t>
      </w:r>
      <w:r w:rsidRPr="00A04309">
        <w:t>giskt viktiga frågor, och inte vill svara upp mot det moderna samhällets krav på insyn, ökad effektivitet och minskade klyftor mellan olika samhällssekt</w:t>
      </w:r>
      <w:r w:rsidRPr="00A04309">
        <w:t>o</w:t>
      </w:r>
      <w:r w:rsidRPr="00A04309">
        <w:t>rer, finns en risk att samhället drar sig undan även ek</w:t>
      </w:r>
      <w:r w:rsidRPr="00A04309">
        <w:t>onomiskt. En sådan utveckling skulle drabba högskolans långsiktiga oberoende såväl som högsk</w:t>
      </w:r>
      <w:r w:rsidRPr="00A04309">
        <w:t>o</w:t>
      </w:r>
      <w:r w:rsidRPr="00A04309">
        <w:t>lans status i samhället. Bland annat därför måste högskola och forskning vara en angelägenhet för alla, inte bara för dem som verkar direkt i verksamhete</w:t>
      </w:r>
      <w:r w:rsidRPr="00A04309">
        <w:t>r</w:t>
      </w:r>
      <w:r w:rsidRPr="00A04309">
        <w:t xml:space="preserv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309">
        <w:trPr>
          <w:cantSplit/>
        </w:trPr>
        <w:tc>
          <w:tcPr>
            <w:tcW w:w="3046" w:type="dxa"/>
          </w:tcPr>
          <w:p w:rsidR="000E2AA5" w:rsidRPr="00A04309" w:rsidRDefault="000E2AA5">
            <w:pPr>
              <w:pStyle w:val="UnderskriftDatum"/>
              <w:shd w:val="clear" w:color="000000" w:fill="auto"/>
              <w:spacing w:before="240"/>
            </w:pPr>
            <w:r w:rsidRPr="00A04309">
              <w:t>Stockholm den 26 oktober 2010</w:t>
            </w:r>
          </w:p>
        </w:tc>
        <w:tc>
          <w:tcPr>
            <w:tcW w:w="3047" w:type="dxa"/>
          </w:tcPr>
          <w:p w:rsidR="000E2AA5" w:rsidRPr="00A04309" w:rsidRDefault="000E2AA5">
            <w:pPr>
              <w:pStyle w:val="Underskrifter"/>
              <w:shd w:val="clear" w:color="000000" w:fill="auto"/>
              <w:spacing w:before="240"/>
            </w:pPr>
          </w:p>
        </w:tc>
      </w:tr>
      <w:tr w:rsidR="00000000" w:rsidRPr="00A04309">
        <w:trPr>
          <w:cantSplit/>
        </w:trPr>
        <w:tc>
          <w:tcPr>
            <w:tcW w:w="3046" w:type="dxa"/>
          </w:tcPr>
          <w:p w:rsidR="000E2AA5" w:rsidRPr="00A04309" w:rsidRDefault="000E2AA5">
            <w:pPr>
              <w:pStyle w:val="Underskrifter"/>
              <w:shd w:val="clear" w:color="000000" w:fill="auto"/>
            </w:pPr>
            <w:r w:rsidRPr="00A04309">
              <w:t>Mikael Damberg (S)</w:t>
            </w:r>
          </w:p>
        </w:tc>
        <w:tc>
          <w:tcPr>
            <w:tcW w:w="3046" w:type="dxa"/>
          </w:tcPr>
          <w:p w:rsidR="000E2AA5" w:rsidRPr="00A04309" w:rsidRDefault="000E2AA5">
            <w:pPr>
              <w:pStyle w:val="Underskrifter"/>
              <w:shd w:val="clear" w:color="000000" w:fill="auto"/>
            </w:pPr>
          </w:p>
        </w:tc>
      </w:tr>
      <w:tr w:rsidR="00000000" w:rsidRPr="00A04309">
        <w:trPr>
          <w:cantSplit/>
        </w:trPr>
        <w:tc>
          <w:tcPr>
            <w:tcW w:w="3046" w:type="dxa"/>
          </w:tcPr>
          <w:p w:rsidR="000E2AA5" w:rsidRPr="00A04309" w:rsidRDefault="000E2AA5">
            <w:pPr>
              <w:pStyle w:val="Underskrifter"/>
              <w:shd w:val="clear" w:color="000000" w:fill="auto"/>
            </w:pPr>
            <w:r w:rsidRPr="00A04309">
              <w:t>Louise Malmström (S)</w:t>
            </w:r>
          </w:p>
        </w:tc>
        <w:tc>
          <w:tcPr>
            <w:tcW w:w="3046" w:type="dxa"/>
          </w:tcPr>
          <w:p w:rsidR="000E2AA5" w:rsidRPr="00A04309" w:rsidRDefault="000E2AA5">
            <w:pPr>
              <w:pStyle w:val="Underskrifter"/>
              <w:shd w:val="clear" w:color="000000" w:fill="auto"/>
            </w:pPr>
            <w:r w:rsidRPr="00A04309">
              <w:t>Håkan Bergman (S)</w:t>
            </w:r>
          </w:p>
        </w:tc>
      </w:tr>
      <w:tr w:rsidR="00000000" w:rsidRPr="00A04309">
        <w:trPr>
          <w:cantSplit/>
        </w:trPr>
        <w:tc>
          <w:tcPr>
            <w:tcW w:w="3046" w:type="dxa"/>
          </w:tcPr>
          <w:p w:rsidR="000E2AA5" w:rsidRPr="00A04309" w:rsidRDefault="000E2AA5">
            <w:pPr>
              <w:pStyle w:val="Underskrifter"/>
              <w:shd w:val="clear" w:color="000000" w:fill="auto"/>
            </w:pPr>
            <w:r w:rsidRPr="00A04309">
              <w:t>Caroline Helmersson Olsson (S)</w:t>
            </w:r>
          </w:p>
        </w:tc>
        <w:tc>
          <w:tcPr>
            <w:tcW w:w="3046" w:type="dxa"/>
          </w:tcPr>
          <w:p w:rsidR="000E2AA5" w:rsidRPr="00A04309" w:rsidRDefault="000E2AA5">
            <w:pPr>
              <w:pStyle w:val="Underskrifter"/>
              <w:shd w:val="clear" w:color="000000" w:fill="auto"/>
            </w:pPr>
            <w:r w:rsidRPr="00A04309">
              <w:t>Thomas Strand (S)</w:t>
            </w:r>
          </w:p>
        </w:tc>
      </w:tr>
      <w:tr w:rsidR="00000000" w:rsidRPr="00A04309">
        <w:trPr>
          <w:cantSplit/>
        </w:trPr>
        <w:tc>
          <w:tcPr>
            <w:tcW w:w="3046" w:type="dxa"/>
          </w:tcPr>
          <w:p w:rsidR="000E2AA5" w:rsidRPr="00A04309" w:rsidRDefault="000E2AA5">
            <w:pPr>
              <w:pStyle w:val="Underskrifter"/>
              <w:shd w:val="clear" w:color="000000" w:fill="auto"/>
            </w:pPr>
            <w:r w:rsidRPr="00A04309">
              <w:t>Gunilla Svantorp (S)</w:t>
            </w:r>
          </w:p>
        </w:tc>
        <w:tc>
          <w:tcPr>
            <w:tcW w:w="3046" w:type="dxa"/>
          </w:tcPr>
          <w:p w:rsidR="000E2AA5" w:rsidRPr="00A04309" w:rsidRDefault="000E2AA5">
            <w:pPr>
              <w:pStyle w:val="Underskrifter"/>
              <w:shd w:val="clear" w:color="000000" w:fill="auto"/>
            </w:pPr>
            <w:r w:rsidRPr="00A04309">
              <w:t>Adnan Dibrani (S)</w:t>
            </w:r>
          </w:p>
        </w:tc>
      </w:tr>
    </w:tbl>
    <w:p w:rsidR="000E2AA5" w:rsidRPr="00A04309" w:rsidRDefault="000E2AA5">
      <w:pPr>
        <w:pStyle w:val="Normaltindrag"/>
        <w:shd w:val="clear" w:color="000000" w:fill="auto"/>
      </w:pPr>
    </w:p>
    <w:sectPr w:rsidR="000E2AA5" w:rsidRPr="00A043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AA5" w:rsidRPr="00A04309" w:rsidRDefault="000E2AA5">
      <w:r w:rsidRPr="00A04309">
        <w:separator/>
      </w:r>
    </w:p>
  </w:endnote>
  <w:endnote w:type="continuationSeparator" w:id="0">
    <w:p w:rsidR="000E2AA5" w:rsidRPr="00A04309" w:rsidRDefault="000E2AA5">
      <w:r w:rsidRPr="00A043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A5" w:rsidRPr="00A04309" w:rsidRDefault="00A04309">
    <w:pPr>
      <w:pStyle w:val="Sidfot"/>
    </w:pPr>
    <w:r w:rsidRPr="00A043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491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A5" w:rsidRDefault="000E2A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AA5" w:rsidRDefault="000E2A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A5" w:rsidRPr="00A04309" w:rsidRDefault="00A04309">
    <w:pPr>
      <w:pStyle w:val="Sidfot"/>
    </w:pPr>
    <w:r w:rsidRPr="00A043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908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A5" w:rsidRDefault="000E2A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AA5" w:rsidRDefault="000E2A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A5" w:rsidRPr="00A04309" w:rsidRDefault="00A04309">
    <w:pPr>
      <w:pStyle w:val="Sidfot"/>
    </w:pPr>
    <w:r w:rsidRPr="00A043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709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A5" w:rsidRDefault="000E2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AA5" w:rsidRDefault="000E2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AA5" w:rsidRPr="00A04309" w:rsidRDefault="000E2AA5">
      <w:r w:rsidRPr="00A04309">
        <w:separator/>
      </w:r>
    </w:p>
  </w:footnote>
  <w:footnote w:type="continuationSeparator" w:id="0">
    <w:p w:rsidR="000E2AA5" w:rsidRPr="00A04309" w:rsidRDefault="000E2AA5">
      <w:r w:rsidRPr="00A043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A5" w:rsidRPr="00A04309" w:rsidRDefault="00A04309">
    <w:pPr>
      <w:pStyle w:val="Sidhuvud"/>
    </w:pPr>
    <w:r w:rsidRPr="00A043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72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A5" w:rsidRDefault="000E2A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AA5" w:rsidRDefault="000E2A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A5" w:rsidRPr="00A04309" w:rsidRDefault="00A04309">
    <w:pPr>
      <w:pStyle w:val="Sidhuvud"/>
    </w:pPr>
    <w:r w:rsidRPr="00A043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58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A5" w:rsidRDefault="000E2A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AA5" w:rsidRDefault="000E2A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A5" w:rsidRPr="00A04309" w:rsidRDefault="000E2AA5">
    <w:pPr>
      <w:pStyle w:val="FSHNormal"/>
      <w:tabs>
        <w:tab w:val="right" w:pos="5840"/>
      </w:tabs>
    </w:pPr>
    <w:r w:rsidRPr="00A04309">
      <w:br/>
    </w:r>
    <w:r w:rsidRPr="00A04309">
      <w:fldChar w:fldCharType="begin" w:fldLock="1"/>
    </w:r>
    <w:r w:rsidRPr="00A04309">
      <w:instrText xml:space="preserve"> DOCPROPERTY</w:instrText>
    </w:r>
    <w:r w:rsidRPr="00A04309">
      <w:rPr>
        <w:sz w:val="18"/>
      </w:rPr>
      <w:instrText xml:space="preserve"> "YearUser" *\charformat </w:instrText>
    </w:r>
    <w:r w:rsidRPr="00A04309">
      <w:fldChar w:fldCharType="separate"/>
    </w:r>
    <w:r w:rsidRPr="00A04309">
      <w:t>2010/11</w:t>
    </w:r>
    <w:r w:rsidRPr="00A04309">
      <w:fldChar w:fldCharType="end"/>
    </w:r>
    <w:r w:rsidRPr="00A04309">
      <w:t xml:space="preserve"> </w:t>
    </w:r>
    <w:r w:rsidRPr="00A04309">
      <w:tab/>
      <w:t xml:space="preserve">mnr: </w:t>
    </w:r>
    <w:r w:rsidRPr="00A04309">
      <w:fldChar w:fldCharType="begin" w:fldLock="1"/>
    </w:r>
    <w:r w:rsidRPr="00A04309">
      <w:instrText xml:space="preserve"> DOCPROPERTY</w:instrText>
    </w:r>
    <w:r w:rsidRPr="00A04309">
      <w:rPr>
        <w:sz w:val="18"/>
      </w:rPr>
      <w:instrText xml:space="preserve"> "Motionsnummer" *\charformat </w:instrText>
    </w:r>
    <w:r w:rsidRPr="00A04309">
      <w:fldChar w:fldCharType="separate"/>
    </w:r>
    <w:r w:rsidRPr="00A04309">
      <w:t>Ub485</w:t>
    </w:r>
    <w:r w:rsidRPr="00A04309">
      <w:fldChar w:fldCharType="end"/>
    </w:r>
    <w:r w:rsidRPr="00A04309">
      <w:br/>
    </w:r>
    <w:r w:rsidRPr="00A04309">
      <w:fldChar w:fldCharType="begin" w:fldLock="1"/>
    </w:r>
    <w:r w:rsidRPr="00A04309">
      <w:instrText xml:space="preserve"> DOCPROPERTY</w:instrText>
    </w:r>
    <w:r w:rsidRPr="00A04309">
      <w:rPr>
        <w:sz w:val="18"/>
      </w:rPr>
      <w:instrText xml:space="preserve"> "Samling" *\charformat </w:instrText>
    </w:r>
    <w:r w:rsidRPr="00A04309">
      <w:fldChar w:fldCharType="end"/>
    </w:r>
    <w:r w:rsidRPr="00A04309">
      <w:tab/>
      <w:t xml:space="preserve">pnr: </w:t>
    </w:r>
    <w:r w:rsidRPr="00A04309">
      <w:fldChar w:fldCharType="begin" w:fldLock="1"/>
    </w:r>
    <w:r w:rsidRPr="00A04309">
      <w:instrText xml:space="preserve"> DOCPROPERTY</w:instrText>
    </w:r>
    <w:r w:rsidRPr="00A04309">
      <w:rPr>
        <w:sz w:val="18"/>
      </w:rPr>
      <w:instrText xml:space="preserve"> "Partinummer" *\charformat </w:instrText>
    </w:r>
    <w:r w:rsidRPr="00A04309">
      <w:fldChar w:fldCharType="separate"/>
    </w:r>
    <w:r w:rsidRPr="00A04309">
      <w:t>S37118</w:t>
    </w:r>
    <w:r w:rsidRPr="00A04309">
      <w:fldChar w:fldCharType="end"/>
    </w:r>
  </w:p>
  <w:p w:rsidR="000E2AA5" w:rsidRPr="00A04309" w:rsidRDefault="000E2AA5">
    <w:pPr>
      <w:pStyle w:val="FSHRub1"/>
    </w:pPr>
    <w:r w:rsidRPr="00A04309">
      <w:t>Motion till riksdagen</w:t>
    </w:r>
    <w:r w:rsidRPr="00A04309">
      <w:br/>
    </w:r>
    <w:r w:rsidRPr="00A04309">
      <w:fldChar w:fldCharType="begin" w:fldLock="1"/>
    </w:r>
    <w:r w:rsidRPr="00A04309">
      <w:instrText xml:space="preserve"> DOCPROPERTY "YearUser" *\charformat </w:instrText>
    </w:r>
    <w:r w:rsidRPr="00A04309">
      <w:fldChar w:fldCharType="separate"/>
    </w:r>
    <w:r w:rsidRPr="00A04309">
      <w:t>2010/11</w:t>
    </w:r>
    <w:r w:rsidRPr="00A04309">
      <w:fldChar w:fldCharType="end"/>
    </w:r>
    <w:r w:rsidRPr="00A04309">
      <w:t>:</w:t>
    </w:r>
    <w:r w:rsidRPr="00A04309">
      <w:fldChar w:fldCharType="begin" w:fldLock="1"/>
    </w:r>
    <w:r w:rsidRPr="00A04309">
      <w:instrText xml:space="preserve"> DOCPROPERTY "Motionsnummer" *\charformat </w:instrText>
    </w:r>
    <w:r w:rsidRPr="00A04309">
      <w:fldChar w:fldCharType="separate"/>
    </w:r>
    <w:r w:rsidRPr="00A04309">
      <w:t>Ub485</w:t>
    </w:r>
    <w:r w:rsidRPr="00A04309">
      <w:fldChar w:fldCharType="end"/>
    </w:r>
  </w:p>
  <w:p w:rsidR="000E2AA5" w:rsidRPr="00A04309" w:rsidRDefault="000E2AA5">
    <w:pPr>
      <w:pStyle w:val="FSHNormalS5"/>
    </w:pPr>
    <w:r w:rsidRPr="00A04309">
      <w:fldChar w:fldCharType="begin" w:fldLock="1"/>
    </w:r>
    <w:r w:rsidRPr="00A04309">
      <w:instrText xml:space="preserve"> DOCPROPERTY "MotionarText" *\charformat </w:instrText>
    </w:r>
    <w:r w:rsidRPr="00A04309">
      <w:fldChar w:fldCharType="separate"/>
    </w:r>
    <w:r w:rsidRPr="00A04309">
      <w:t>av Mikael Damberg m.fl. (S)</w:t>
    </w:r>
    <w:r w:rsidRPr="00A04309">
      <w:fldChar w:fldCharType="end"/>
    </w:r>
    <w:r w:rsidRPr="00A04309">
      <w:br/>
    </w:r>
    <w:r w:rsidRPr="00A04309">
      <w:fldChar w:fldCharType="begin" w:fldLock="1"/>
    </w:r>
    <w:r w:rsidRPr="00A04309">
      <w:instrText xml:space="preserve"> DOCPROPERTY "SvarFrasKort" *\charformat </w:instrText>
    </w:r>
    <w:r w:rsidRPr="00A04309">
      <w:fldChar w:fldCharType="end"/>
    </w:r>
  </w:p>
  <w:p w:rsidR="000E2AA5" w:rsidRPr="00A04309" w:rsidRDefault="000E2AA5">
    <w:pPr>
      <w:pStyle w:val="FSHTitel"/>
    </w:pPr>
    <w:r w:rsidRPr="00A04309">
      <w:fldChar w:fldCharType="begin" w:fldLock="1"/>
    </w:r>
    <w:r w:rsidRPr="00A04309">
      <w:instrText xml:space="preserve"> DOCPROPERTY</w:instrText>
    </w:r>
    <w:r w:rsidRPr="00A04309">
      <w:rPr>
        <w:sz w:val="18"/>
      </w:rPr>
      <w:instrText xml:space="preserve"> "RubrikSvar" *\charformat </w:instrText>
    </w:r>
    <w:r w:rsidRPr="00A04309">
      <w:fldChar w:fldCharType="separate"/>
    </w:r>
    <w:r w:rsidRPr="00A04309">
      <w:t>Politik för högre utbildning</w:t>
    </w:r>
    <w:r w:rsidRPr="00A04309">
      <w:fldChar w:fldCharType="end"/>
    </w:r>
  </w:p>
  <w:p w:rsidR="000E2AA5" w:rsidRPr="00A04309" w:rsidRDefault="000E2AA5">
    <w:pPr>
      <w:pStyle w:val="Normal00"/>
    </w:pPr>
  </w:p>
  <w:p w:rsidR="000E2AA5" w:rsidRPr="00A04309" w:rsidRDefault="000E2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58015D"/>
    <w:multiLevelType w:val="hybridMultilevel"/>
    <w:tmpl w:val="91A26932"/>
    <w:lvl w:ilvl="0" w:tplc="1492A4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0401356">
    <w:abstractNumId w:val="3"/>
  </w:num>
  <w:num w:numId="2" w16cid:durableId="351491853">
    <w:abstractNumId w:val="2"/>
  </w:num>
  <w:num w:numId="3" w16cid:durableId="1180124892">
    <w:abstractNumId w:val="1"/>
  </w:num>
  <w:num w:numId="4" w16cid:durableId="872546342">
    <w:abstractNumId w:val="0"/>
  </w:num>
  <w:num w:numId="5" w16cid:durableId="1291207173">
    <w:abstractNumId w:val="7"/>
  </w:num>
  <w:num w:numId="6" w16cid:durableId="1799834016">
    <w:abstractNumId w:val="6"/>
  </w:num>
  <w:num w:numId="7" w16cid:durableId="1071662971">
    <w:abstractNumId w:val="5"/>
  </w:num>
  <w:num w:numId="8" w16cid:durableId="245921039">
    <w:abstractNumId w:val="4"/>
  </w:num>
  <w:num w:numId="9" w16cid:durableId="205260716">
    <w:abstractNumId w:val="8"/>
  </w:num>
  <w:num w:numId="10" w16cid:durableId="155194380">
    <w:abstractNumId w:val="9"/>
  </w:num>
  <w:num w:numId="11" w16cid:durableId="1470241428">
    <w:abstractNumId w:val="10"/>
  </w:num>
  <w:num w:numId="12" w16cid:durableId="1411275485">
    <w:abstractNumId w:val="14"/>
  </w:num>
  <w:num w:numId="13" w16cid:durableId="120268937">
    <w:abstractNumId w:val="16"/>
  </w:num>
  <w:num w:numId="14" w16cid:durableId="1369985436">
    <w:abstractNumId w:val="17"/>
  </w:num>
  <w:num w:numId="15" w16cid:durableId="323123560">
    <w:abstractNumId w:val="11"/>
  </w:num>
  <w:num w:numId="16" w16cid:durableId="1762722532">
    <w:abstractNumId w:val="19"/>
  </w:num>
  <w:num w:numId="17" w16cid:durableId="286082256">
    <w:abstractNumId w:val="18"/>
  </w:num>
  <w:num w:numId="18" w16cid:durableId="753160335">
    <w:abstractNumId w:val="15"/>
  </w:num>
  <w:num w:numId="19" w16cid:durableId="848446633">
    <w:abstractNumId w:val="13"/>
  </w:num>
  <w:num w:numId="20" w16cid:durableId="978193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BF021C"/>
    <w:rsid w:val="000E2AA5"/>
    <w:rsid w:val="00A04309"/>
    <w:rsid w:val="00BF0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F6A889-1E3E-41B4-B53E-5CE27013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2274</Words>
  <Characters>14060</Characters>
  <Application>Microsoft Office Word</Application>
  <DocSecurity>4</DocSecurity>
  <Lines>246</Lines>
  <Paragraphs>55</Paragraphs>
  <ScaleCrop>false</ScaleCrop>
  <HeadingPairs>
    <vt:vector size="2" baseType="variant">
      <vt:variant>
        <vt:lpstr>Rubrik</vt:lpstr>
      </vt:variant>
      <vt:variant>
        <vt:i4>1</vt:i4>
      </vt:variant>
    </vt:vector>
  </HeadingPairs>
  <TitlesOfParts>
    <vt:vector size="1" baseType="lpstr">
      <vt:lpstr>S37118</vt:lpstr>
    </vt:vector>
  </TitlesOfParts>
  <Company>Riksdagen</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S37118</dc:title>
  <dc:subject>S37118</dc:subject>
  <dc:creator>Riksdagen</dc:creator>
  <cp:keywords>Riksdagen</cp:keywords>
  <dc:description>Versal/gemen i partibeteckning. Gemen i tryck för 0910, versal för 1011 och nyare</dc:description>
  <cp:lastModifiedBy>Lars Brink</cp:lastModifiedBy>
  <cp:revision>2</cp:revision>
  <cp:lastPrinted>2010-11-20T11:37:00Z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högre 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20102011000000000083000371180075</vt:lpwstr>
  </property>
  <property fmtid="{D5CDD505-2E9C-101B-9397-08002B2CF9AE}" pid="47" name="datum">
    <vt:lpwstr>101026</vt:lpwstr>
  </property>
  <property fmtid="{D5CDD505-2E9C-101B-9397-08002B2CF9AE}" pid="48" name="avsändar-e-post">
    <vt:lpwstr>pelle.rodin@riksdagen.se</vt:lpwstr>
  </property>
  <property fmtid="{D5CDD505-2E9C-101B-9397-08002B2CF9AE}" pid="49" name="id">
    <vt:lpwstr>20102011000000000083000371180075</vt:lpwstr>
  </property>
  <property fmtid="{D5CDD505-2E9C-101B-9397-08002B2CF9AE}" pid="50" name="nummer">
    <vt:lpwstr>485</vt:lpwstr>
  </property>
  <property fmtid="{D5CDD505-2E9C-101B-9397-08002B2CF9AE}" pid="51" name="utskottsbeteckning">
    <vt:lpwstr>Ub</vt:lpwstr>
  </property>
  <property fmtid="{D5CDD505-2E9C-101B-9397-08002B2CF9AE}" pid="52" name="GlobalUID">
    <vt:lpwstr>{96A80367-0FA9-4C21-A76D-961858534CFF}</vt:lpwstr>
  </property>
  <property fmtid="{D5CDD505-2E9C-101B-9397-08002B2CF9AE}" pid="53" name="Överföringar">
    <vt:i4>0</vt:i4>
  </property>
  <property fmtid="{D5CDD505-2E9C-101B-9397-08002B2CF9AE}" pid="54" name="Checksum">
    <vt:lpwstr>*0002363568951*</vt:lpwstr>
  </property>
  <property fmtid="{D5CDD505-2E9C-101B-9397-08002B2CF9AE}" pid="55" name="skuggnummer">
    <vt:lpwstr>3146</vt:lpwstr>
  </property>
  <property fmtid="{D5CDD505-2E9C-101B-9397-08002B2CF9AE}" pid="56" name="urixVersion">
    <vt:lpwstr>4.3.2.0</vt:lpwstr>
  </property>
  <property fmtid="{D5CDD505-2E9C-101B-9397-08002B2CF9AE}" pid="57" name="urixOrigin">
    <vt:lpwstr>101129 13:45:58.749</vt:lpwstr>
  </property>
  <property fmtid="{D5CDD505-2E9C-101B-9397-08002B2CF9AE}" pid="58" name="urixGuid">
    <vt:lpwstr>{4F6557FC-E5A6-4CF1-B687-70313C77DFDC}</vt:lpwstr>
  </property>
</Properties>
</file>