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B586C">
        <w:tc>
          <w:tcPr>
            <w:tcW w:w="2268" w:type="dxa"/>
          </w:tcPr>
          <w:p w:rsidR="00BB586C" w:rsidRDefault="00BB586C">
            <w:pPr>
              <w:framePr w:w="4400" w:h="1644" w:wrap="notBeside" w:vAnchor="page" w:hAnchor="page" w:x="6573" w:y="721"/>
              <w:rPr>
                <w:rFonts w:ascii="TradeGothic" w:hAnsi="TradeGothic"/>
                <w:i/>
                <w:sz w:val="18"/>
              </w:rPr>
            </w:pPr>
            <w:bookmarkStart w:id="0" w:name="_GoBack"/>
            <w:bookmarkEnd w:id="0"/>
          </w:p>
        </w:tc>
        <w:tc>
          <w:tcPr>
            <w:tcW w:w="2347" w:type="dxa"/>
            <w:gridSpan w:val="2"/>
          </w:tcPr>
          <w:p w:rsidR="00BB586C" w:rsidRDefault="00BB586C">
            <w:pPr>
              <w:framePr w:w="4400" w:h="1644" w:wrap="notBeside" w:vAnchor="page" w:hAnchor="page" w:x="6573" w:y="721"/>
              <w:rPr>
                <w:rFonts w:ascii="TradeGothic" w:hAnsi="TradeGothic"/>
                <w:i/>
                <w:sz w:val="18"/>
              </w:rPr>
            </w:pPr>
          </w:p>
        </w:tc>
      </w:tr>
      <w:tr w:rsidR="00BB586C">
        <w:tc>
          <w:tcPr>
            <w:tcW w:w="2268" w:type="dxa"/>
          </w:tcPr>
          <w:p w:rsidR="00BB586C" w:rsidRDefault="00BB586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BB586C" w:rsidRDefault="00BB586C">
            <w:pPr>
              <w:framePr w:w="4400" w:h="1644" w:wrap="notBeside" w:vAnchor="page" w:hAnchor="page" w:x="6573" w:y="721"/>
              <w:rPr>
                <w:rFonts w:ascii="TradeGothic" w:hAnsi="TradeGothic"/>
                <w:b/>
                <w:sz w:val="22"/>
              </w:rPr>
            </w:pPr>
          </w:p>
        </w:tc>
      </w:tr>
      <w:tr w:rsidR="00BB586C">
        <w:trPr>
          <w:trHeight w:val="343"/>
        </w:trPr>
        <w:tc>
          <w:tcPr>
            <w:tcW w:w="3402" w:type="dxa"/>
            <w:gridSpan w:val="2"/>
          </w:tcPr>
          <w:p w:rsidR="00BB586C" w:rsidRDefault="00BB586C">
            <w:pPr>
              <w:framePr w:w="4400" w:h="1644" w:wrap="notBeside" w:vAnchor="page" w:hAnchor="page" w:x="6573" w:y="721"/>
            </w:pPr>
          </w:p>
        </w:tc>
        <w:tc>
          <w:tcPr>
            <w:tcW w:w="1213" w:type="dxa"/>
          </w:tcPr>
          <w:p w:rsidR="00BB586C" w:rsidRDefault="00BB586C">
            <w:pPr>
              <w:framePr w:w="4400" w:h="1644" w:wrap="notBeside" w:vAnchor="page" w:hAnchor="page" w:x="6573" w:y="721"/>
            </w:pPr>
          </w:p>
        </w:tc>
      </w:tr>
      <w:tr w:rsidR="00BB586C">
        <w:tc>
          <w:tcPr>
            <w:tcW w:w="2268" w:type="dxa"/>
          </w:tcPr>
          <w:p w:rsidR="00BB586C" w:rsidRDefault="00BB586C">
            <w:pPr>
              <w:framePr w:w="4400" w:h="1644" w:wrap="notBeside" w:vAnchor="page" w:hAnchor="page" w:x="6573" w:y="721"/>
            </w:pPr>
            <w:r>
              <w:t>2013-10-11</w:t>
            </w:r>
          </w:p>
        </w:tc>
        <w:tc>
          <w:tcPr>
            <w:tcW w:w="2347" w:type="dxa"/>
            <w:gridSpan w:val="2"/>
          </w:tcPr>
          <w:p w:rsidR="00BB586C" w:rsidRDefault="00BB586C">
            <w:pPr>
              <w:framePr w:w="4400" w:h="1644" w:wrap="notBeside" w:vAnchor="page" w:hAnchor="page" w:x="6573" w:y="721"/>
            </w:pPr>
          </w:p>
        </w:tc>
      </w:tr>
      <w:tr w:rsidR="00BB586C">
        <w:tc>
          <w:tcPr>
            <w:tcW w:w="2268" w:type="dxa"/>
          </w:tcPr>
          <w:p w:rsidR="00BB586C" w:rsidRDefault="00BB586C">
            <w:pPr>
              <w:framePr w:w="4400" w:h="1644" w:wrap="notBeside" w:vAnchor="page" w:hAnchor="page" w:x="6573" w:y="721"/>
            </w:pPr>
          </w:p>
        </w:tc>
        <w:tc>
          <w:tcPr>
            <w:tcW w:w="2347" w:type="dxa"/>
            <w:gridSpan w:val="2"/>
          </w:tcPr>
          <w:p w:rsidR="00BB586C" w:rsidRDefault="00BB586C">
            <w:pPr>
              <w:framePr w:w="4400" w:h="1644" w:wrap="notBeside" w:vAnchor="page" w:hAnchor="page" w:x="6573" w:y="721"/>
            </w:pPr>
          </w:p>
        </w:tc>
      </w:tr>
    </w:tbl>
    <w:tbl>
      <w:tblPr>
        <w:tblW w:w="0" w:type="auto"/>
        <w:tblLayout w:type="fixed"/>
        <w:tblLook w:val="0000"/>
      </w:tblPr>
      <w:tblGrid>
        <w:gridCol w:w="4911"/>
      </w:tblGrid>
      <w:tr w:rsidR="00BB586C">
        <w:trPr>
          <w:trHeight w:val="2400"/>
        </w:trPr>
        <w:tc>
          <w:tcPr>
            <w:tcW w:w="4911" w:type="dxa"/>
          </w:tcPr>
          <w:p w:rsidR="00BB586C" w:rsidRDefault="00BB586C">
            <w:pPr>
              <w:pStyle w:val="Avsndare"/>
              <w:framePr w:h="2483" w:wrap="notBeside" w:x="1504"/>
              <w:rPr>
                <w:b/>
                <w:i w:val="0"/>
                <w:sz w:val="22"/>
              </w:rPr>
            </w:pPr>
            <w:r>
              <w:rPr>
                <w:b/>
                <w:i w:val="0"/>
                <w:sz w:val="22"/>
              </w:rPr>
              <w:t>Statsrådsberedningen</w:t>
            </w:r>
          </w:p>
          <w:p w:rsidR="00BB586C" w:rsidRDefault="00BB586C">
            <w:pPr>
              <w:pStyle w:val="Avsndare"/>
              <w:framePr w:h="2483" w:wrap="notBeside" w:x="1504"/>
            </w:pPr>
          </w:p>
          <w:p w:rsidR="00BB586C" w:rsidRDefault="00BB586C">
            <w:pPr>
              <w:pStyle w:val="Avsndare"/>
              <w:framePr w:h="2483" w:wrap="notBeside" w:x="1504"/>
            </w:pPr>
            <w:r>
              <w:t>EU-kansliet</w:t>
            </w:r>
          </w:p>
          <w:p w:rsidR="00BB586C" w:rsidRDefault="00BB586C">
            <w:pPr>
              <w:pStyle w:val="Avsndare"/>
              <w:framePr w:h="2483" w:wrap="notBeside" w:x="1504"/>
            </w:pPr>
          </w:p>
          <w:p w:rsidR="00BB586C" w:rsidRDefault="00BB586C">
            <w:pPr>
              <w:pStyle w:val="Avsndare"/>
              <w:framePr w:h="2483" w:wrap="notBeside" w:x="1504"/>
            </w:pPr>
          </w:p>
          <w:p w:rsidR="00BB586C" w:rsidRDefault="00BB586C">
            <w:pPr>
              <w:pStyle w:val="Avsndare"/>
              <w:framePr w:h="2483" w:wrap="notBeside" w:x="1504"/>
            </w:pPr>
          </w:p>
          <w:p w:rsidR="00BB586C" w:rsidRDefault="00BB586C">
            <w:pPr>
              <w:pStyle w:val="Avsndare"/>
              <w:framePr w:h="2483" w:wrap="notBeside" w:x="1504"/>
              <w:rPr>
                <w:b/>
                <w:i w:val="0"/>
                <w:sz w:val="22"/>
              </w:rPr>
            </w:pPr>
          </w:p>
        </w:tc>
      </w:tr>
    </w:tbl>
    <w:p w:rsidR="00BB586C" w:rsidRDefault="00BB586C">
      <w:pPr>
        <w:framePr w:w="4400" w:h="2523" w:wrap="notBeside" w:vAnchor="page" w:hAnchor="page" w:x="6453" w:y="2445"/>
        <w:ind w:left="142"/>
      </w:pPr>
    </w:p>
    <w:p w:rsidR="00BB586C" w:rsidRDefault="00BB586C">
      <w:pPr>
        <w:pStyle w:val="UDrubrik"/>
        <w:tabs>
          <w:tab w:val="left" w:pos="1701"/>
          <w:tab w:val="left" w:pos="1985"/>
        </w:tabs>
        <w:rPr>
          <w:rFonts w:cs="Arial"/>
          <w:sz w:val="28"/>
        </w:rPr>
      </w:pPr>
      <w:bookmarkStart w:id="1" w:name="_Toc67391946"/>
      <w:bookmarkStart w:id="2" w:name="_Toc70473239"/>
      <w:r>
        <w:rPr>
          <w:rFonts w:cs="Arial"/>
          <w:sz w:val="28"/>
        </w:rPr>
        <w:t>Troliga A-punkter inför kommande rådsmöten som förväntas godkännas vid Coreper I vecka 41</w:t>
      </w:r>
      <w:bookmarkEnd w:id="1"/>
      <w:bookmarkEnd w:id="2"/>
      <w:r>
        <w:rPr>
          <w:rFonts w:cs="Arial"/>
          <w:sz w:val="28"/>
        </w:rPr>
        <w:t>.</w:t>
      </w:r>
    </w:p>
    <w:p w:rsidR="00BB586C" w:rsidRDefault="00BB586C" w:rsidP="00231307">
      <w:pPr>
        <w:pStyle w:val="BodyText"/>
      </w:pPr>
    </w:p>
    <w:p w:rsidR="00BB586C" w:rsidRDefault="00BB586C" w:rsidP="00231307">
      <w:pPr>
        <w:pStyle w:val="BodyText"/>
      </w:pPr>
      <w:r>
        <w:t>Överlämnas för skriftligt samråd till fredagen den 11 oktober 2013, kl 15.30.</w:t>
      </w:r>
    </w:p>
    <w:p w:rsidR="00BB586C" w:rsidRDefault="00BB586C">
      <w:pPr>
        <w:spacing w:line="240" w:lineRule="auto"/>
        <w:rPr>
          <w:rFonts w:ascii="Garamond" w:hAnsi="Garamond"/>
        </w:rPr>
      </w:pPr>
      <w:r>
        <w:br w:type="page"/>
      </w:r>
    </w:p>
    <w:p w:rsidR="00BB586C" w:rsidRPr="00231307" w:rsidRDefault="00BB586C" w:rsidP="00231307">
      <w:pPr>
        <w:pStyle w:val="BodyText"/>
      </w:pPr>
    </w:p>
    <w:p w:rsidR="00BB586C" w:rsidRDefault="00BB586C">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BB586C" w:rsidRDefault="00BB586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9252313" w:history="1">
        <w:r w:rsidRPr="00BD1ABE">
          <w:rPr>
            <w:rStyle w:val="Hyperlink"/>
            <w:noProof/>
          </w:rPr>
          <w:t>Frågor som lösts i förberedande instanser</w:t>
        </w:r>
        <w:r>
          <w:rPr>
            <w:noProof/>
            <w:webHidden/>
          </w:rPr>
          <w:tab/>
        </w:r>
        <w:r>
          <w:rPr>
            <w:noProof/>
            <w:webHidden/>
          </w:rPr>
          <w:fldChar w:fldCharType="begin"/>
        </w:r>
        <w:r>
          <w:rPr>
            <w:noProof/>
            <w:webHidden/>
          </w:rPr>
          <w:instrText xml:space="preserve"> PAGEREF _Toc369252313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1"/>
        <w:tabs>
          <w:tab w:val="right" w:leader="dot" w:pos="7644"/>
        </w:tabs>
        <w:rPr>
          <w:rFonts w:ascii="Calibri" w:hAnsi="Calibri"/>
          <w:b w:val="0"/>
          <w:bCs w:val="0"/>
          <w:caps w:val="0"/>
          <w:noProof/>
          <w:sz w:val="22"/>
          <w:szCs w:val="22"/>
          <w:lang w:eastAsia="sv-SE"/>
        </w:rPr>
      </w:pPr>
      <w:hyperlink w:anchor="_Toc369252314" w:history="1">
        <w:r w:rsidRPr="00BD1ABE">
          <w:rPr>
            <w:rStyle w:val="Hyperlink"/>
            <w:noProof/>
          </w:rPr>
          <w:t>Troliga A-punkter inför kommande rådsmöten som förväntas godkännas vid Coreper I 2013-10-11.</w:t>
        </w:r>
        <w:r>
          <w:rPr>
            <w:noProof/>
            <w:webHidden/>
          </w:rPr>
          <w:tab/>
        </w:r>
        <w:r>
          <w:rPr>
            <w:noProof/>
            <w:webHidden/>
          </w:rPr>
          <w:fldChar w:fldCharType="begin"/>
        </w:r>
        <w:r>
          <w:rPr>
            <w:noProof/>
            <w:webHidden/>
          </w:rPr>
          <w:instrText xml:space="preserve"> PAGEREF _Toc369252314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15" w:history="1">
        <w:r w:rsidRPr="00BD1ABE">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_Toc369252315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16" w:history="1">
        <w:r w:rsidRPr="00BD1ABE">
          <w:rPr>
            <w:rStyle w:val="Hyperlink"/>
            <w:noProof/>
          </w:rPr>
          <w:t>2. Case before the Court of Justice Case C-387/13 VAEX Varkens- en Veehandel (Verwijzende rechterlijke instantie: College van Beroep voor het Bedrijfsleven-Nederland) = Information note for the Permanent Representatives Committee (Part 1)</w:t>
        </w:r>
        <w:r>
          <w:rPr>
            <w:noProof/>
            <w:webHidden/>
          </w:rPr>
          <w:tab/>
        </w:r>
        <w:r>
          <w:rPr>
            <w:noProof/>
            <w:webHidden/>
          </w:rPr>
          <w:fldChar w:fldCharType="begin"/>
        </w:r>
        <w:r>
          <w:rPr>
            <w:noProof/>
            <w:webHidden/>
          </w:rPr>
          <w:instrText xml:space="preserve"> PAGEREF _Toc369252316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17" w:history="1">
        <w:r w:rsidRPr="00BD1ABE">
          <w:rPr>
            <w:rStyle w:val="Hyperlink"/>
            <w:noProof/>
          </w:rPr>
          <w:t>3. Management Board of the European Institute for Gender Equality Appointment of Ms Renee LAIVIERA, alternate member for Malta, in place of Ms Therese SPITERI, who has resigned = Adoption</w:t>
        </w:r>
        <w:r>
          <w:rPr>
            <w:noProof/>
            <w:webHidden/>
          </w:rPr>
          <w:tab/>
        </w:r>
        <w:r>
          <w:rPr>
            <w:noProof/>
            <w:webHidden/>
          </w:rPr>
          <w:fldChar w:fldCharType="begin"/>
        </w:r>
        <w:r>
          <w:rPr>
            <w:noProof/>
            <w:webHidden/>
          </w:rPr>
          <w:instrText xml:space="preserve"> PAGEREF _Toc369252317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18" w:history="1">
        <w:r w:rsidRPr="00BD1ABE">
          <w:rPr>
            <w:rStyle w:val="Hyperlink"/>
            <w:noProof/>
          </w:rPr>
          <w:t>4. Management Board of the European Institute for Gender Equality Appointment of Ms Kaisa KAHA, alternate member for Estonia, in place of Ms Helena PALL, who has resigned = Adoption</w:t>
        </w:r>
        <w:r>
          <w:rPr>
            <w:noProof/>
            <w:webHidden/>
          </w:rPr>
          <w:tab/>
        </w:r>
        <w:r>
          <w:rPr>
            <w:noProof/>
            <w:webHidden/>
          </w:rPr>
          <w:fldChar w:fldCharType="begin"/>
        </w:r>
        <w:r>
          <w:rPr>
            <w:noProof/>
            <w:webHidden/>
          </w:rPr>
          <w:instrText xml:space="preserve"> PAGEREF _Toc369252318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19" w:history="1">
        <w:r w:rsidRPr="00BD1ABE">
          <w:rPr>
            <w:rStyle w:val="Hyperlink"/>
            <w:noProof/>
          </w:rPr>
          <w:t>5. Management Board of the European Institute for Gender Equality Appointment of Ms Marion PAJUMETS, member for Estonia, in place of Ms Käthlin SANDER, who has resigned = Adoption</w:t>
        </w:r>
        <w:r>
          <w:rPr>
            <w:noProof/>
            <w:webHidden/>
          </w:rPr>
          <w:tab/>
        </w:r>
        <w:r>
          <w:rPr>
            <w:noProof/>
            <w:webHidden/>
          </w:rPr>
          <w:fldChar w:fldCharType="begin"/>
        </w:r>
        <w:r>
          <w:rPr>
            <w:noProof/>
            <w:webHidden/>
          </w:rPr>
          <w:instrText xml:space="preserve"> PAGEREF _Toc369252319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0" w:history="1">
        <w:r w:rsidRPr="00BD1ABE">
          <w:rPr>
            <w:rStyle w:val="Hyperlink"/>
            <w:noProof/>
          </w:rPr>
          <w:t>6. Management Board of the European Institute for Gender Equality Appointment of Ms Ermenegilda SINISCALCHI, member for Italy, in place of Ms Patrizia DE ROSE, who has resigned = Adoption</w:t>
        </w:r>
        <w:r>
          <w:rPr>
            <w:noProof/>
            <w:webHidden/>
          </w:rPr>
          <w:tab/>
        </w:r>
        <w:r>
          <w:rPr>
            <w:noProof/>
            <w:webHidden/>
          </w:rPr>
          <w:fldChar w:fldCharType="begin"/>
        </w:r>
        <w:r>
          <w:rPr>
            <w:noProof/>
            <w:webHidden/>
          </w:rPr>
          <w:instrText xml:space="preserve"> PAGEREF _Toc369252320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1" w:history="1">
        <w:r w:rsidRPr="00BD1ABE">
          <w:rPr>
            <w:rStyle w:val="Hyperlink"/>
            <w:noProof/>
          </w:rPr>
          <w:t>7. Management Board of the European Institute for Gender Equality Appointment of Ms Tiziana ZANNINI, as alternate member for Italy = Adoption</w:t>
        </w:r>
        <w:r>
          <w:rPr>
            <w:noProof/>
            <w:webHidden/>
          </w:rPr>
          <w:tab/>
        </w:r>
        <w:r>
          <w:rPr>
            <w:noProof/>
            <w:webHidden/>
          </w:rPr>
          <w:fldChar w:fldCharType="begin"/>
        </w:r>
        <w:r>
          <w:rPr>
            <w:noProof/>
            <w:webHidden/>
          </w:rPr>
          <w:instrText xml:space="preserve"> PAGEREF _Toc369252321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2" w:history="1">
        <w:r w:rsidRPr="00BD1ABE">
          <w:rPr>
            <w:rStyle w:val="Hyperlink"/>
            <w:noProof/>
          </w:rPr>
          <w:t>8. Commission delegated Regulation (EU) No .../.. of 21.8.2013 amending Commission Delegated Regulation (EU) 114/2013 for the purpose of correcting the 2010 average specific CO2 emissions specified for the manufacturer Piaggio = Intention not to raise objection to a delegated act</w:t>
        </w:r>
        <w:r>
          <w:rPr>
            <w:noProof/>
            <w:webHidden/>
          </w:rPr>
          <w:tab/>
        </w:r>
        <w:r>
          <w:rPr>
            <w:noProof/>
            <w:webHidden/>
          </w:rPr>
          <w:fldChar w:fldCharType="begin"/>
        </w:r>
        <w:r>
          <w:rPr>
            <w:noProof/>
            <w:webHidden/>
          </w:rPr>
          <w:instrText xml:space="preserve"> PAGEREF _Toc369252322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3" w:history="1">
        <w:r w:rsidRPr="00BD1ABE">
          <w:rPr>
            <w:rStyle w:val="Hyperlink"/>
            <w:noProof/>
          </w:rPr>
          <w:t>9. Commission Decision of xxxx establishing the ecological criteria for the award of the EU Ecolabel for imaging equipment = Decision not to oppose adoption</w:t>
        </w:r>
        <w:r>
          <w:rPr>
            <w:noProof/>
            <w:webHidden/>
          </w:rPr>
          <w:tab/>
        </w:r>
        <w:r>
          <w:rPr>
            <w:noProof/>
            <w:webHidden/>
          </w:rPr>
          <w:fldChar w:fldCharType="begin"/>
        </w:r>
        <w:r>
          <w:rPr>
            <w:noProof/>
            <w:webHidden/>
          </w:rPr>
          <w:instrText xml:space="preserve"> PAGEREF _Toc369252323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4" w:history="1">
        <w:r w:rsidRPr="00BD1ABE">
          <w:rPr>
            <w:rStyle w:val="Hyperlink"/>
            <w:noProof/>
          </w:rPr>
          <w:t>10. Commission Decision of xxxx amending Decision 2007/506/EC in order to prolong the validity of the ecological criteria for the award of the EU Ecolabel to soaps, shampoos and hair conditioners = Decision not to oppose adoption</w:t>
        </w:r>
        <w:r>
          <w:rPr>
            <w:noProof/>
            <w:webHidden/>
          </w:rPr>
          <w:tab/>
        </w:r>
        <w:r>
          <w:rPr>
            <w:noProof/>
            <w:webHidden/>
          </w:rPr>
          <w:fldChar w:fldCharType="begin"/>
        </w:r>
        <w:r>
          <w:rPr>
            <w:noProof/>
            <w:webHidden/>
          </w:rPr>
          <w:instrText xml:space="preserve"> PAGEREF _Toc369252324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5" w:history="1">
        <w:r w:rsidRPr="00BD1ABE">
          <w:rPr>
            <w:rStyle w:val="Hyperlink"/>
            <w:noProof/>
          </w:rPr>
          <w:t>11. Proposal for a Council Decision authorising Member States to sign, ratify or accede to the Cape Town Agreement of 2012 on the Implementation of the provisions of the 1993 Protocol relating to the Torremolinos International Convention for the Safety of Fishing Vessels, 1977 = Agreement in principle by the Council= Request by the Council for the consent of the European Parliament</w:t>
        </w:r>
        <w:r>
          <w:rPr>
            <w:noProof/>
            <w:webHidden/>
          </w:rPr>
          <w:tab/>
        </w:r>
        <w:r>
          <w:rPr>
            <w:noProof/>
            <w:webHidden/>
          </w:rPr>
          <w:fldChar w:fldCharType="begin"/>
        </w:r>
        <w:r>
          <w:rPr>
            <w:noProof/>
            <w:webHidden/>
          </w:rPr>
          <w:instrText xml:space="preserve"> PAGEREF _Toc369252325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6" w:history="1">
        <w:r w:rsidRPr="00BD1ABE">
          <w:rPr>
            <w:rStyle w:val="Hyperlink"/>
            <w:noProof/>
          </w:rPr>
          <w:t>12. Proposal for a Council Decision concerning the renewal of the Agreement on cooperation in science and technology between the European Community and the Government of the Russian Federation = Request by the Council for the consent of the European Parliament</w:t>
        </w:r>
        <w:r>
          <w:rPr>
            <w:noProof/>
            <w:webHidden/>
          </w:rPr>
          <w:tab/>
        </w:r>
        <w:r>
          <w:rPr>
            <w:noProof/>
            <w:webHidden/>
          </w:rPr>
          <w:fldChar w:fldCharType="begin"/>
        </w:r>
        <w:r>
          <w:rPr>
            <w:noProof/>
            <w:webHidden/>
          </w:rPr>
          <w:instrText xml:space="preserve"> PAGEREF _Toc369252326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7" w:history="1">
        <w:r w:rsidRPr="00BD1ABE">
          <w:rPr>
            <w:rStyle w:val="Hyperlink"/>
            <w:noProof/>
          </w:rPr>
          <w:t>13. Proposal for a Council Decision on the position to be adopted, on behalf of the European Union, in the EU-EFTA Joint Committee concerning the adoption of a Decision amending the Convention of 20 May 1987 on a common transit procedure (Modification of HS codes and packaging codes) = Adoption</w:t>
        </w:r>
        <w:r>
          <w:rPr>
            <w:noProof/>
            <w:webHidden/>
          </w:rPr>
          <w:tab/>
        </w:r>
        <w:r>
          <w:rPr>
            <w:noProof/>
            <w:webHidden/>
          </w:rPr>
          <w:fldChar w:fldCharType="begin"/>
        </w:r>
        <w:r>
          <w:rPr>
            <w:noProof/>
            <w:webHidden/>
          </w:rPr>
          <w:instrText xml:space="preserve"> PAGEREF _Toc369252327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8" w:history="1">
        <w:r w:rsidRPr="00BD1ABE">
          <w:rPr>
            <w:rStyle w:val="Hyperlink"/>
            <w:noProof/>
          </w:rPr>
          <w:t>14. Proposal for a Council Decision on establishing the European Union position within the Ministerial Council of the Energy Community (Belgrade, 24 October 2013) = Adoption</w:t>
        </w:r>
        <w:r>
          <w:rPr>
            <w:noProof/>
            <w:webHidden/>
          </w:rPr>
          <w:tab/>
        </w:r>
        <w:r>
          <w:rPr>
            <w:noProof/>
            <w:webHidden/>
          </w:rPr>
          <w:fldChar w:fldCharType="begin"/>
        </w:r>
        <w:r>
          <w:rPr>
            <w:noProof/>
            <w:webHidden/>
          </w:rPr>
          <w:instrText xml:space="preserve"> PAGEREF _Toc369252328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29" w:history="1">
        <w:r w:rsidRPr="00BD1ABE">
          <w:rPr>
            <w:rStyle w:val="Hyperlink"/>
            <w:noProof/>
          </w:rPr>
          <w:t>15. Proposal for a Regulation of the European Parliament and of the Council on amending Council Regulation (EC) No 1198/2006 as regards certain provisions relating to financial management of certain Member States experiencing or threatened with serious difficulties with respect to their financial stability (First reading) (Legislative deliberation) = Endorsement of the Council position</w:t>
        </w:r>
        <w:r>
          <w:rPr>
            <w:noProof/>
            <w:webHidden/>
          </w:rPr>
          <w:tab/>
        </w:r>
        <w:r>
          <w:rPr>
            <w:noProof/>
            <w:webHidden/>
          </w:rPr>
          <w:fldChar w:fldCharType="begin"/>
        </w:r>
        <w:r>
          <w:rPr>
            <w:noProof/>
            <w:webHidden/>
          </w:rPr>
          <w:instrText xml:space="preserve"> PAGEREF _Toc369252329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30" w:history="1">
        <w:r w:rsidRPr="00BD1ABE">
          <w:rPr>
            <w:rStyle w:val="Hyperlink"/>
            <w:noProof/>
          </w:rPr>
          <w:t>16. Roadworthiness package (First reading) (Legislative deliberation)a) Proposal for a Regulation of the European Parliament and of the Council on periodic roadworthiness tests for motor vehicles and their trailers and repealing Directive 2009/40/ECb) Proposal for a Directive of the European Parliament and of the Council amending Council Directive 1999/37/EC on the registration ments for vehicles = Endorsement of the mandate for the informal trilogue</w:t>
        </w:r>
        <w:r>
          <w:rPr>
            <w:noProof/>
            <w:webHidden/>
          </w:rPr>
          <w:tab/>
        </w:r>
        <w:r>
          <w:rPr>
            <w:noProof/>
            <w:webHidden/>
          </w:rPr>
          <w:fldChar w:fldCharType="begin"/>
        </w:r>
        <w:r>
          <w:rPr>
            <w:noProof/>
            <w:webHidden/>
          </w:rPr>
          <w:instrText xml:space="preserve"> PAGEREF _Toc369252330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31" w:history="1">
        <w:r w:rsidRPr="00BD1ABE">
          <w:rPr>
            <w:rStyle w:val="Hyperlink"/>
            <w:noProof/>
          </w:rPr>
          <w:t>17. Proposal for a Regulation of the European Parliament and of the Council amending Regulation (EU) No 1093/2010 establishing a European Supervisory Authority (European Banking Authority) as regards its interaction with Council Regulation (EU) No…/… conferring specific tasks on the European Central Bank concerning policies relating to the prudential supervision of credit institutions (First reading) (Legislative deliberation)- Adoption of the legislative act</w:t>
        </w:r>
        <w:r>
          <w:rPr>
            <w:noProof/>
            <w:webHidden/>
          </w:rPr>
          <w:tab/>
        </w:r>
        <w:r>
          <w:rPr>
            <w:noProof/>
            <w:webHidden/>
          </w:rPr>
          <w:fldChar w:fldCharType="begin"/>
        </w:r>
        <w:r>
          <w:rPr>
            <w:noProof/>
            <w:webHidden/>
          </w:rPr>
          <w:instrText xml:space="preserve"> PAGEREF _Toc369252331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TOC2"/>
        <w:tabs>
          <w:tab w:val="right" w:leader="dot" w:pos="7644"/>
        </w:tabs>
        <w:rPr>
          <w:rFonts w:ascii="Calibri" w:hAnsi="Calibri"/>
          <w:b w:val="0"/>
          <w:bCs w:val="0"/>
          <w:noProof/>
          <w:sz w:val="22"/>
          <w:szCs w:val="22"/>
          <w:lang w:eastAsia="sv-SE"/>
        </w:rPr>
      </w:pPr>
      <w:hyperlink w:anchor="_Toc369252332" w:history="1">
        <w:r w:rsidRPr="00BD1ABE">
          <w:rPr>
            <w:rStyle w:val="Hyperlink"/>
            <w:noProof/>
          </w:rPr>
          <w:t>18. Council Regulation conferring specific tasks on the European Central Bank concerning policies relating t the prudential supervision of credit institutions- Adoption</w:t>
        </w:r>
        <w:r>
          <w:rPr>
            <w:noProof/>
            <w:webHidden/>
          </w:rPr>
          <w:tab/>
        </w:r>
        <w:r>
          <w:rPr>
            <w:noProof/>
            <w:webHidden/>
          </w:rPr>
          <w:fldChar w:fldCharType="begin"/>
        </w:r>
        <w:r>
          <w:rPr>
            <w:noProof/>
            <w:webHidden/>
          </w:rPr>
          <w:instrText xml:space="preserve"> PAGEREF _Toc369252332 \h </w:instrText>
        </w:r>
        <w:r>
          <w:rPr>
            <w:noProof/>
          </w:rPr>
        </w:r>
        <w:r>
          <w:rPr>
            <w:noProof/>
            <w:webHidden/>
          </w:rPr>
          <w:fldChar w:fldCharType="separate"/>
        </w:r>
        <w:r>
          <w:rPr>
            <w:noProof/>
            <w:webHidden/>
          </w:rPr>
          <w:t>3</w:t>
        </w:r>
        <w:r>
          <w:rPr>
            <w:noProof/>
            <w:webHidden/>
          </w:rPr>
          <w:fldChar w:fldCharType="end"/>
        </w:r>
      </w:hyperlink>
    </w:p>
    <w:p w:rsidR="00BB586C" w:rsidRDefault="00BB586C">
      <w:pPr>
        <w:pStyle w:val="RKnormal"/>
        <w:ind w:left="0"/>
        <w:rPr>
          <w:b/>
          <w:bCs/>
        </w:rPr>
      </w:pPr>
      <w:r>
        <w:rPr>
          <w:b/>
          <w:bCs/>
        </w:rPr>
        <w:fldChar w:fldCharType="end"/>
      </w:r>
    </w:p>
    <w:p w:rsidR="00BB586C" w:rsidRDefault="00BB586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69252313"/>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B586C" w:rsidRDefault="00BB586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B586C" w:rsidRDefault="00BB586C">
      <w:pPr>
        <w:pStyle w:val="Heading1"/>
        <w:spacing w:before="0" w:after="0"/>
      </w:pPr>
      <w:bookmarkStart w:id="55" w:name="Punkt"/>
      <w:bookmarkEnd w:id="55"/>
    </w:p>
    <w:p w:rsidR="00BB586C" w:rsidRDefault="00BB586C" w:rsidP="00231307">
      <w:pPr>
        <w:pStyle w:val="Heading1"/>
      </w:pPr>
      <w:bookmarkStart w:id="56" w:name="_Toc369252314"/>
      <w:r>
        <w:t>Troliga A-punkter inför kommande rådsmöten som förväntas godkännas vid Coreper I 2013-10-11.</w:t>
      </w:r>
      <w:bookmarkEnd w:id="56"/>
    </w:p>
    <w:p w:rsidR="00BB586C" w:rsidRDefault="00BB586C">
      <w:pPr>
        <w:pStyle w:val="RKnormal"/>
        <w:tabs>
          <w:tab w:val="clear" w:pos="1843"/>
          <w:tab w:val="left" w:pos="0"/>
        </w:tabs>
        <w:ind w:left="0"/>
      </w:pPr>
    </w:p>
    <w:p w:rsidR="00BB586C" w:rsidRDefault="00BB586C" w:rsidP="00C0182B">
      <w:pPr>
        <w:pStyle w:val="Heading2"/>
      </w:pPr>
      <w:bookmarkStart w:id="57" w:name="_Toc369252315"/>
      <w:r>
        <w:t>1. Replies to written questions put to the Council by Members of the European Parliament (+)</w:t>
      </w:r>
      <w:bookmarkEnd w:id="57"/>
    </w:p>
    <w:p w:rsidR="00BB586C" w:rsidRPr="00C0182B" w:rsidRDefault="00BB586C" w:rsidP="00014BE2">
      <w:r>
        <w:t>a) E-008452/2013 - Jim Higgins (PPE) Property in Serbiab) E-008726/2013 - Andrew Henry William Brons (NI) European Agency for Fundamental Rights - simple definitionc) P-009650/2013 - Sophocles Sophocleous (S&amp;D) Possible use of British bases in Cyprus for launching airstrikesCase before the Court of Justice Case C-387/13 VAEX Varkens- en Veehandel (Verwijzende rechterlijke instantie: College van Beroep voor het Bedrijfsleven-Nederland)= Information note for the Permanent Representatives Committee (Part 1)</w:t>
      </w:r>
    </w:p>
    <w:p w:rsidR="00BB586C" w:rsidRDefault="00BB586C" w:rsidP="00C0182B"/>
    <w:p w:rsidR="00BB586C" w:rsidRPr="00C0182B" w:rsidRDefault="00BB586C" w:rsidP="00C0182B">
      <w:r>
        <w:t>13519/13, 13601/13, 14179/13</w:t>
      </w:r>
    </w:p>
    <w:p w:rsidR="00BB586C" w:rsidRDefault="00BB586C">
      <w:pPr>
        <w:pStyle w:val="RKnormal"/>
        <w:tabs>
          <w:tab w:val="clear" w:pos="1843"/>
          <w:tab w:val="left" w:pos="0"/>
        </w:tabs>
        <w:ind w:left="0"/>
      </w:pPr>
    </w:p>
    <w:p w:rsidR="00BB586C" w:rsidRPr="00C0182B" w:rsidRDefault="00BB586C" w:rsidP="00C0182B">
      <w:r>
        <w:t>Ansvarigt departement: Statsrådsberedningen</w:t>
      </w:r>
    </w:p>
    <w:p w:rsidR="00BB586C" w:rsidRDefault="00BB586C">
      <w:pPr>
        <w:pStyle w:val="RKnormal"/>
        <w:tabs>
          <w:tab w:val="clear" w:pos="1843"/>
          <w:tab w:val="left" w:pos="0"/>
        </w:tabs>
        <w:ind w:left="0"/>
      </w:pPr>
    </w:p>
    <w:p w:rsidR="00BB586C" w:rsidRPr="00C0182B" w:rsidRDefault="00BB586C" w:rsidP="00C0182B">
      <w:r>
        <w:t>Ansvarigt statsråd: Birgitta Ohlsson</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Default="00BB586C">
      <w:pPr>
        <w:spacing w:line="240" w:lineRule="auto"/>
        <w:rPr>
          <w:rFonts w:ascii="Arial" w:hAnsi="Arial" w:cs="Arial"/>
          <w:b/>
          <w:i/>
          <w:iCs/>
          <w:kern w:val="28"/>
        </w:rPr>
      </w:pPr>
      <w:r>
        <w:br w:type="page"/>
      </w:r>
    </w:p>
    <w:p w:rsidR="00BB586C" w:rsidRPr="00C0182B" w:rsidRDefault="00BB586C" w:rsidP="00C0182B">
      <w:pPr>
        <w:pStyle w:val="Heading2"/>
      </w:pPr>
      <w:bookmarkStart w:id="58" w:name="_Toc369252316"/>
      <w:r>
        <w:t>2. Case before the Court of Justice Case C-387/13 VAEX Varkens- en Veehandel (Verwijzende rechterlijke instantie: College van Beroep voor het Bedrijfsleven-Nederland)= Information note for the Permanent Representatives Committee (Part 1)</w:t>
      </w:r>
      <w:bookmarkEnd w:id="58"/>
    </w:p>
    <w:p w:rsidR="00BB586C" w:rsidRPr="00C0182B" w:rsidRDefault="00BB586C" w:rsidP="00C0182B">
      <w:r>
        <w:t>14364/13</w:t>
      </w:r>
    </w:p>
    <w:p w:rsidR="00BB586C" w:rsidRDefault="00BB586C">
      <w:pPr>
        <w:pStyle w:val="RKnormal"/>
        <w:tabs>
          <w:tab w:val="clear" w:pos="1843"/>
          <w:tab w:val="left" w:pos="0"/>
        </w:tabs>
        <w:ind w:left="0"/>
      </w:pPr>
    </w:p>
    <w:p w:rsidR="00BB586C" w:rsidRPr="00C0182B" w:rsidRDefault="00BB586C" w:rsidP="00C0182B">
      <w:r>
        <w:t>Ansvarigt departement: Utrikesdepartementet</w:t>
      </w:r>
    </w:p>
    <w:p w:rsidR="00BB586C" w:rsidRDefault="00BB586C">
      <w:pPr>
        <w:pStyle w:val="RKnormal"/>
        <w:tabs>
          <w:tab w:val="clear" w:pos="1843"/>
          <w:tab w:val="left" w:pos="0"/>
        </w:tabs>
        <w:ind w:left="0"/>
      </w:pPr>
    </w:p>
    <w:p w:rsidR="00BB586C" w:rsidRPr="00C0182B" w:rsidRDefault="00BB586C" w:rsidP="00C0182B">
      <w:r>
        <w:t>Ansvarigt statsråd: Birgitta Ohlsson</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59" w:name="_Toc369252317"/>
      <w:r>
        <w:t>3. Management Board of the European Institute for Gender Equality Appointment of Ms Renee LAIVIERA, alternate member for Malta, in place of Ms Therese SPITERI, who has resigned= Adoption</w:t>
      </w:r>
      <w:bookmarkEnd w:id="59"/>
    </w:p>
    <w:p w:rsidR="00BB586C" w:rsidRPr="00C0182B" w:rsidRDefault="00BB586C" w:rsidP="00C0182B">
      <w:r>
        <w:t>14293/1/13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Maria Arnholm</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60" w:name="_Toc369252318"/>
      <w:r>
        <w:t>4. Management Board of the European Institute for Gender Equality Appointment of Ms Kaisa KAHA, alternate member for Estonia, in place of Ms Helena PALL, who has resigned= Adoption</w:t>
      </w:r>
      <w:bookmarkEnd w:id="60"/>
    </w:p>
    <w:p w:rsidR="00BB586C" w:rsidRPr="00C0182B" w:rsidRDefault="00BB586C" w:rsidP="00C0182B">
      <w:r>
        <w:t>14294/13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Maria Arnholm</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Default="00BB586C">
      <w:pPr>
        <w:spacing w:line="240" w:lineRule="auto"/>
        <w:rPr>
          <w:rFonts w:ascii="Arial" w:hAnsi="Arial" w:cs="Arial"/>
          <w:b/>
          <w:i/>
          <w:iCs/>
          <w:kern w:val="28"/>
        </w:rPr>
      </w:pPr>
      <w:r>
        <w:br w:type="page"/>
      </w:r>
    </w:p>
    <w:p w:rsidR="00BB586C" w:rsidRPr="00C0182B" w:rsidRDefault="00BB586C" w:rsidP="00C0182B">
      <w:pPr>
        <w:pStyle w:val="Heading2"/>
      </w:pPr>
      <w:bookmarkStart w:id="61" w:name="_Toc369252319"/>
      <w:r>
        <w:t>5. Management Board of the European Institute for Gender Equality Appointment of Ms Marion PAJUMETS, member for Estonia, in place of Ms Käthlin SANDER, who has resigned= Adoption</w:t>
      </w:r>
      <w:bookmarkEnd w:id="61"/>
    </w:p>
    <w:p w:rsidR="00BB586C" w:rsidRPr="00C0182B" w:rsidRDefault="00BB586C" w:rsidP="00C0182B">
      <w:r>
        <w:t>14295/13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Maria Arnholm</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62" w:name="_Toc369252320"/>
      <w:r>
        <w:t>6. Management Board of the European Institute for Gender Equality Appointment of Ms Ermenegilda SINISCALCHI, member for Italy, in place of Ms Patrizia DE ROSE, who has resigned= Adoption</w:t>
      </w:r>
      <w:bookmarkEnd w:id="62"/>
    </w:p>
    <w:p w:rsidR="00BB586C" w:rsidRPr="00C0182B" w:rsidRDefault="00BB586C" w:rsidP="00C0182B">
      <w:r>
        <w:t>14296/13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Maria Arnholm</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63" w:name="_Toc369252321"/>
      <w:r>
        <w:t>7. Management Board of the European Institute for Gender Equality Appointment of Ms Tiziana ZANNINI, as alternate member for Italy= Adoption</w:t>
      </w:r>
      <w:bookmarkEnd w:id="63"/>
    </w:p>
    <w:p w:rsidR="00BB586C" w:rsidRPr="00C0182B" w:rsidRDefault="00BB586C" w:rsidP="00C0182B">
      <w:r>
        <w:t>14297/1/13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Maria Arnholm</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64" w:name="_Toc369252322"/>
      <w:r>
        <w:t>8. Commission delegated Regulation (EU) No .../.. of 21.8.2013 amending Commission Delegated Regulation (EU) 114/2013 for the purpose of correcting the 2010 average specific CO2 emissions specified for the manufacturer Piaggio= Intention not to raise objection to a delegated act</w:t>
      </w:r>
      <w:bookmarkEnd w:id="64"/>
    </w:p>
    <w:p w:rsidR="00BB586C" w:rsidRPr="00C0182B" w:rsidRDefault="00BB586C" w:rsidP="00C0182B">
      <w:r>
        <w:t>13252/13, 14112/13</w:t>
      </w:r>
    </w:p>
    <w:p w:rsidR="00BB586C" w:rsidRDefault="00BB586C">
      <w:pPr>
        <w:pStyle w:val="RKnormal"/>
        <w:tabs>
          <w:tab w:val="clear" w:pos="1843"/>
          <w:tab w:val="left" w:pos="0"/>
        </w:tabs>
        <w:ind w:left="0"/>
      </w:pPr>
    </w:p>
    <w:p w:rsidR="00BB586C" w:rsidRPr="00C0182B" w:rsidRDefault="00BB586C" w:rsidP="00C0182B">
      <w:r>
        <w:t>Ansvarigt departement: Miljödepartementet</w:t>
      </w:r>
    </w:p>
    <w:p w:rsidR="00BB586C" w:rsidRDefault="00BB586C">
      <w:pPr>
        <w:pStyle w:val="RKnormal"/>
        <w:tabs>
          <w:tab w:val="clear" w:pos="1843"/>
          <w:tab w:val="left" w:pos="0"/>
        </w:tabs>
        <w:ind w:left="0"/>
      </w:pPr>
    </w:p>
    <w:p w:rsidR="00BB586C" w:rsidRPr="00C0182B" w:rsidRDefault="00BB586C" w:rsidP="00C0182B">
      <w:r>
        <w:t>Ansvarigt statsråd: Lena Ek</w:t>
      </w:r>
    </w:p>
    <w:p w:rsidR="00BB586C" w:rsidRDefault="00BB586C">
      <w:pPr>
        <w:pStyle w:val="RKnormal"/>
        <w:tabs>
          <w:tab w:val="clear" w:pos="1843"/>
          <w:tab w:val="left" w:pos="0"/>
        </w:tabs>
        <w:ind w:left="0"/>
      </w:pPr>
    </w:p>
    <w:p w:rsidR="00BB586C" w:rsidRPr="00C0182B" w:rsidRDefault="00BB586C" w:rsidP="00C0182B">
      <w:r>
        <w:t>Tidigare behandling vid rådsmöte: Miljörådet</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 xml:space="preserve">Rådet föreslås anta förordningen. </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rösta ja till att rådet antar kommissionens delegerade förordning (EU) nr …/… av den 21 augusti 2013 om ändring av kom-missionens delegerade förordning (EU) nr 114/2013 i syfte att korrigera de genomsnittliga specifika koldioxidutsläpp 2010 som angetts för tillverkaren Piaggio.</w:t>
      </w:r>
    </w:p>
    <w:p w:rsidR="00BB586C" w:rsidRDefault="00BB586C" w:rsidP="00C0182B"/>
    <w:p w:rsidR="00BB586C" w:rsidRDefault="00BB586C" w:rsidP="00C0182B">
      <w:r>
        <w:t>Bakgrund:</w:t>
      </w:r>
    </w:p>
    <w:p w:rsidR="00BB586C" w:rsidRDefault="00BB586C" w:rsidP="00C0182B">
      <w:r>
        <w:t>Enligt artikel 11.7 i förordning (EU) nr 510/2011 om fastställande av utsläppsnormer för nya lätta nyttofordon ska kommissionen genom delegerade akter anta regler för att komplettera den förordningen, bland annat i fråga om tolkningen av kriterierna för beviljande av undantag, innehållet i ansökningarna samt utformningen och bedömningen av pro-grammen för minskning av specifika koldioxidutsläpp.</w:t>
      </w:r>
    </w:p>
    <w:p w:rsidR="00BB586C" w:rsidRDefault="00BB586C" w:rsidP="00C0182B"/>
    <w:p w:rsidR="00BB586C" w:rsidRDefault="00BB586C" w:rsidP="00C0182B">
      <w:r>
        <w:t>Reglerna för tillämpningen av ett undantag från de specifika målen för koldioxidutsläpp från nya lätta nyttofordon, inbegripet en förteckning över genomsnittliga specifika koldioxidutsläpp 2010 per tillverkare, anges i kommissionens delegerade förordning (EU) nr 114/2013 av den 6 november 2012 om komplettering av förordning (EU) nr 510/2011.</w:t>
      </w:r>
    </w:p>
    <w:p w:rsidR="00BB586C" w:rsidRDefault="00BB586C" w:rsidP="00C0182B"/>
    <w:p w:rsidR="00BB586C" w:rsidRDefault="00BB586C" w:rsidP="00C0182B">
      <w:r>
        <w:t>Piaggio, som tillverkar lätta nyttofordon, har underrättat kommissionen om att de genomsnittliga specifika koldioxidutsläpp 2010 som anges för den tillverkaren i kommissionens delegerade förordning (EU) nr 114/2013 är felaktiga.</w:t>
      </w:r>
    </w:p>
    <w:p w:rsidR="00BB586C" w:rsidRPr="00C0182B" w:rsidRDefault="00BB586C" w:rsidP="00C0182B"/>
    <w:p w:rsidR="00BB586C" w:rsidRDefault="00BB586C">
      <w:pPr>
        <w:pStyle w:val="RKnormal"/>
        <w:tabs>
          <w:tab w:val="clear" w:pos="1843"/>
          <w:tab w:val="left" w:pos="0"/>
        </w:tabs>
        <w:ind w:left="0"/>
      </w:pPr>
    </w:p>
    <w:p w:rsidR="00BB586C" w:rsidRPr="00C0182B" w:rsidRDefault="00BB586C" w:rsidP="00C0182B">
      <w:pPr>
        <w:pStyle w:val="Heading2"/>
      </w:pPr>
      <w:bookmarkStart w:id="65" w:name="_Toc369252323"/>
      <w:r>
        <w:t>9. Commission Decision of xxxx establishing the ecological criteria for the award of the EU Ecolabel for imaging equipment= Decision not to oppose adoption</w:t>
      </w:r>
      <w:bookmarkEnd w:id="65"/>
    </w:p>
    <w:p w:rsidR="00BB586C" w:rsidRPr="00C0182B" w:rsidRDefault="00BB586C" w:rsidP="00C0182B">
      <w:r>
        <w:t>13503/13, 14173/13</w:t>
      </w:r>
    </w:p>
    <w:p w:rsidR="00BB586C" w:rsidRDefault="00BB586C">
      <w:pPr>
        <w:pStyle w:val="RKnormal"/>
        <w:tabs>
          <w:tab w:val="clear" w:pos="1843"/>
          <w:tab w:val="left" w:pos="0"/>
        </w:tabs>
        <w:ind w:left="0"/>
      </w:pPr>
    </w:p>
    <w:p w:rsidR="00BB586C" w:rsidRPr="00C0182B" w:rsidRDefault="00BB586C" w:rsidP="00C0182B">
      <w:r>
        <w:t>Ansvarigt departement: Justitiedepartementet</w:t>
      </w:r>
    </w:p>
    <w:p w:rsidR="00BB586C" w:rsidRDefault="00BB586C">
      <w:pPr>
        <w:pStyle w:val="RKnormal"/>
        <w:tabs>
          <w:tab w:val="clear" w:pos="1843"/>
          <w:tab w:val="left" w:pos="0"/>
        </w:tabs>
        <w:ind w:left="0"/>
      </w:pPr>
    </w:p>
    <w:p w:rsidR="00BB586C" w:rsidRPr="00C0182B" w:rsidRDefault="00BB586C" w:rsidP="00C0182B">
      <w:r>
        <w:t>Ansvarigt statsråd: Sr Birgitta Ohlsson</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Rådet föreslås inte ha några invändningar mot att anta beslut om kriterier för miljömärkning av kontorsmaskiner.</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att rösta ja till rådets bekräftelse av att det inte har några invändningar mot att anta beslutet.</w:t>
      </w:r>
    </w:p>
    <w:p w:rsidR="00BB586C" w:rsidRDefault="00BB586C" w:rsidP="00C0182B"/>
    <w:p w:rsidR="00BB586C" w:rsidRDefault="00BB586C" w:rsidP="00C0182B">
      <w:r>
        <w:t>Bakgrund:</w:t>
      </w:r>
    </w:p>
    <w:p w:rsidR="00BB586C" w:rsidRDefault="00BB586C" w:rsidP="00C0182B">
      <w:r>
        <w:t xml:space="preserve">Kriterierna för kontorsmaskiner röstades igenom i föreskrivande kommitté i juni 2013. Sverige röstade ja till beslutet. </w:t>
      </w:r>
    </w:p>
    <w:p w:rsidR="00BB586C" w:rsidRDefault="00BB586C" w:rsidP="00C0182B"/>
    <w:p w:rsidR="00BB586C" w:rsidRDefault="00BB586C" w:rsidP="00231307">
      <w:r>
        <w:t xml:space="preserve">EU Ecolabel är det gemensamma frivilliga miljömärkningssystemet inom EU. </w:t>
      </w:r>
    </w:p>
    <w:p w:rsidR="00BB586C" w:rsidRPr="00C0182B" w:rsidRDefault="00BB586C" w:rsidP="00C0182B">
      <w:pPr>
        <w:pStyle w:val="Heading2"/>
      </w:pPr>
      <w:bookmarkStart w:id="66" w:name="_Toc369252324"/>
      <w:r>
        <w:t>10. Commission Decision of xxxx amending Decision 2007/506/EC in order to prolong the validity of the ecological criteria for the award of the EU Ecolabel to soaps, shampoos and hair conditioners= Decision not to oppose adoption</w:t>
      </w:r>
      <w:bookmarkEnd w:id="66"/>
    </w:p>
    <w:p w:rsidR="00BB586C" w:rsidRPr="00C0182B" w:rsidRDefault="00BB586C" w:rsidP="00C0182B">
      <w:r>
        <w:t>13505/13, 14174/13</w:t>
      </w:r>
    </w:p>
    <w:p w:rsidR="00BB586C" w:rsidRDefault="00BB586C">
      <w:pPr>
        <w:pStyle w:val="RKnormal"/>
        <w:tabs>
          <w:tab w:val="clear" w:pos="1843"/>
          <w:tab w:val="left" w:pos="0"/>
        </w:tabs>
        <w:ind w:left="0"/>
      </w:pPr>
    </w:p>
    <w:p w:rsidR="00BB586C" w:rsidRPr="00C0182B" w:rsidRDefault="00BB586C" w:rsidP="00C0182B">
      <w:r>
        <w:t>Ansvarigt departement: Justitiedepartementet</w:t>
      </w:r>
    </w:p>
    <w:p w:rsidR="00BB586C" w:rsidRDefault="00BB586C">
      <w:pPr>
        <w:pStyle w:val="RKnormal"/>
        <w:tabs>
          <w:tab w:val="clear" w:pos="1843"/>
          <w:tab w:val="left" w:pos="0"/>
        </w:tabs>
        <w:ind w:left="0"/>
      </w:pPr>
    </w:p>
    <w:p w:rsidR="00BB586C" w:rsidRDefault="00BB586C" w:rsidP="00C0182B">
      <w:r>
        <w:t>Ansvarigt statsråd: Birgitta Ohlsson</w:t>
      </w:r>
    </w:p>
    <w:p w:rsidR="00BB586C" w:rsidRPr="00C0182B" w:rsidRDefault="00BB586C" w:rsidP="00C0182B"/>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Rådet föreslås inte ha några invändningar mot att anta beslut om förlängning av kriterier för miljömärkning av tvål, schampo och balsam.</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att rösta ja till rådets bekräftelse av att det inte har några invändningar mot att anta beslutet.</w:t>
      </w:r>
    </w:p>
    <w:p w:rsidR="00BB586C" w:rsidRDefault="00BB586C" w:rsidP="00C0182B"/>
    <w:p w:rsidR="00BB586C" w:rsidRDefault="00BB586C" w:rsidP="00231307">
      <w:r>
        <w:t xml:space="preserve">Bakgrund: </w:t>
      </w:r>
    </w:p>
    <w:p w:rsidR="00BB586C" w:rsidRDefault="00BB586C" w:rsidP="00231307">
      <w:r>
        <w:t xml:space="preserve">Kriterierna för den aktuella produkten upphör enligt nu gällande kriterier att gälla den 31 december 2013. Kommissionen föreslår att kriterierna förlängs i avvaktan på att reviderade kriterier tas fram och beslutas. Sverige har inom ramen för förskrivande kommitténs arbete skriftligen meddelat att vi inte har några invändningar mot beslutet.  </w:t>
      </w:r>
    </w:p>
    <w:p w:rsidR="00BB586C" w:rsidRPr="00C0182B" w:rsidRDefault="00BB586C" w:rsidP="00C0182B">
      <w:pPr>
        <w:pStyle w:val="Heading2"/>
      </w:pPr>
      <w:bookmarkStart w:id="67" w:name="_Toc369252325"/>
      <w:r>
        <w:t>11. Proposal for a Council Decision authorising Member States to sign, ratify or accede to the Cape Town Agreement of 2012 on the Implementation of the provisions of the 1993 Protocol relating to the Torremolinos International Convention for the Safety of Fishing Vessels, 1977= Agreement in principle by the Council= Request by the Council for the consent of the European Parliament</w:t>
      </w:r>
      <w:bookmarkEnd w:id="67"/>
    </w:p>
    <w:p w:rsidR="00BB586C" w:rsidRPr="00C0182B" w:rsidRDefault="00BB586C" w:rsidP="00C0182B">
      <w:r>
        <w:t>13408/13, 13952/1/13</w:t>
      </w:r>
    </w:p>
    <w:p w:rsidR="00BB586C" w:rsidRDefault="00BB586C">
      <w:pPr>
        <w:pStyle w:val="RKnormal"/>
        <w:tabs>
          <w:tab w:val="clear" w:pos="1843"/>
          <w:tab w:val="left" w:pos="0"/>
        </w:tabs>
        <w:ind w:left="0"/>
      </w:pPr>
    </w:p>
    <w:p w:rsidR="00BB586C" w:rsidRPr="00C0182B" w:rsidRDefault="00BB586C" w:rsidP="00C0182B">
      <w:r>
        <w:t>Ansvarigt departement: Näringsdepartementet</w:t>
      </w:r>
    </w:p>
    <w:p w:rsidR="00BB586C" w:rsidRDefault="00BB586C">
      <w:pPr>
        <w:pStyle w:val="RKnormal"/>
        <w:tabs>
          <w:tab w:val="clear" w:pos="1843"/>
          <w:tab w:val="left" w:pos="0"/>
        </w:tabs>
        <w:ind w:left="0"/>
      </w:pPr>
    </w:p>
    <w:p w:rsidR="00BB586C" w:rsidRPr="00C0182B" w:rsidRDefault="00BB586C" w:rsidP="00C0182B">
      <w:r>
        <w:t>Ansvarigt statsråd: Catharina Elmsäter Svärd</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 xml:space="preserve">- godkänna utkastet till rådets beslut om att att bemyndiga medlemsstaterna att underteckna, ratificera eller ansluta sig till Kapstadsavtalet från 2012 om tillämpningen av bestämmelserna i 1993 års protokoll om Internationella Torremolinoskonventionen om säkerhet på fiskefartyg från 1977 </w:t>
      </w:r>
    </w:p>
    <w:p w:rsidR="00BB586C" w:rsidRDefault="00BB586C" w:rsidP="00C0182B"/>
    <w:p w:rsidR="00BB586C" w:rsidRDefault="00BB586C" w:rsidP="00C0182B">
      <w:r>
        <w:t xml:space="preserve">- sända utkastet till Europaparlamentet för synpunkter och godkännande. </w:t>
      </w:r>
    </w:p>
    <w:p w:rsidR="00BB586C" w:rsidRDefault="00BB586C" w:rsidP="00C0182B"/>
    <w:p w:rsidR="00BB586C" w:rsidRDefault="00BB586C" w:rsidP="00C0182B">
      <w:r>
        <w:t xml:space="preserve">Hur regeringen ställer sig till den blivande A-punkten: </w:t>
      </w:r>
    </w:p>
    <w:p w:rsidR="00BB586C" w:rsidRDefault="00BB586C" w:rsidP="00C0182B">
      <w:r>
        <w:t xml:space="preserve">Regeringen avser rösta ja till förslagen. </w:t>
      </w:r>
    </w:p>
    <w:p w:rsidR="00BB586C" w:rsidRDefault="00BB586C" w:rsidP="00C0182B"/>
    <w:p w:rsidR="00BB586C" w:rsidRDefault="00BB586C" w:rsidP="00C0182B">
      <w:r>
        <w:t xml:space="preserve">Bakgrund: </w:t>
      </w:r>
    </w:p>
    <w:p w:rsidR="00BB586C" w:rsidRDefault="00BB586C" w:rsidP="00C0182B">
      <w:r>
        <w:t xml:space="preserve">Den 31 januari 2013 lade kommissionen fram ett förslag till rådets beslut om att bemyndiga medlemsstaterna att underteckna, ratificera eller ansluta sig till Kapstadenavtalet från 2012 om tillämpningen av bestämmelserna i 1993 års protokoll om Internationella Torremolinoskonventionen om säkerhet på fiskefartyg från 1977. Kapstadenavtalet syftar till att underlätta ikraftträdandet av Torremolinoskonventionen. Avtalet faller under unionens exklusiva befogenheter då det införlivats i EU-lagstiftningen genom rådets direktiv 97/70/EG av den 11 december 1997 som fastställer harmoniserade säkerhetsregler för fiskefartyg av 24 meter och däröver. Förslaget innebär att medlemsstaterna senast två år efter rådets beslut träder i kraft ska ha tagit initiativ till att ratificera avtalet. I bilagan till rådets beslut återfinns en deklaration som medlemsstaterna ska lämna samtidigt som man deponerar ratifikationsinstrument av eller ansluter sig till avtalet. Deklarationen innebär bl.a. att unionen inte kommer att tillämpa möjligheten till undantag från årlig kontroll av fiskefartygs sjösäkerhet. </w:t>
      </w:r>
    </w:p>
    <w:p w:rsidR="00BB586C" w:rsidRDefault="00BB586C" w:rsidP="00C0182B"/>
    <w:p w:rsidR="00BB586C" w:rsidRDefault="00BB586C" w:rsidP="00231307">
      <w:r>
        <w:t xml:space="preserve">Frågan har behandlats vid ett antal möten i rådsarbetsgrupp för sjöfartsfrågor samt vid COREPER I den 6 September. Efter visst besvär har rådets arbetsgrupp kunnat enas om ett reviderat förslag. DE har dock fortsatt en reservation mot valet av rättslig grund och anser att den ska baseras på artikel 100.2 och artikel 2.1 i FEUF. Ett parlamentariskt granskningsförbehåll från UK kvarstår också. </w:t>
      </w:r>
    </w:p>
    <w:p w:rsidR="00BB586C" w:rsidRPr="00C0182B" w:rsidRDefault="00BB586C" w:rsidP="00C0182B">
      <w:pPr>
        <w:pStyle w:val="Heading2"/>
      </w:pPr>
      <w:bookmarkStart w:id="68" w:name="_Toc369252326"/>
      <w:r>
        <w:t>12. Proposal for a Council Decision concerning the renewal of the Agreement on cooperation in science and technology between the European Community and the Government of the Russian Federation= Request by the Council for the consent of the European Parliament</w:t>
      </w:r>
      <w:bookmarkEnd w:id="68"/>
    </w:p>
    <w:p w:rsidR="00BB586C" w:rsidRPr="00C0182B" w:rsidRDefault="00BB586C" w:rsidP="00C0182B">
      <w:r>
        <w:t>13152/13, 14336/13</w:t>
      </w:r>
    </w:p>
    <w:p w:rsidR="00BB586C" w:rsidRDefault="00BB586C">
      <w:pPr>
        <w:pStyle w:val="RKnormal"/>
        <w:tabs>
          <w:tab w:val="clear" w:pos="1843"/>
          <w:tab w:val="left" w:pos="0"/>
        </w:tabs>
        <w:ind w:left="0"/>
      </w:pPr>
    </w:p>
    <w:p w:rsidR="00BB586C" w:rsidRPr="00C0182B" w:rsidRDefault="00BB586C" w:rsidP="00C0182B">
      <w:r>
        <w:t>Ansvarigt departement: Utbildningsdepartementet</w:t>
      </w:r>
    </w:p>
    <w:p w:rsidR="00BB586C" w:rsidRDefault="00BB586C">
      <w:pPr>
        <w:pStyle w:val="RKnormal"/>
        <w:tabs>
          <w:tab w:val="clear" w:pos="1843"/>
          <w:tab w:val="left" w:pos="0"/>
        </w:tabs>
        <w:ind w:left="0"/>
      </w:pPr>
    </w:p>
    <w:p w:rsidR="00BB586C" w:rsidRPr="00C0182B" w:rsidRDefault="00BB586C" w:rsidP="00C0182B">
      <w:r>
        <w:t>Ansvarigt statsråd: Jan Björklund</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Avsikt med behandlingen i rådet:</w:t>
      </w:r>
    </w:p>
    <w:p w:rsidR="00BB586C" w:rsidRDefault="00BB586C" w:rsidP="00C0182B">
      <w:r>
        <w:t>Rådet ska godkänna att förslaget om ett nytt samarbetsavtal mellan EU och Ryssland om vetenskapligt samarbete ska skickas till Europaparlamentet för deras godkännande.</w:t>
      </w:r>
    </w:p>
    <w:p w:rsidR="00BB586C" w:rsidRDefault="00BB586C" w:rsidP="00C0182B"/>
    <w:p w:rsidR="00BB586C" w:rsidRDefault="00BB586C" w:rsidP="00C0182B">
      <w:r>
        <w:t>Regeringens ställningstagande: Regeringen avser att stödja förslaget om att inhämta Europarlamentets godkännande.</w:t>
      </w:r>
    </w:p>
    <w:p w:rsidR="00BB586C" w:rsidRDefault="00BB586C" w:rsidP="00C0182B"/>
    <w:p w:rsidR="00BB586C" w:rsidRDefault="00BB586C">
      <w:pPr>
        <w:spacing w:line="240" w:lineRule="auto"/>
      </w:pPr>
      <w:r>
        <w:br w:type="page"/>
      </w:r>
    </w:p>
    <w:p w:rsidR="00BB586C" w:rsidRDefault="00BB586C" w:rsidP="00C0182B">
      <w:r>
        <w:t>Bakgrund:</w:t>
      </w:r>
    </w:p>
    <w:p w:rsidR="00BB586C" w:rsidRDefault="00BB586C" w:rsidP="00231307">
      <w:r>
        <w:t xml:space="preserve">Förslaget handlar om att förlänga avtalet om vetenskapligt samarbete mellan EU och Ryssland. Innehållet i avtalet kommer vara identiskt med det avtal som löper ut den 20 februari 2014. </w:t>
      </w:r>
    </w:p>
    <w:p w:rsidR="00BB586C" w:rsidRPr="00C0182B" w:rsidRDefault="00BB586C" w:rsidP="00C0182B">
      <w:pPr>
        <w:pStyle w:val="Heading2"/>
      </w:pPr>
      <w:bookmarkStart w:id="69" w:name="_Toc369252327"/>
      <w:r>
        <w:t>13. Proposal for a Council Decision on the position to be adopted, on behalf of the European Union, in the EU-EFTA Joint Committee concerning the adoption of a Decision amending the Convention of 20 May 1987 on a common transit procedure (Modification of HS codes and packaging codes)= Adoption</w:t>
      </w:r>
      <w:bookmarkEnd w:id="69"/>
    </w:p>
    <w:p w:rsidR="00BB586C" w:rsidRPr="00C0182B" w:rsidRDefault="00BB586C" w:rsidP="00C0182B">
      <w:r>
        <w:t>13452/13, 13453/13</w:t>
      </w:r>
    </w:p>
    <w:p w:rsidR="00BB586C" w:rsidRDefault="00BB586C">
      <w:pPr>
        <w:pStyle w:val="RKnormal"/>
        <w:tabs>
          <w:tab w:val="clear" w:pos="1843"/>
          <w:tab w:val="left" w:pos="0"/>
        </w:tabs>
        <w:ind w:left="0"/>
      </w:pPr>
    </w:p>
    <w:p w:rsidR="00BB586C" w:rsidRPr="00C0182B" w:rsidRDefault="00BB586C" w:rsidP="00C0182B">
      <w:r>
        <w:t>Ansvarigt departement: Utrikesdepartementet</w:t>
      </w:r>
    </w:p>
    <w:p w:rsidR="00BB586C" w:rsidRDefault="00BB586C">
      <w:pPr>
        <w:pStyle w:val="RKnormal"/>
        <w:tabs>
          <w:tab w:val="clear" w:pos="1843"/>
          <w:tab w:val="left" w:pos="0"/>
        </w:tabs>
        <w:ind w:left="0"/>
      </w:pPr>
    </w:p>
    <w:p w:rsidR="00BB586C" w:rsidRPr="00C0182B" w:rsidRDefault="00BB586C" w:rsidP="00C0182B">
      <w:r>
        <w:t>Ansvarigt statsråd: Ewa Björling</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Enligt EU:s gemensamma transiteringsförfarande (konventionen av den 20 maj 1987) finns ett antal varor som medför ökad risk för bedrägeri om de transiteras. Dessa varor identifieras med hjälp av HS-nummer. När ändringar sker i internationella HS-systemet måste transiteringslagstiftningen uppdateras. Förslaget till rådets beslut innebär att EU:s ståndpunkt på möte i blandade EU-Efta-kommittén blir att rösta ja till ovan nämnda ändringar.  </w:t>
      </w:r>
    </w:p>
    <w:p w:rsidR="00BB586C" w:rsidRDefault="00BB586C" w:rsidP="00C0182B"/>
    <w:p w:rsidR="00BB586C" w:rsidRDefault="00BB586C" w:rsidP="00231307">
      <w:r>
        <w:t>Regeringen avser rösta ja.</w:t>
      </w:r>
    </w:p>
    <w:p w:rsidR="00BB586C" w:rsidRPr="00C0182B" w:rsidRDefault="00BB586C" w:rsidP="00C0182B">
      <w:pPr>
        <w:pStyle w:val="Heading2"/>
      </w:pPr>
      <w:bookmarkStart w:id="70" w:name="_Toc369252328"/>
      <w:r>
        <w:t>14. Proposal for a Council Decision on establishing the European Union position within the Ministerial Council of the Energy Community (Belgrade, 24 October 2013)= Adoption</w:t>
      </w:r>
      <w:bookmarkEnd w:id="70"/>
    </w:p>
    <w:p w:rsidR="00BB586C" w:rsidRPr="00C0182B" w:rsidRDefault="00BB586C" w:rsidP="00C0182B">
      <w:r>
        <w:t>13266/13, 13627/13</w:t>
      </w:r>
    </w:p>
    <w:p w:rsidR="00BB586C" w:rsidRDefault="00BB586C">
      <w:pPr>
        <w:pStyle w:val="RKnormal"/>
        <w:tabs>
          <w:tab w:val="clear" w:pos="1843"/>
          <w:tab w:val="left" w:pos="0"/>
        </w:tabs>
        <w:ind w:left="0"/>
      </w:pPr>
    </w:p>
    <w:p w:rsidR="00BB586C" w:rsidRPr="00C0182B" w:rsidRDefault="00BB586C" w:rsidP="00C0182B">
      <w:r>
        <w:t>Ansvarigt departement: Näringsdepartementet</w:t>
      </w:r>
    </w:p>
    <w:p w:rsidR="00BB586C" w:rsidRDefault="00BB586C">
      <w:pPr>
        <w:pStyle w:val="RKnormal"/>
        <w:tabs>
          <w:tab w:val="clear" w:pos="1843"/>
          <w:tab w:val="left" w:pos="0"/>
        </w:tabs>
        <w:ind w:left="0"/>
      </w:pPr>
    </w:p>
    <w:p w:rsidR="00BB586C" w:rsidRPr="00C0182B" w:rsidRDefault="00BB586C" w:rsidP="00C0182B">
      <w:r>
        <w:t>Ansvarigt statsråd: Anna-Karin Hatt</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Avsikten med behandlingen i rådet är fastställa unionens ståndpunkt inför ministetmötet i energigemenskapen i Sydöstra Europa den 24 oktober.</w:t>
      </w:r>
    </w:p>
    <w:p w:rsidR="00BB586C" w:rsidRDefault="00BB586C" w:rsidP="00C0182B"/>
    <w:p w:rsidR="00BB586C" w:rsidRDefault="00BB586C">
      <w:pPr>
        <w:spacing w:line="240" w:lineRule="auto"/>
      </w:pPr>
      <w:r>
        <w:br w:type="page"/>
      </w:r>
    </w:p>
    <w:p w:rsidR="00BB586C" w:rsidRDefault="00BB586C" w:rsidP="00C0182B">
      <w:r>
        <w:t xml:space="preserve">Hur regeringen ställer sig till den blivande A-punkten: </w:t>
      </w:r>
    </w:p>
    <w:p w:rsidR="00BB586C" w:rsidRDefault="00BB586C" w:rsidP="00C0182B">
      <w:r>
        <w:t>Regeringen avser rösta ja till förslag till rådets ståndpunkt.</w:t>
      </w:r>
    </w:p>
    <w:p w:rsidR="00BB586C" w:rsidRDefault="00BB586C" w:rsidP="00C0182B"/>
    <w:p w:rsidR="00BB586C" w:rsidRDefault="00BB586C" w:rsidP="00C0182B">
      <w:r>
        <w:t xml:space="preserve">Bakgrund: </w:t>
      </w:r>
    </w:p>
    <w:p w:rsidR="00BB586C" w:rsidRDefault="00BB586C" w:rsidP="00C0182B">
      <w:r>
        <w:t xml:space="preserve">Energigemenskapen i sydöstra Europa är en sammanslutning av länder på västra Balkan och östra Europa (Serbien, Kroatien, Bosnien, Makedonien, Albanien, Kosovo, Montenegro, Moldavien, Ukraina), samt EU, som syftar till att utvidga EU:s inre marknad för energi genom att länderna förbinder sig att implementera EU:s acquis på energiområdet. </w:t>
      </w:r>
    </w:p>
    <w:p w:rsidR="00BB586C" w:rsidRDefault="00BB586C" w:rsidP="00C0182B"/>
    <w:p w:rsidR="00BB586C" w:rsidRDefault="00BB586C" w:rsidP="00231307">
      <w:r>
        <w:t xml:space="preserve">Nästa möte i Energigemenskapens ministerråd äger rum den 24 oktober i Belgrad. Mötet hålls en gång per år. Vid mötet representeras EU av kommissionen. Kommissionen agerar utifrån ett på förhand fastställt ståndpunkt som beslutats av EU:s ministerråd. Mandatet omfattar bland annat; antagande av Energigemenskapens arbetsprogram 2014-15, antagande av en rekommendation som är det första steget mot ett framtida beslut om att inkludera energieffektiviseringsdirektivet i gemenskapens acquis, beslut om villkor för implementering av direktivet om stora förbränningsanläggningar, samt beslut om att godkänna en lista över energiinfrastrukturprojekt av gemensamt intresse. Ministerrådet kommer också att debattera vad som bör ske efter 2016 då fördraget om Energigemenskapen upphör.  </w:t>
      </w:r>
    </w:p>
    <w:p w:rsidR="00BB586C" w:rsidRPr="00C0182B" w:rsidRDefault="00BB586C" w:rsidP="00C0182B">
      <w:pPr>
        <w:pStyle w:val="Heading2"/>
      </w:pPr>
      <w:bookmarkStart w:id="71" w:name="_Toc369252329"/>
      <w:r>
        <w:t>15. Proposal for a Regulation of the European Parliament and of the Council on amending Council Regulation (EC) No 1198/2006 as regards certain provisions relating to financial management of certain Member States experiencing or threatened with serious difficulties with respect to their financial stability (First reading) (Legislative deliberation)= Endorsement of the Council position</w:t>
      </w:r>
      <w:bookmarkEnd w:id="71"/>
    </w:p>
    <w:p w:rsidR="00BB586C" w:rsidRPr="00C0182B" w:rsidRDefault="00BB586C" w:rsidP="00C0182B">
      <w:r>
        <w:t>11641/13, 13947/13</w:t>
      </w:r>
    </w:p>
    <w:p w:rsidR="00BB586C" w:rsidRDefault="00BB586C">
      <w:pPr>
        <w:pStyle w:val="RKnormal"/>
        <w:tabs>
          <w:tab w:val="clear" w:pos="1843"/>
          <w:tab w:val="left" w:pos="0"/>
        </w:tabs>
        <w:ind w:left="0"/>
      </w:pPr>
    </w:p>
    <w:p w:rsidR="00BB586C" w:rsidRPr="00C0182B" w:rsidRDefault="00BB586C" w:rsidP="00C0182B">
      <w:r>
        <w:t>Ansvarigt departement: Landsbygdsdepartementet</w:t>
      </w:r>
    </w:p>
    <w:p w:rsidR="00BB586C" w:rsidRDefault="00BB586C">
      <w:pPr>
        <w:pStyle w:val="RKnormal"/>
        <w:tabs>
          <w:tab w:val="clear" w:pos="1843"/>
          <w:tab w:val="left" w:pos="0"/>
        </w:tabs>
        <w:ind w:left="0"/>
      </w:pPr>
    </w:p>
    <w:p w:rsidR="00BB586C" w:rsidRPr="00C0182B" w:rsidRDefault="00BB586C" w:rsidP="00C0182B">
      <w:r>
        <w:t>Ansvarigt statsråd: Eskil Erlandsson</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Rådet föreslås anta en gemensam ståndpunkt om förslaget till Europaparlamentets och rådets förordning om ändring av rådets förordning (EG) nr 1198/2006 om Europeiska fiskerifonden vad gäller vissa bestämmelser om den ekonomiska förvaltningen för vissa medlemsstater som drabbats av eller hotas av allvarliga svårigheter med avseende på deras finansiella stabilitet.</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ställa sig bakom förslaget till ändringsförordning.</w:t>
      </w:r>
    </w:p>
    <w:p w:rsidR="00BB586C" w:rsidRDefault="00BB586C" w:rsidP="00C0182B"/>
    <w:p w:rsidR="00BB586C" w:rsidRDefault="00BB586C" w:rsidP="00C0182B">
      <w:r>
        <w:t xml:space="preserve">Bakgrund: </w:t>
      </w:r>
    </w:p>
    <w:p w:rsidR="00BB586C" w:rsidRDefault="00BB586C" w:rsidP="00C0182B">
      <w:r>
        <w:t>För att lindra effekterna av den finansiella krisen gjordes hösten 2011 ändringar i rubricerad förordning för att möjliggöra för vissa länder att utnyttja en högre nationell medfinansieringsgrad än de medfinansieringssatser som annars är tillämpliga för fiskeriprogrammets prioriterade områden. Det sammanlagda anslagna bidraget från fonden under perioden från fonden till de berörda länderna och programmen skulle inte vara högre än det belopp som anges i kommissionens beslut om godkännande av det operativa programmet.</w:t>
      </w:r>
    </w:p>
    <w:p w:rsidR="00BB586C" w:rsidRDefault="00BB586C" w:rsidP="00C0182B"/>
    <w:p w:rsidR="00BB586C" w:rsidRDefault="00BB586C" w:rsidP="00C0182B">
      <w:r>
        <w:t>Nu föreslås en förlängning av perioden med ökad medfinansiering för Cypern, Ungern, Rumänien, Lettland, Portugal, Grekland och Irland för att säkerställa att dessa medlemsstater (och andra medlemsstater som kan komma att beröras av sådana stödprogram i framtiden) fortsätter att genomföra fiskeripolitiska program på fältet och betalar ut medel till projekt. Detta betyder att det skulle bli möjligt för kommissionen att öka utbetalningarna till dessa länder under den period de har stöd, vilket föreslås bli till slutet av programperioden.</w:t>
      </w:r>
    </w:p>
    <w:p w:rsidR="00BB586C" w:rsidRDefault="00BB586C" w:rsidP="00C0182B"/>
    <w:p w:rsidR="00BB586C" w:rsidRDefault="00BB586C" w:rsidP="00C0182B">
      <w:r>
        <w:t xml:space="preserve">Även denna ändring skulle, liksom tidigare ändring under 2011, vara budgetneutral eftersom det endast handlar om att öka betalningsbemyndigandena och inte att höja det utbetalningstak som föreskrivs i medlemsstaternas operativa program. </w:t>
      </w:r>
    </w:p>
    <w:p w:rsidR="00BB586C" w:rsidRDefault="00BB586C" w:rsidP="00C0182B"/>
    <w:p w:rsidR="00BB586C" w:rsidRDefault="00BB586C" w:rsidP="00231307">
      <w:r>
        <w:t xml:space="preserve">Motsvarande förslag har lagts för jordbruksfonden, regionalfonden och socialfonden.  Då medlemsstaterna under behandlingen av förslaget säkerställt att de olika förslagen utformas på samma sätt har inga fler förslag om ändring framförts till rådssekreteriatet. Rådet uppmanas att stödja det nu föreliggande förslaget. </w:t>
      </w:r>
    </w:p>
    <w:p w:rsidR="00BB586C" w:rsidRPr="00C0182B" w:rsidRDefault="00BB586C" w:rsidP="00C0182B">
      <w:pPr>
        <w:pStyle w:val="Heading2"/>
      </w:pPr>
      <w:bookmarkStart w:id="72" w:name="_Toc369252330"/>
      <w:r>
        <w:t>16. Roadworthiness package (First reading) (Legislative deliberation)a) Proposal for a Regulation of the European Parliament and of the Council on periodic roadworthiness tests for motor vehicles and their trailers and repealing Directive 2009/40/ECb) Proposal for a Directive of the European Parliament and of the Council amending Council Directive 1999/37/EC on the registration ments for vehicles =Endorsement of the mandate for the informal trilogue</w:t>
      </w:r>
      <w:bookmarkEnd w:id="72"/>
    </w:p>
    <w:p w:rsidR="00BB586C" w:rsidRPr="00C0182B" w:rsidRDefault="00BB586C" w:rsidP="00C0182B">
      <w:r>
        <w:t>14267/13, 14270/13</w:t>
      </w:r>
    </w:p>
    <w:p w:rsidR="00BB586C" w:rsidRDefault="00BB586C">
      <w:pPr>
        <w:pStyle w:val="RKnormal"/>
        <w:tabs>
          <w:tab w:val="clear" w:pos="1843"/>
          <w:tab w:val="left" w:pos="0"/>
        </w:tabs>
        <w:ind w:left="0"/>
      </w:pPr>
    </w:p>
    <w:p w:rsidR="00BB586C" w:rsidRPr="00C0182B" w:rsidRDefault="00BB586C" w:rsidP="00C0182B">
      <w:r>
        <w:t>Ansvarigt departement: Näringsdepartementet</w:t>
      </w:r>
    </w:p>
    <w:p w:rsidR="00BB586C" w:rsidRDefault="00BB586C">
      <w:pPr>
        <w:pStyle w:val="RKnormal"/>
        <w:tabs>
          <w:tab w:val="clear" w:pos="1843"/>
          <w:tab w:val="left" w:pos="0"/>
        </w:tabs>
        <w:ind w:left="0"/>
      </w:pPr>
    </w:p>
    <w:p w:rsidR="00BB586C" w:rsidRPr="00C0182B" w:rsidRDefault="00BB586C" w:rsidP="00C0182B">
      <w:r>
        <w:t>Ansvarigt statsråd: Catharina Elmsäter Svärd</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231307">
      <w:r>
        <w:t xml:space="preserve">Föranleder ingen annotering. </w:t>
      </w:r>
    </w:p>
    <w:p w:rsidR="00BB586C" w:rsidRPr="00C0182B" w:rsidRDefault="00BB586C" w:rsidP="00C0182B">
      <w:pPr>
        <w:pStyle w:val="Heading2"/>
      </w:pPr>
      <w:bookmarkStart w:id="73" w:name="_Toc369252331"/>
      <w:r>
        <w:t>17. Proposal for a Regulation of the European Parliament and of the Council amending Regulation (EU) No 1093/2010 establishing a European Supervisory Authority (European Banking Authority) as regards its interaction with Council Regulation (EU) No…/… conferring specific tasks on the European Central Bank concerning policies relating to the prudential supervision of credit institutions (First reading) (Legislative deliberation)- Adoption of the legislative act</w:t>
      </w:r>
      <w:bookmarkEnd w:id="73"/>
    </w:p>
    <w:p w:rsidR="00BB586C" w:rsidRPr="00C0182B" w:rsidRDefault="00BB586C" w:rsidP="00C0182B">
      <w:r>
        <w:t>13766/13, 22/13</w:t>
      </w:r>
    </w:p>
    <w:p w:rsidR="00BB586C" w:rsidRDefault="00BB586C">
      <w:pPr>
        <w:pStyle w:val="RKnormal"/>
        <w:tabs>
          <w:tab w:val="clear" w:pos="1843"/>
          <w:tab w:val="left" w:pos="0"/>
        </w:tabs>
        <w:ind w:left="0"/>
      </w:pPr>
    </w:p>
    <w:p w:rsidR="00BB586C" w:rsidRPr="00C0182B" w:rsidRDefault="00BB586C" w:rsidP="00C0182B">
      <w:r>
        <w:t>Ansvarigt departement: Finansdepartementet</w:t>
      </w:r>
    </w:p>
    <w:p w:rsidR="00BB586C" w:rsidRDefault="00BB586C">
      <w:pPr>
        <w:pStyle w:val="RKnormal"/>
        <w:tabs>
          <w:tab w:val="clear" w:pos="1843"/>
          <w:tab w:val="left" w:pos="0"/>
        </w:tabs>
        <w:ind w:left="0"/>
      </w:pPr>
    </w:p>
    <w:p w:rsidR="00BB586C" w:rsidRPr="00C0182B" w:rsidRDefault="00BB586C" w:rsidP="00C0182B">
      <w:r>
        <w:t>Ansvarigt statsråd: Peter Norman</w:t>
      </w:r>
    </w:p>
    <w:p w:rsidR="00BB586C" w:rsidRDefault="00BB586C">
      <w:pPr>
        <w:pStyle w:val="RKnormal"/>
        <w:tabs>
          <w:tab w:val="clear" w:pos="1843"/>
          <w:tab w:val="left" w:pos="0"/>
        </w:tabs>
        <w:ind w:left="0"/>
      </w:pPr>
    </w:p>
    <w:p w:rsidR="00BB586C" w:rsidRPr="00C0182B" w:rsidRDefault="00BB586C" w:rsidP="00C0182B">
      <w:r>
        <w:t>Förväntas godkännas av Coreper I den 11 oktober 2013</w:t>
      </w:r>
    </w:p>
    <w:p w:rsidR="00BB586C" w:rsidRDefault="00BB586C">
      <w:pPr>
        <w:pStyle w:val="RKnormal"/>
        <w:tabs>
          <w:tab w:val="clear" w:pos="1843"/>
          <w:tab w:val="left" w:pos="0"/>
        </w:tabs>
        <w:ind w:left="0"/>
      </w:pPr>
    </w:p>
    <w:p w:rsidR="00BB586C" w:rsidRDefault="00BB586C" w:rsidP="00C0182B">
      <w:r>
        <w:t xml:space="preserve">Avsikt med behandlingen i rådet: </w:t>
      </w:r>
    </w:p>
    <w:p w:rsidR="00BB586C" w:rsidRDefault="00BB586C" w:rsidP="00C0182B">
      <w:r>
        <w:t xml:space="preserve">Rådet föreslås anta förordningen. </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rösta ja till att rådet antar rådets förordning om ändringar i förordning (EU) nr 1093/2010 om inrättande av en europeisk tillsynsmyndighet (Europeiska bankmyndigheten).</w:t>
      </w:r>
    </w:p>
    <w:p w:rsidR="00BB586C" w:rsidRDefault="00BB586C" w:rsidP="00C0182B"/>
    <w:p w:rsidR="00BB586C" w:rsidRDefault="00BB586C" w:rsidP="00C0182B">
      <w:r>
        <w:t xml:space="preserve">Bakgrund: </w:t>
      </w:r>
    </w:p>
    <w:p w:rsidR="00BB586C" w:rsidRDefault="00BB586C" w:rsidP="00C0182B">
      <w:r>
        <w:t>Vid Europeiska rådet den 28-29 juni 2012 diskuterade stats- och regeringscheferna en rapport framtagen av Van Rompuy i nära samarbete med Draghi, Barroso och Juncker med förslag på hur EMU kan vidareutvecklas. Ett av de initiativ som tagits utifrån rapporten är tillskapandet av en bankunion för euroländerna och övriga medlemsstater som önskar delta. Bankunionen innebär dels gemensamma regler avseende t.ex. kapitalkrav och krishantering, men också gemensamma funktioner för tillsyn och avveckling av banker.</w:t>
      </w:r>
    </w:p>
    <w:p w:rsidR="00BB586C" w:rsidRDefault="00BB586C" w:rsidP="00C0182B"/>
    <w:p w:rsidR="00BB586C" w:rsidRDefault="00BB586C" w:rsidP="00C0182B">
      <w:r>
        <w:t>Kommissionen lämnade hösten 2012 förslag på nya regler för gemensam banktillsyn. Vid rådets möte (Ekofin) den 12-13 december 2012 enades man om en allmän inriktning om det nya regelverket och i april 2013 nåddes en principöverenskommelse mellan rådet och Europaparlamentet om de nya reglerna. Den 12 september 2013 röstade Europaparlamentet i plenum.</w:t>
      </w:r>
    </w:p>
    <w:p w:rsidR="00BB586C" w:rsidRDefault="00BB586C" w:rsidP="00C0182B"/>
    <w:p w:rsidR="00BB586C" w:rsidRDefault="00BB586C" w:rsidP="00231307">
      <w:r>
        <w:t xml:space="preserve">Förordningen om ändringar i EBA-förordningen innebär att ECB, i sin roll som tillsynsmyndighet, inlemmas i det befintliga samarbetet inom Europeiska bankmyndigheten (EBA). Under förhandlingarna har Sverige fått gehör för kravet att röstreglerna i EBA ska ändras för att medlemsstater utanför bankunionen inte ska missgynnas i beslutsfattandet inom EBA. </w:t>
      </w:r>
    </w:p>
    <w:p w:rsidR="00BB586C" w:rsidRDefault="00BB586C" w:rsidP="00C0182B">
      <w:pPr>
        <w:pStyle w:val="Heading2"/>
      </w:pPr>
      <w:bookmarkStart w:id="74" w:name="_Toc369252332"/>
      <w:r>
        <w:t>18. Council Regulation conferring specific tasks on the European Central Bank concerning policies relating t the prudential supervision of credit institutions- Adoption</w:t>
      </w:r>
      <w:bookmarkEnd w:id="74"/>
    </w:p>
    <w:p w:rsidR="00BB586C" w:rsidRPr="00C0182B" w:rsidRDefault="00BB586C" w:rsidP="00C0182B">
      <w:r>
        <w:t>13853/13, 9044/13</w:t>
      </w:r>
    </w:p>
    <w:p w:rsidR="00BB586C" w:rsidRDefault="00BB586C" w:rsidP="00C0182B"/>
    <w:p w:rsidR="00BB586C" w:rsidRPr="00C0182B" w:rsidRDefault="00BB586C" w:rsidP="00C0182B">
      <w:r>
        <w:t>Ansvarigt departement: Finansdepartementet</w:t>
      </w:r>
    </w:p>
    <w:p w:rsidR="00BB586C" w:rsidRDefault="00BB586C" w:rsidP="00C0182B"/>
    <w:p w:rsidR="00BB586C" w:rsidRPr="00C0182B" w:rsidRDefault="00BB586C" w:rsidP="00C0182B">
      <w:r>
        <w:t>Ansvarigt statsråd: Peter Norman</w:t>
      </w:r>
    </w:p>
    <w:p w:rsidR="00BB586C" w:rsidRDefault="00BB586C" w:rsidP="00C0182B"/>
    <w:p w:rsidR="00BB586C" w:rsidRPr="00C0182B" w:rsidRDefault="00BB586C" w:rsidP="00C0182B">
      <w:r>
        <w:t>Förväntas godkännas av Coreper I den 11 oktober 2013</w:t>
      </w:r>
    </w:p>
    <w:p w:rsidR="00BB586C" w:rsidRDefault="00BB586C" w:rsidP="00C0182B"/>
    <w:p w:rsidR="00BB586C" w:rsidRDefault="00BB586C" w:rsidP="00C0182B">
      <w:r>
        <w:t xml:space="preserve">Avsikt med behandlingen i rådet: </w:t>
      </w:r>
    </w:p>
    <w:p w:rsidR="00BB586C" w:rsidRDefault="00BB586C" w:rsidP="00C0182B">
      <w:r>
        <w:t xml:space="preserve">Rådet föreslås anta förordningen. </w:t>
      </w:r>
    </w:p>
    <w:p w:rsidR="00BB586C" w:rsidRDefault="00BB586C" w:rsidP="00C0182B"/>
    <w:p w:rsidR="00BB586C" w:rsidRDefault="00BB586C" w:rsidP="00C0182B">
      <w:r>
        <w:t xml:space="preserve">Hur regeringen ställer sig till den blivande a-punkten: </w:t>
      </w:r>
    </w:p>
    <w:p w:rsidR="00BB586C" w:rsidRDefault="00BB586C" w:rsidP="00C0182B">
      <w:r>
        <w:t>Regeringen avser rösta ja till att rådet antar rådets förordning om tilldelning av särskilda uppgifter till Europeiska centralbanken i fråga om politiken för tillsyn över kreditinstitut</w:t>
      </w:r>
    </w:p>
    <w:p w:rsidR="00BB586C" w:rsidRDefault="00BB586C" w:rsidP="00C0182B"/>
    <w:p w:rsidR="00BB586C" w:rsidRDefault="00BB586C">
      <w:pPr>
        <w:spacing w:line="240" w:lineRule="auto"/>
      </w:pPr>
      <w:r>
        <w:br w:type="page"/>
      </w:r>
    </w:p>
    <w:p w:rsidR="00BB586C" w:rsidRDefault="00BB586C" w:rsidP="00C0182B">
      <w:r>
        <w:t xml:space="preserve">Bakgrund: </w:t>
      </w:r>
    </w:p>
    <w:p w:rsidR="00BB586C" w:rsidRDefault="00BB586C" w:rsidP="00C0182B">
      <w:r>
        <w:t>Vid Europeiska rådet den 28-29 juni 2012 diskuterade stats- och regeringscheferna en rapport framtagen av Van Rompuy i nära samarbete med Draghi, Barroso och Juncker med förslag på hur EMU kan vidareutvecklas. Ett av de initiativ som tagits utifrån rapporten är tillskapandet av en bankunion för euroländerna och övriga medlemsstater som önskar delta. Bankunionen innebär dels gemensamma regler avseende t.ex. kapitalkrav och krishantering, men också gemensamma funktioner för tillsyn och avveckling av banker.</w:t>
      </w:r>
    </w:p>
    <w:p w:rsidR="00BB586C" w:rsidRDefault="00BB586C" w:rsidP="00C0182B"/>
    <w:p w:rsidR="00BB586C" w:rsidRDefault="00BB586C" w:rsidP="00C0182B">
      <w:r>
        <w:t>Kommissionen lämnade hösten 2012 förslag på nya regler för gemensam banktillsyn. Det föreslogs dels en ny förordning som ger ECB vissa banktillsynsuppgifter (ECB-förordningen), dels ändringar i den befintliga förordningen om Europeiska banktillsynsmyndigheten, EBA (EBA-förordningen). Europaparlamentet konsulteras när det gäller ECB-förordningen, och är medbeslutande såvitt avser EBA-förordningen. Vid rådets möte (Ekofin) den 12-13 december 2012 enades man om utformningen av ECB-förordningen och nådde en allmän inriktning om EBA-förordningen. I april 2013 nåddes en princip¬överenskommelse mellan rådet och Europaparlamentet om de nya reglerna. Den 12 september 2013 röstade Europaparlamentet i plenum.</w:t>
      </w:r>
    </w:p>
    <w:p w:rsidR="00BB586C" w:rsidRDefault="00BB586C" w:rsidP="00C0182B"/>
    <w:p w:rsidR="00BB586C" w:rsidRDefault="00BB586C" w:rsidP="00C0182B">
      <w:r>
        <w:t>Förordningen om tilldelning av särskilda uppgifter till Europeiska centralbanken (ECB) ger ECB ett övergripande tillsynsansvar över bankerna i de medlemsstater som ingår i bankunionen. En ny tillsynsmekanism (Single Supervisory Mechanism, SSM) skapas. ECB får ett direkt tillsynsansvar över ett mindre antal banker, främst de största och mest systemviktiga bankerna. Under förhandlingarna har Sverige fått gehör för kravet att vissa kapitalkrav även fortsatt ska fastställas av de nationella tillsynsmyndigheterna i stället för ECB, även i de medlemsstater som ingår i bankunionen. Sverige har även fått in skrivningar som pekar på möjligheten till fördragsändring i syfte att uppnå likvärdigt inflytande i tillsynsmekanismen för de icke-euroländer som deltar i bankunionen.</w:t>
      </w:r>
    </w:p>
    <w:p w:rsidR="00BB586C" w:rsidRPr="00C0182B" w:rsidRDefault="00BB586C" w:rsidP="00C0182B"/>
    <w:p w:rsidR="00BB586C" w:rsidRDefault="00BB586C">
      <w:pPr>
        <w:pStyle w:val="RKnormal"/>
        <w:tabs>
          <w:tab w:val="clear" w:pos="1843"/>
          <w:tab w:val="left" w:pos="0"/>
        </w:tabs>
        <w:ind w:left="0"/>
      </w:pPr>
    </w:p>
    <w:p w:rsidR="00BB586C" w:rsidRDefault="00BB586C">
      <w:pPr>
        <w:pStyle w:val="RKnormal"/>
        <w:tabs>
          <w:tab w:val="clear" w:pos="1843"/>
          <w:tab w:val="left" w:pos="0"/>
        </w:tabs>
        <w:ind w:left="0"/>
      </w:pPr>
    </w:p>
    <w:sectPr w:rsidR="00BB586C" w:rsidSect="009F6A8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86C" w:rsidRDefault="00BB586C">
      <w:r>
        <w:separator/>
      </w:r>
    </w:p>
  </w:endnote>
  <w:endnote w:type="continuationSeparator" w:id="1">
    <w:p w:rsidR="00BB586C" w:rsidRDefault="00BB5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17</w:t>
    </w:r>
    <w:r>
      <w:rPr>
        <w:rStyle w:val="PageNumber"/>
        <w:sz w:val="16"/>
      </w:rPr>
      <w:fldChar w:fldCharType="end"/>
    </w:r>
    <w:r>
      <w:rPr>
        <w:rStyle w:val="PageNumber"/>
        <w:sz w:val="16"/>
      </w:rPr>
      <w:t>)</w:t>
    </w:r>
  </w:p>
  <w:p w:rsidR="00BB586C" w:rsidRDefault="00BB58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p>
  <w:p w:rsidR="00BB586C" w:rsidRDefault="00BB586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86C" w:rsidRDefault="00BB586C">
      <w:r>
        <w:separator/>
      </w:r>
    </w:p>
  </w:footnote>
  <w:footnote w:type="continuationSeparator" w:id="1">
    <w:p w:rsidR="00BB586C" w:rsidRDefault="00BB5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pStyle w:val="Header"/>
      <w:framePr w:wrap="around" w:vAnchor="text" w:hAnchor="margin" w:xAlign="right" w:y="1"/>
      <w:rPr>
        <w:rStyle w:val="PageNumber"/>
      </w:rPr>
    </w:pPr>
  </w:p>
  <w:p w:rsidR="00BB586C" w:rsidRDefault="00BB586C">
    <w:pPr>
      <w:pStyle w:val="Header"/>
      <w:ind w:right="360"/>
    </w:pPr>
  </w:p>
  <w:p w:rsidR="00BB586C" w:rsidRDefault="00BB586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framePr w:w="2948" w:h="1321" w:hRule="exact" w:wrap="notBeside" w:vAnchor="page" w:hAnchor="page" w:x="1362" w:y="653"/>
    </w:pPr>
    <w:r w:rsidRPr="00CC73A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BB586C" w:rsidRDefault="00BB586C">
    <w:pPr>
      <w:pStyle w:val="Header"/>
    </w:pPr>
  </w:p>
  <w:p w:rsidR="00BB586C" w:rsidRDefault="00BB586C">
    <w:pPr>
      <w:pStyle w:val="Header"/>
      <w:ind w:right="360"/>
    </w:pPr>
  </w:p>
  <w:p w:rsidR="00BB586C" w:rsidRDefault="00BB586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6C" w:rsidRDefault="00BB586C">
    <w:pPr>
      <w:framePr w:w="2948" w:h="1321" w:hRule="exact" w:wrap="notBeside" w:vAnchor="page" w:hAnchor="page" w:x="1362" w:y="653"/>
    </w:pPr>
    <w:r w:rsidRPr="00CC73A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BB586C" w:rsidRDefault="00BB58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88EB3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0182B"/>
    <w:rsid w:val="00014BE2"/>
    <w:rsid w:val="00231307"/>
    <w:rsid w:val="003067F7"/>
    <w:rsid w:val="004F0B8E"/>
    <w:rsid w:val="00534296"/>
    <w:rsid w:val="005A23F9"/>
    <w:rsid w:val="005C212F"/>
    <w:rsid w:val="005F1820"/>
    <w:rsid w:val="00722CBD"/>
    <w:rsid w:val="0075005C"/>
    <w:rsid w:val="007758A1"/>
    <w:rsid w:val="00847B54"/>
    <w:rsid w:val="008E50AB"/>
    <w:rsid w:val="00936272"/>
    <w:rsid w:val="009F6A8F"/>
    <w:rsid w:val="00A72123"/>
    <w:rsid w:val="00AF0928"/>
    <w:rsid w:val="00BA6B91"/>
    <w:rsid w:val="00BB586C"/>
    <w:rsid w:val="00BD1ABE"/>
    <w:rsid w:val="00C0182B"/>
    <w:rsid w:val="00CC73AC"/>
    <w:rsid w:val="00EC3C7C"/>
    <w:rsid w:val="00ED5DCC"/>
    <w:rsid w:val="00F056A7"/>
    <w:rsid w:val="00FE3FD9"/>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8F"/>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F6A8F"/>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F6A8F"/>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F6A8F"/>
    <w:pPr>
      <w:spacing w:after="120" w:line="240" w:lineRule="atLeast"/>
      <w:outlineLvl w:val="2"/>
    </w:pPr>
    <w:rPr>
      <w:b w:val="0"/>
    </w:rPr>
  </w:style>
  <w:style w:type="paragraph" w:styleId="Heading4">
    <w:name w:val="heading 4"/>
    <w:basedOn w:val="Heading3"/>
    <w:next w:val="RKnormal"/>
    <w:link w:val="Heading4Char"/>
    <w:uiPriority w:val="99"/>
    <w:qFormat/>
    <w:rsid w:val="009F6A8F"/>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F6A8F"/>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0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5706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5706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57062"/>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57062"/>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9F6A8F"/>
    <w:pPr>
      <w:tabs>
        <w:tab w:val="left" w:pos="1843"/>
        <w:tab w:val="left" w:pos="2835"/>
      </w:tabs>
      <w:spacing w:line="240" w:lineRule="atLeast"/>
      <w:ind w:left="1843"/>
    </w:pPr>
  </w:style>
  <w:style w:type="paragraph" w:customStyle="1" w:styleId="Avsndare">
    <w:name w:val="Avsändare"/>
    <w:basedOn w:val="Normal"/>
    <w:uiPriority w:val="99"/>
    <w:rsid w:val="009F6A8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F6A8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57062"/>
    <w:rPr>
      <w:rFonts w:ascii="OrigGarmnd BT" w:hAnsi="OrigGarmnd BT"/>
      <w:sz w:val="24"/>
      <w:szCs w:val="20"/>
      <w:lang w:eastAsia="en-US"/>
    </w:rPr>
  </w:style>
  <w:style w:type="paragraph" w:styleId="Header">
    <w:name w:val="header"/>
    <w:basedOn w:val="Normal"/>
    <w:link w:val="HeaderChar"/>
    <w:uiPriority w:val="99"/>
    <w:rsid w:val="009F6A8F"/>
    <w:pPr>
      <w:tabs>
        <w:tab w:val="center" w:pos="4153"/>
        <w:tab w:val="right" w:pos="8306"/>
      </w:tabs>
    </w:pPr>
  </w:style>
  <w:style w:type="character" w:customStyle="1" w:styleId="HeaderChar">
    <w:name w:val="Header Char"/>
    <w:basedOn w:val="DefaultParagraphFont"/>
    <w:link w:val="Header"/>
    <w:uiPriority w:val="99"/>
    <w:semiHidden/>
    <w:rsid w:val="00657062"/>
    <w:rPr>
      <w:rFonts w:ascii="OrigGarmnd BT" w:hAnsi="OrigGarmnd BT"/>
      <w:sz w:val="24"/>
      <w:szCs w:val="20"/>
      <w:lang w:eastAsia="en-US"/>
    </w:rPr>
  </w:style>
  <w:style w:type="paragraph" w:customStyle="1" w:styleId="RKrubrik">
    <w:name w:val="RKrubrik"/>
    <w:basedOn w:val="RKnormal"/>
    <w:next w:val="RKnormal"/>
    <w:uiPriority w:val="99"/>
    <w:rsid w:val="009F6A8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F6A8F"/>
    <w:rPr>
      <w:rFonts w:cs="Times New Roman"/>
    </w:rPr>
  </w:style>
  <w:style w:type="paragraph" w:styleId="BodyText">
    <w:name w:val="Body Text"/>
    <w:basedOn w:val="Normal"/>
    <w:link w:val="BodyTextChar"/>
    <w:uiPriority w:val="99"/>
    <w:rsid w:val="009F6A8F"/>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657062"/>
    <w:rPr>
      <w:rFonts w:ascii="OrigGarmnd BT" w:hAnsi="OrigGarmnd BT"/>
      <w:sz w:val="24"/>
      <w:szCs w:val="20"/>
      <w:lang w:eastAsia="en-US"/>
    </w:rPr>
  </w:style>
  <w:style w:type="paragraph" w:styleId="FootnoteText">
    <w:name w:val="footnote text"/>
    <w:basedOn w:val="Normal"/>
    <w:link w:val="FootnoteTextChar"/>
    <w:uiPriority w:val="99"/>
    <w:semiHidden/>
    <w:rsid w:val="009F6A8F"/>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657062"/>
    <w:rPr>
      <w:rFonts w:ascii="OrigGarmnd BT" w:hAnsi="OrigGarmnd BT"/>
      <w:sz w:val="20"/>
      <w:szCs w:val="20"/>
      <w:lang w:eastAsia="en-US"/>
    </w:rPr>
  </w:style>
  <w:style w:type="paragraph" w:customStyle="1" w:styleId="UDrubrik">
    <w:name w:val="UDrubrik"/>
    <w:basedOn w:val="Normal"/>
    <w:next w:val="BodyText"/>
    <w:uiPriority w:val="99"/>
    <w:rsid w:val="009F6A8F"/>
    <w:pPr>
      <w:spacing w:line="320" w:lineRule="exact"/>
    </w:pPr>
    <w:rPr>
      <w:rFonts w:ascii="Arial" w:hAnsi="Arial"/>
      <w:b/>
      <w:sz w:val="22"/>
    </w:rPr>
  </w:style>
  <w:style w:type="paragraph" w:styleId="TOC1">
    <w:name w:val="toc 1"/>
    <w:basedOn w:val="Normal"/>
    <w:next w:val="Normal"/>
    <w:autoRedefine/>
    <w:uiPriority w:val="99"/>
    <w:rsid w:val="009F6A8F"/>
    <w:pPr>
      <w:spacing w:before="360"/>
    </w:pPr>
    <w:rPr>
      <w:rFonts w:ascii="Arial" w:hAnsi="Arial"/>
      <w:b/>
      <w:bCs/>
      <w:caps/>
      <w:szCs w:val="28"/>
    </w:rPr>
  </w:style>
  <w:style w:type="paragraph" w:styleId="TOC2">
    <w:name w:val="toc 2"/>
    <w:basedOn w:val="Normal"/>
    <w:next w:val="Normal"/>
    <w:autoRedefine/>
    <w:uiPriority w:val="99"/>
    <w:rsid w:val="009F6A8F"/>
    <w:pPr>
      <w:spacing w:before="240"/>
    </w:pPr>
    <w:rPr>
      <w:rFonts w:ascii="Times New Roman" w:hAnsi="Times New Roman"/>
      <w:b/>
      <w:bCs/>
      <w:szCs w:val="24"/>
    </w:rPr>
  </w:style>
  <w:style w:type="paragraph" w:styleId="TOC3">
    <w:name w:val="toc 3"/>
    <w:basedOn w:val="Normal"/>
    <w:next w:val="Normal"/>
    <w:autoRedefine/>
    <w:uiPriority w:val="99"/>
    <w:semiHidden/>
    <w:rsid w:val="009F6A8F"/>
    <w:pPr>
      <w:ind w:left="240"/>
    </w:pPr>
    <w:rPr>
      <w:rFonts w:ascii="Times New Roman" w:hAnsi="Times New Roman"/>
      <w:szCs w:val="24"/>
    </w:rPr>
  </w:style>
  <w:style w:type="paragraph" w:styleId="TOC4">
    <w:name w:val="toc 4"/>
    <w:basedOn w:val="Normal"/>
    <w:next w:val="Normal"/>
    <w:autoRedefine/>
    <w:uiPriority w:val="99"/>
    <w:semiHidden/>
    <w:rsid w:val="009F6A8F"/>
    <w:pPr>
      <w:ind w:left="480"/>
    </w:pPr>
    <w:rPr>
      <w:rFonts w:ascii="Times New Roman" w:hAnsi="Times New Roman"/>
      <w:szCs w:val="24"/>
    </w:rPr>
  </w:style>
  <w:style w:type="paragraph" w:styleId="TOC5">
    <w:name w:val="toc 5"/>
    <w:basedOn w:val="Normal"/>
    <w:next w:val="Normal"/>
    <w:autoRedefine/>
    <w:uiPriority w:val="99"/>
    <w:semiHidden/>
    <w:rsid w:val="009F6A8F"/>
    <w:pPr>
      <w:ind w:left="720"/>
    </w:pPr>
    <w:rPr>
      <w:rFonts w:ascii="Times New Roman" w:hAnsi="Times New Roman"/>
      <w:szCs w:val="24"/>
    </w:rPr>
  </w:style>
  <w:style w:type="paragraph" w:styleId="TOC6">
    <w:name w:val="toc 6"/>
    <w:basedOn w:val="Normal"/>
    <w:next w:val="Normal"/>
    <w:autoRedefine/>
    <w:uiPriority w:val="99"/>
    <w:semiHidden/>
    <w:rsid w:val="009F6A8F"/>
    <w:pPr>
      <w:ind w:left="960"/>
    </w:pPr>
    <w:rPr>
      <w:rFonts w:ascii="Times New Roman" w:hAnsi="Times New Roman"/>
      <w:szCs w:val="24"/>
    </w:rPr>
  </w:style>
  <w:style w:type="paragraph" w:styleId="TOC7">
    <w:name w:val="toc 7"/>
    <w:basedOn w:val="Normal"/>
    <w:next w:val="Normal"/>
    <w:autoRedefine/>
    <w:uiPriority w:val="99"/>
    <w:semiHidden/>
    <w:rsid w:val="009F6A8F"/>
    <w:pPr>
      <w:ind w:left="1200"/>
    </w:pPr>
    <w:rPr>
      <w:rFonts w:ascii="Times New Roman" w:hAnsi="Times New Roman"/>
      <w:szCs w:val="24"/>
    </w:rPr>
  </w:style>
  <w:style w:type="paragraph" w:styleId="TOC8">
    <w:name w:val="toc 8"/>
    <w:basedOn w:val="Normal"/>
    <w:next w:val="Normal"/>
    <w:autoRedefine/>
    <w:uiPriority w:val="99"/>
    <w:semiHidden/>
    <w:rsid w:val="009F6A8F"/>
    <w:pPr>
      <w:ind w:left="1440"/>
    </w:pPr>
    <w:rPr>
      <w:rFonts w:ascii="Times New Roman" w:hAnsi="Times New Roman"/>
      <w:szCs w:val="24"/>
    </w:rPr>
  </w:style>
  <w:style w:type="paragraph" w:styleId="TOC9">
    <w:name w:val="toc 9"/>
    <w:basedOn w:val="Normal"/>
    <w:next w:val="Normal"/>
    <w:autoRedefine/>
    <w:uiPriority w:val="99"/>
    <w:semiHidden/>
    <w:rsid w:val="009F6A8F"/>
    <w:pPr>
      <w:ind w:left="1680"/>
    </w:pPr>
    <w:rPr>
      <w:rFonts w:ascii="Times New Roman" w:hAnsi="Times New Roman"/>
      <w:szCs w:val="24"/>
    </w:rPr>
  </w:style>
  <w:style w:type="paragraph" w:customStyle="1" w:styleId="Text1">
    <w:name w:val="Text 1"/>
    <w:basedOn w:val="Normal"/>
    <w:uiPriority w:val="99"/>
    <w:rsid w:val="009F6A8F"/>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F6A8F"/>
    <w:rPr>
      <w:rFonts w:cs="Times New Roman"/>
      <w:vertAlign w:val="superscript"/>
    </w:rPr>
  </w:style>
  <w:style w:type="paragraph" w:styleId="Index1">
    <w:name w:val="index 1"/>
    <w:basedOn w:val="Normal"/>
    <w:next w:val="Normal"/>
    <w:autoRedefine/>
    <w:uiPriority w:val="99"/>
    <w:semiHidden/>
    <w:rsid w:val="009F6A8F"/>
    <w:pPr>
      <w:ind w:left="240" w:hanging="240"/>
    </w:pPr>
    <w:rPr>
      <w:rFonts w:ascii="Times New Roman" w:hAnsi="Times New Roman"/>
      <w:szCs w:val="24"/>
    </w:rPr>
  </w:style>
  <w:style w:type="paragraph" w:styleId="Index2">
    <w:name w:val="index 2"/>
    <w:basedOn w:val="Normal"/>
    <w:next w:val="Normal"/>
    <w:autoRedefine/>
    <w:uiPriority w:val="99"/>
    <w:semiHidden/>
    <w:rsid w:val="009F6A8F"/>
    <w:pPr>
      <w:ind w:left="480" w:hanging="240"/>
    </w:pPr>
    <w:rPr>
      <w:rFonts w:ascii="Times New Roman" w:hAnsi="Times New Roman"/>
      <w:szCs w:val="24"/>
    </w:rPr>
  </w:style>
  <w:style w:type="paragraph" w:styleId="Index3">
    <w:name w:val="index 3"/>
    <w:basedOn w:val="Normal"/>
    <w:next w:val="Normal"/>
    <w:autoRedefine/>
    <w:uiPriority w:val="99"/>
    <w:semiHidden/>
    <w:rsid w:val="009F6A8F"/>
    <w:pPr>
      <w:ind w:left="720" w:hanging="240"/>
    </w:pPr>
    <w:rPr>
      <w:rFonts w:ascii="Times New Roman" w:hAnsi="Times New Roman"/>
      <w:szCs w:val="24"/>
    </w:rPr>
  </w:style>
  <w:style w:type="paragraph" w:styleId="Index4">
    <w:name w:val="index 4"/>
    <w:basedOn w:val="Normal"/>
    <w:next w:val="Normal"/>
    <w:autoRedefine/>
    <w:uiPriority w:val="99"/>
    <w:semiHidden/>
    <w:rsid w:val="009F6A8F"/>
    <w:pPr>
      <w:ind w:left="960" w:hanging="240"/>
    </w:pPr>
    <w:rPr>
      <w:rFonts w:ascii="Times New Roman" w:hAnsi="Times New Roman"/>
      <w:szCs w:val="24"/>
    </w:rPr>
  </w:style>
  <w:style w:type="paragraph" w:styleId="Index5">
    <w:name w:val="index 5"/>
    <w:basedOn w:val="Normal"/>
    <w:next w:val="Normal"/>
    <w:autoRedefine/>
    <w:uiPriority w:val="99"/>
    <w:semiHidden/>
    <w:rsid w:val="009F6A8F"/>
    <w:pPr>
      <w:ind w:left="1200" w:hanging="240"/>
    </w:pPr>
    <w:rPr>
      <w:rFonts w:ascii="Times New Roman" w:hAnsi="Times New Roman"/>
      <w:szCs w:val="24"/>
    </w:rPr>
  </w:style>
  <w:style w:type="paragraph" w:styleId="Index6">
    <w:name w:val="index 6"/>
    <w:basedOn w:val="Normal"/>
    <w:next w:val="Normal"/>
    <w:autoRedefine/>
    <w:uiPriority w:val="99"/>
    <w:semiHidden/>
    <w:rsid w:val="009F6A8F"/>
    <w:pPr>
      <w:ind w:left="1440" w:hanging="240"/>
    </w:pPr>
    <w:rPr>
      <w:rFonts w:ascii="Times New Roman" w:hAnsi="Times New Roman"/>
      <w:szCs w:val="24"/>
    </w:rPr>
  </w:style>
  <w:style w:type="paragraph" w:styleId="Index7">
    <w:name w:val="index 7"/>
    <w:basedOn w:val="Normal"/>
    <w:next w:val="Normal"/>
    <w:autoRedefine/>
    <w:uiPriority w:val="99"/>
    <w:semiHidden/>
    <w:rsid w:val="009F6A8F"/>
    <w:pPr>
      <w:ind w:left="1680" w:hanging="240"/>
    </w:pPr>
    <w:rPr>
      <w:rFonts w:ascii="Times New Roman" w:hAnsi="Times New Roman"/>
      <w:szCs w:val="24"/>
    </w:rPr>
  </w:style>
  <w:style w:type="paragraph" w:styleId="Index8">
    <w:name w:val="index 8"/>
    <w:basedOn w:val="Normal"/>
    <w:next w:val="Normal"/>
    <w:autoRedefine/>
    <w:uiPriority w:val="99"/>
    <w:semiHidden/>
    <w:rsid w:val="009F6A8F"/>
    <w:pPr>
      <w:ind w:left="1920" w:hanging="240"/>
    </w:pPr>
    <w:rPr>
      <w:rFonts w:ascii="Times New Roman" w:hAnsi="Times New Roman"/>
      <w:szCs w:val="24"/>
    </w:rPr>
  </w:style>
  <w:style w:type="paragraph" w:styleId="Index9">
    <w:name w:val="index 9"/>
    <w:basedOn w:val="Normal"/>
    <w:next w:val="Normal"/>
    <w:autoRedefine/>
    <w:uiPriority w:val="99"/>
    <w:semiHidden/>
    <w:rsid w:val="009F6A8F"/>
    <w:pPr>
      <w:ind w:left="2160" w:hanging="240"/>
    </w:pPr>
    <w:rPr>
      <w:rFonts w:ascii="Times New Roman" w:hAnsi="Times New Roman"/>
      <w:szCs w:val="24"/>
    </w:rPr>
  </w:style>
  <w:style w:type="paragraph" w:styleId="IndexHeading">
    <w:name w:val="index heading"/>
    <w:basedOn w:val="Normal"/>
    <w:next w:val="Index1"/>
    <w:uiPriority w:val="99"/>
    <w:semiHidden/>
    <w:rsid w:val="009F6A8F"/>
    <w:pPr>
      <w:spacing w:before="120" w:after="120"/>
    </w:pPr>
    <w:rPr>
      <w:rFonts w:ascii="Times New Roman" w:hAnsi="Times New Roman"/>
      <w:b/>
      <w:bCs/>
      <w:i/>
      <w:iCs/>
      <w:szCs w:val="24"/>
    </w:rPr>
  </w:style>
  <w:style w:type="paragraph" w:customStyle="1" w:styleId="EntEmet">
    <w:name w:val="EntEmet"/>
    <w:basedOn w:val="Normal"/>
    <w:uiPriority w:val="99"/>
    <w:rsid w:val="009F6A8F"/>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F6A8F"/>
    <w:pPr>
      <w:spacing w:line="240" w:lineRule="auto"/>
    </w:pPr>
    <w:rPr>
      <w:rFonts w:ascii="Arial" w:hAnsi="Arial"/>
      <w:lang w:val="en-GB"/>
    </w:rPr>
  </w:style>
  <w:style w:type="paragraph" w:customStyle="1" w:styleId="Avsndare0">
    <w:name w:val="Avsndare"/>
    <w:basedOn w:val="Normal"/>
    <w:next w:val="Normal"/>
    <w:uiPriority w:val="99"/>
    <w:rsid w:val="009F6A8F"/>
    <w:pPr>
      <w:spacing w:line="240" w:lineRule="auto"/>
    </w:pPr>
    <w:rPr>
      <w:rFonts w:ascii="Arial" w:hAnsi="Arial"/>
      <w:i/>
      <w:lang w:val="en-GB"/>
    </w:rPr>
  </w:style>
  <w:style w:type="character" w:styleId="Hyperlink">
    <w:name w:val="Hyperlink"/>
    <w:basedOn w:val="DefaultParagraphFont"/>
    <w:uiPriority w:val="99"/>
    <w:rsid w:val="009F6A8F"/>
    <w:rPr>
      <w:rFonts w:cs="Times New Roman"/>
      <w:color w:val="0000FF"/>
      <w:u w:val="single"/>
    </w:rPr>
  </w:style>
  <w:style w:type="paragraph" w:styleId="DocumentMap">
    <w:name w:val="Document Map"/>
    <w:basedOn w:val="Normal"/>
    <w:link w:val="DocumentMapChar"/>
    <w:uiPriority w:val="99"/>
    <w:semiHidden/>
    <w:rsid w:val="009F6A8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657062"/>
    <w:rPr>
      <w:sz w:val="0"/>
      <w:szCs w:val="0"/>
      <w:lang w:eastAsia="en-US"/>
    </w:rPr>
  </w:style>
  <w:style w:type="character" w:styleId="FollowedHyperlink">
    <w:name w:val="FollowedHyperlink"/>
    <w:basedOn w:val="DefaultParagraphFont"/>
    <w:uiPriority w:val="99"/>
    <w:rsid w:val="009F6A8F"/>
    <w:rPr>
      <w:rFonts w:cs="Times New Roman"/>
      <w:color w:val="800080"/>
      <w:u w:val="single"/>
    </w:rPr>
  </w:style>
  <w:style w:type="paragraph" w:customStyle="1" w:styleId="Par-number10">
    <w:name w:val="Par-number 1)"/>
    <w:basedOn w:val="Normal"/>
    <w:next w:val="Normal"/>
    <w:uiPriority w:val="99"/>
    <w:rsid w:val="009F6A8F"/>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9F6A8F"/>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9F6A8F"/>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F6A8F"/>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F6A8F"/>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9F6A8F"/>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F6A8F"/>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F6A8F"/>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F6A8F"/>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9F6A8F"/>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9F6A8F"/>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F6A8F"/>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657062"/>
    <w:rPr>
      <w:rFonts w:ascii="OrigGarmnd BT" w:hAnsi="OrigGarmnd BT"/>
      <w:sz w:val="20"/>
      <w:szCs w:val="20"/>
      <w:lang w:eastAsia="en-US"/>
    </w:rPr>
  </w:style>
  <w:style w:type="paragraph" w:customStyle="1" w:styleId="EntRefer">
    <w:name w:val="EntRefer"/>
    <w:basedOn w:val="Normal"/>
    <w:uiPriority w:val="99"/>
    <w:rsid w:val="009F6A8F"/>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F6A8F"/>
    <w:pPr>
      <w:spacing w:line="240" w:lineRule="auto"/>
    </w:pPr>
    <w:rPr>
      <w:rFonts w:ascii="Times New Roman" w:hAnsi="Times New Roman"/>
      <w:lang w:val="en-GB" w:eastAsia="fr-BE"/>
    </w:rPr>
  </w:style>
  <w:style w:type="paragraph" w:customStyle="1" w:styleId="Tiret1">
    <w:name w:val="Tiret 1"/>
    <w:basedOn w:val="Normal"/>
    <w:uiPriority w:val="99"/>
    <w:rsid w:val="009F6A8F"/>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F6A8F"/>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9F6A8F"/>
    <w:pPr>
      <w:overflowPunct w:val="0"/>
      <w:autoSpaceDE w:val="0"/>
      <w:autoSpaceDN w:val="0"/>
      <w:adjustRightInd w:val="0"/>
      <w:ind w:left="1843"/>
      <w:textAlignment w:val="baseline"/>
    </w:pPr>
  </w:style>
  <w:style w:type="paragraph" w:customStyle="1" w:styleId="Brdtext0">
    <w:name w:val="Brˆdtext"/>
    <w:basedOn w:val="Normal"/>
    <w:uiPriority w:val="99"/>
    <w:rsid w:val="009F6A8F"/>
    <w:pPr>
      <w:spacing w:line="320" w:lineRule="exact"/>
    </w:pPr>
    <w:rPr>
      <w:rFonts w:ascii="Times New Roman" w:hAnsi="Times New Roman"/>
    </w:rPr>
  </w:style>
  <w:style w:type="character" w:customStyle="1" w:styleId="term">
    <w:name w:val="term"/>
    <w:basedOn w:val="DefaultParagraphFont"/>
    <w:uiPriority w:val="99"/>
    <w:rsid w:val="009F6A8F"/>
    <w:rPr>
      <w:rFonts w:cs="Times New Roman"/>
    </w:rPr>
  </w:style>
  <w:style w:type="paragraph" w:customStyle="1" w:styleId="Brdtexthuvud">
    <w:name w:val="Brödtext huvud"/>
    <w:basedOn w:val="Normal"/>
    <w:uiPriority w:val="99"/>
    <w:rsid w:val="009F6A8F"/>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018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0182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3866</Words>
  <Characters>23817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2013-10-11T08:58:00Z</cp:lastPrinted>
  <dcterms:created xsi:type="dcterms:W3CDTF">2013-10-11T09:12:00Z</dcterms:created>
  <dcterms:modified xsi:type="dcterms:W3CDTF">2013-10-11T09:12:00Z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94e666bd-549b-4676-b640-c920a3d6fc13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JE6N4JFJXNNF-9-58459</vt:lpwstr>
  </property>
  <property fmtid="{D5CDD505-2E9C-101B-9397-08002B2CF9AE}" pid="18" name="_dlc_DocIdUrl">
    <vt:lpwstr>http://rkdhs-sb/enhet/EUKansli/_layouts/DocIdRedir.aspx?ID=JE6N4JFJXNNF-9-58459, JE6N4JFJXNNF-9-58459</vt:lpwstr>
  </property>
</Properties>
</file>