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7C1" w:rsidRPr="003867C1" w:rsidRDefault="003867C1">
      <w:pPr>
        <w:pStyle w:val="Frslagsrubrik"/>
        <w:shd w:val="clear" w:color="000000" w:fill="auto"/>
      </w:pPr>
      <w:r w:rsidRPr="003867C1">
        <w:t>Förslag till riksdagsbeslut</w:t>
      </w:r>
    </w:p>
    <w:p w:rsidR="003867C1" w:rsidRPr="003867C1" w:rsidRDefault="003867C1">
      <w:pPr>
        <w:pStyle w:val="Hemstlatt"/>
        <w:numPr>
          <w:ilvl w:val="0"/>
          <w:numId w:val="1"/>
        </w:numPr>
        <w:shd w:val="clear" w:color="000000" w:fill="auto"/>
      </w:pPr>
      <w:r w:rsidRPr="003867C1">
        <w:t>Riksdagen tillkännager för regeringen som sin mening vad som anförs i motionen om pensionärers ekonomiska situ</w:t>
      </w:r>
      <w:r w:rsidRPr="003867C1">
        <w:t>a</w:t>
      </w:r>
      <w:r w:rsidRPr="003867C1">
        <w:t>tion.</w:t>
      </w:r>
      <w:r w:rsidRPr="003867C1">
        <w:rPr>
          <w:rStyle w:val="Fotnotsreferens"/>
        </w:rPr>
        <w:t>1</w:t>
      </w:r>
    </w:p>
    <w:p w:rsidR="003867C1" w:rsidRPr="003867C1" w:rsidRDefault="003867C1">
      <w:pPr>
        <w:pStyle w:val="Hemstlatt"/>
        <w:numPr>
          <w:ilvl w:val="0"/>
          <w:numId w:val="1"/>
        </w:numPr>
        <w:shd w:val="clear" w:color="000000" w:fill="auto"/>
      </w:pPr>
      <w:r w:rsidRPr="003867C1">
        <w:t>Riksdagen tillkännager för regeringen som sin mening vad som anförs i motionen om viktiga förutsättningar för hållbara pensi</w:t>
      </w:r>
      <w:r w:rsidRPr="003867C1">
        <w:t>o</w:t>
      </w:r>
      <w:r w:rsidRPr="003867C1">
        <w:t>ner.</w:t>
      </w:r>
    </w:p>
    <w:p w:rsidR="003867C1" w:rsidRPr="003867C1" w:rsidRDefault="003867C1">
      <w:pPr>
        <w:pStyle w:val="Hemstlatt"/>
        <w:numPr>
          <w:ilvl w:val="0"/>
          <w:numId w:val="1"/>
        </w:numPr>
        <w:shd w:val="clear" w:color="000000" w:fill="auto"/>
      </w:pPr>
      <w:r w:rsidRPr="003867C1">
        <w:t>Riksdagen tillkännager för regeringen som sin mening vad som anförs i motionen om fortsatt förstärkt information om rätten till b</w:t>
      </w:r>
      <w:r w:rsidRPr="003867C1">
        <w:t>o</w:t>
      </w:r>
      <w:r w:rsidRPr="003867C1">
        <w:t>stadstillägg.</w:t>
      </w:r>
    </w:p>
    <w:p w:rsidR="003867C1" w:rsidRPr="003867C1" w:rsidRDefault="003867C1">
      <w:pPr>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pStyle w:val="Normaltindrag"/>
        <w:shd w:val="clear" w:color="000000" w:fill="auto"/>
      </w:pPr>
    </w:p>
    <w:p w:rsidR="003867C1" w:rsidRPr="003867C1" w:rsidRDefault="003867C1">
      <w:pPr>
        <w:shd w:val="clear" w:color="000000" w:fill="auto"/>
      </w:pPr>
      <w:r w:rsidRPr="003867C1">
        <w:rPr>
          <w:rStyle w:val="Fotnotsreferens"/>
        </w:rPr>
        <w:t>1</w:t>
      </w:r>
      <w:r w:rsidRPr="003867C1">
        <w:t xml:space="preserve"> Yrkande 1 hänvisat till SkU.</w:t>
      </w:r>
    </w:p>
    <w:p w:rsidR="003867C1" w:rsidRPr="003867C1" w:rsidRDefault="003867C1">
      <w:pPr>
        <w:pStyle w:val="Rubrik1"/>
        <w:pageBreakBefore/>
        <w:shd w:val="clear" w:color="000000" w:fill="auto"/>
        <w:spacing w:before="0"/>
      </w:pPr>
      <w:r w:rsidRPr="003867C1">
        <w:lastRenderedPageBreak/>
        <w:t>Motivering</w:t>
      </w:r>
    </w:p>
    <w:p w:rsidR="003867C1" w:rsidRPr="003867C1" w:rsidRDefault="003867C1">
      <w:pPr>
        <w:shd w:val="clear" w:color="000000" w:fill="auto"/>
      </w:pPr>
      <w:r w:rsidRPr="003867C1">
        <w:t>Vi socialdemokrater vill att alla ska kunna se fram mot en givande och trygg tid som pensionär. Regeringen har sänkt skatterna för löntagarna – utan att låta pensionärerna få ta del av inkomstskattesänkningarna. Det förvärvsska</w:t>
      </w:r>
      <w:r w:rsidRPr="003867C1">
        <w:t>t</w:t>
      </w:r>
      <w:r w:rsidRPr="003867C1">
        <w:t>teavdrag som infördes den 1 januari 2007 innebar att pensionärer som inte yrkesarbetar eller bedriver näringsverksamhet får en högre skatt på sina i</w:t>
      </w:r>
      <w:r w:rsidRPr="003867C1">
        <w:t>n</w:t>
      </w:r>
      <w:r w:rsidRPr="003867C1">
        <w:t>komster än vanliga löntagare. Därefter har ytterligare två steg av jobbskatt</w:t>
      </w:r>
      <w:r w:rsidRPr="003867C1">
        <w:t>e</w:t>
      </w:r>
      <w:r w:rsidRPr="003867C1">
        <w:t>avdraget genomförts, och i höstens budgetproposition går regeringen vidare med ett fjärde jobbskatteavdrag. Trots att regeringen nu föreslår en skatt</w:t>
      </w:r>
      <w:r w:rsidRPr="003867C1">
        <w:t>e</w:t>
      </w:r>
      <w:r w:rsidRPr="003867C1">
        <w:t>sänkning även för pensionärer ökar klyftan i beskattning mellan förvärvsakt</w:t>
      </w:r>
      <w:r w:rsidRPr="003867C1">
        <w:t>i</w:t>
      </w:r>
      <w:r w:rsidRPr="003867C1">
        <w:t>va och pensionärer.</w:t>
      </w:r>
    </w:p>
    <w:p w:rsidR="003867C1" w:rsidRPr="003867C1" w:rsidRDefault="003867C1">
      <w:pPr>
        <w:pStyle w:val="Normaltindrag"/>
        <w:shd w:val="clear" w:color="000000" w:fill="auto"/>
      </w:pPr>
      <w:r w:rsidRPr="003867C1">
        <w:t>Det finns ingen rättvisa i att pensionä</w:t>
      </w:r>
      <w:r w:rsidRPr="003867C1">
        <w:t>rer som arbetat och slitit hårt i sitt liv ska straffas med högre skatt än de som kanske både är unga och välbeställda. När pensionssystemet reformerades avskaffades också det särskilda grunda</w:t>
      </w:r>
      <w:r w:rsidRPr="003867C1">
        <w:t>v</w:t>
      </w:r>
      <w:r w:rsidRPr="003867C1">
        <w:t>draget för folkpensionärer. En viktig utgångspunkt för att ta bort det särskilda grundavdraget var just att pension skulle beskattas som en vanlig inkomst. Men i och med jobbskatteavdraget gäller inte längre principen om lika skatt för lika inkomst. Regeringens jobbskatteavdrag kommer endast de förvärv</w:t>
      </w:r>
      <w:r w:rsidRPr="003867C1">
        <w:t>s</w:t>
      </w:r>
      <w:r w:rsidRPr="003867C1">
        <w:t>aktiva till del</w:t>
      </w:r>
      <w:r w:rsidRPr="003867C1">
        <w:t xml:space="preserve"> och undantar därmed också föräldralediga, sjuka och arbetslösa. Det är en orättvis skattepolitik som kommer att fördjupa inkomstklyftorna mellan generationerna. Vi får ett Sverige som under en lågkonjunktur ytterl</w:t>
      </w:r>
      <w:r w:rsidRPr="003867C1">
        <w:t>i</w:t>
      </w:r>
      <w:r w:rsidRPr="003867C1">
        <w:t>gare minskar pensionärers köpkraft.</w:t>
      </w:r>
    </w:p>
    <w:p w:rsidR="003867C1" w:rsidRPr="003867C1" w:rsidRDefault="003867C1">
      <w:pPr>
        <w:pStyle w:val="Normaltindrag"/>
        <w:shd w:val="clear" w:color="000000" w:fill="auto"/>
      </w:pPr>
      <w:r w:rsidRPr="003867C1">
        <w:t>Pension är att betrakta som uppskjuten lön och ska alltså ge ersättning för utfört arbete. Under den förvärvsaktiva tiden har pensionärerna avstått en del av sina arbetsinkomster till den kommande pensionen. Den socialdemokrati</w:t>
      </w:r>
      <w:r w:rsidRPr="003867C1">
        <w:t>s</w:t>
      </w:r>
      <w:r w:rsidRPr="003867C1">
        <w:t>ka regeringen genomförde en rad förbättringar för landets pensionärer. Inte minst är det åtgärder riktade till dem med minst marginaler, där införandet av det särskilda äldreförsörjningsstödet och ett flertal höjningar av bostadstillä</w:t>
      </w:r>
      <w:r w:rsidRPr="003867C1">
        <w:t>g</w:t>
      </w:r>
      <w:r w:rsidRPr="003867C1">
        <w:t>gen har varit viktiga delar. För att säkra den ekonomiska standarden för pe</w:t>
      </w:r>
      <w:r w:rsidRPr="003867C1">
        <w:t>n</w:t>
      </w:r>
      <w:r w:rsidRPr="003867C1">
        <w:t>sionärer kan man dock inte endast se till nivåerna på garantipensionen, b</w:t>
      </w:r>
      <w:r w:rsidRPr="003867C1">
        <w:t>o</w:t>
      </w:r>
      <w:r w:rsidRPr="003867C1">
        <w:t xml:space="preserve">stadstillägget och äldreförsörjningsstödet. Fler omkringliggande faktorer har betydelse. Minst lika viktigt har det varit att </w:t>
      </w:r>
      <w:r w:rsidRPr="003867C1">
        <w:t>hålla nere avgifterna inom exe</w:t>
      </w:r>
      <w:r w:rsidRPr="003867C1">
        <w:t>m</w:t>
      </w:r>
      <w:r w:rsidRPr="003867C1">
        <w:t>pelvis vård och omsorg. Med maxtaxa i äldreomsorg och generellt låga avgi</w:t>
      </w:r>
      <w:r w:rsidRPr="003867C1">
        <w:t>f</w:t>
      </w:r>
      <w:r w:rsidRPr="003867C1">
        <w:t>ter och högkostnadsskydd inom vård och omsorg har pensionärers ekonomi också värnats. Men även här märks det borgerliga systemskiftet. Avgifterna höjs och drabbar pensionärerna dubbelt eftersom de inte får del av de skatt</w:t>
      </w:r>
      <w:r w:rsidRPr="003867C1">
        <w:t>e</w:t>
      </w:r>
      <w:r w:rsidRPr="003867C1">
        <w:t>sänkningar som regeringen genomför. Den borgerliga regeringen har nu, efter massiva påtryckningar, inte minst från landets pensionärer, tagit ett steg til</w:t>
      </w:r>
      <w:r w:rsidRPr="003867C1">
        <w:t>l</w:t>
      </w:r>
      <w:r w:rsidRPr="003867C1">
        <w:t xml:space="preserve">baka från sina egna principer </w:t>
      </w:r>
      <w:r w:rsidRPr="003867C1">
        <w:t>på skatteområdet. Men det hjälper föga. Samt</w:t>
      </w:r>
      <w:r w:rsidRPr="003867C1">
        <w:t>i</w:t>
      </w:r>
      <w:r w:rsidRPr="003867C1">
        <w:t>digt som skatten sänks för pensionärerna föreslår regeringen ytterligare ett steg i förvärvsavdraget – som för fjärde gången vidgar klyftan mellan lönt</w:t>
      </w:r>
      <w:r w:rsidRPr="003867C1">
        <w:t>a</w:t>
      </w:r>
      <w:r w:rsidRPr="003867C1">
        <w:t>gare och pensionärer.</w:t>
      </w:r>
    </w:p>
    <w:p w:rsidR="003867C1" w:rsidRPr="003867C1" w:rsidRDefault="003867C1">
      <w:pPr>
        <w:pStyle w:val="Normaltindrag"/>
        <w:shd w:val="clear" w:color="000000" w:fill="auto"/>
      </w:pPr>
      <w:r w:rsidRPr="003867C1">
        <w:t>Vi socialdemokrater accepterar inte skillnaden i beskattning mellan pe</w:t>
      </w:r>
      <w:r w:rsidRPr="003867C1">
        <w:t>n</w:t>
      </w:r>
      <w:r w:rsidRPr="003867C1">
        <w:t>sionärer och löntagare. Vi föreslår i vårt budgetalternativ ett första steg mot att återupprätta rättvisan i skattesystemet. Vårt förslag innebär att skatten sänks för breda pensionärsgrupper med särskild inriktning mot pensionärer med en inkomst på 11 000–16 000 i månaden. Alla pensionärer med en i</w:t>
      </w:r>
      <w:r w:rsidRPr="003867C1">
        <w:t>n</w:t>
      </w:r>
      <w:r w:rsidRPr="003867C1">
        <w:t>komst upp till cirka 30 000 kronor i månaden får en större skattesänkning än med regeringens förslag.</w:t>
      </w:r>
    </w:p>
    <w:p w:rsidR="003867C1" w:rsidRPr="003867C1" w:rsidRDefault="003867C1">
      <w:pPr>
        <w:pStyle w:val="Normaltindrag"/>
        <w:shd w:val="clear" w:color="000000" w:fill="auto"/>
      </w:pPr>
      <w:r w:rsidRPr="003867C1">
        <w:t>Skatten för pensionärer sänks genom att grundavdraget höjs på ett sätt så att grundavdraget för pensionärern</w:t>
      </w:r>
      <w:r w:rsidRPr="003867C1">
        <w:t>a med en normalinkomst får störst höjning. Totalt kostar Socialdemokraternas förslag drygt 3 miljarder kronor – detta utöver de förändringar som regeringen föreslår.</w:t>
      </w:r>
    </w:p>
    <w:p w:rsidR="003867C1" w:rsidRPr="003867C1" w:rsidRDefault="003867C1">
      <w:pPr>
        <w:pStyle w:val="Normaltindrag"/>
        <w:shd w:val="clear" w:color="000000" w:fill="auto"/>
      </w:pPr>
      <w:r w:rsidRPr="003867C1">
        <w:t>Samtidigt som skatten sänks för pensionärer avvisar vi socialdemokrater det utvidgade förvärvsavdraget om 10 miljarder kronor som regeringen för</w:t>
      </w:r>
      <w:r w:rsidRPr="003867C1">
        <w:t>e</w:t>
      </w:r>
      <w:r w:rsidRPr="003867C1">
        <w:t>slår för nästa år. Detta bidrar också till en minskad klyfta mellan pensionärer och löntagare.</w:t>
      </w:r>
    </w:p>
    <w:p w:rsidR="003867C1" w:rsidRPr="003867C1" w:rsidRDefault="003867C1">
      <w:pPr>
        <w:pStyle w:val="Normaltindrag"/>
        <w:shd w:val="clear" w:color="000000" w:fill="auto"/>
      </w:pPr>
      <w:r w:rsidRPr="003867C1">
        <w:t>Med Socialdemokraternas politik skulle klyftan mellan den skatt som en löntagare och den skatt som en pensionär betalar halveras eller nära halveras för pensionärer med normal pension.</w:t>
      </w:r>
    </w:p>
    <w:p w:rsidR="003867C1" w:rsidRPr="003867C1" w:rsidRDefault="003867C1">
      <w:pPr>
        <w:pStyle w:val="Rubrik2"/>
        <w:shd w:val="clear" w:color="000000" w:fill="auto"/>
      </w:pPr>
      <w:r w:rsidRPr="003867C1">
        <w:t>Bostadstillägg till pensionärer</w:t>
      </w:r>
    </w:p>
    <w:p w:rsidR="003867C1" w:rsidRPr="003867C1" w:rsidRDefault="003867C1">
      <w:pPr>
        <w:shd w:val="clear" w:color="000000" w:fill="auto"/>
      </w:pPr>
      <w:r w:rsidRPr="003867C1">
        <w:t>Under förra mandatperioden förstärkte den socialdemokratiska regeringen såväl äldreförsörjningsstödet som bostadstillägget ett antal gånger för att förbättra framför allt för dem med de lägsta inkomsterna. Vi kan notera att den borgerliga regeringen ännu inte uppfyllt sitt vallöfte om höjt bostadstillägg till ålderspensionärer med de lägsta inkomsterna. Under tidigare rik</w:t>
      </w:r>
      <w:r w:rsidRPr="003867C1">
        <w:t>s</w:t>
      </w:r>
      <w:r w:rsidRPr="003867C1">
        <w:t>dagsbehandling utlovades ytterligare förstärkningar av bostads-tilläggen, men för ålderspensionärerna lyser de med sin frånvaro i budget-propositionen.</w:t>
      </w:r>
    </w:p>
    <w:p w:rsidR="003867C1" w:rsidRPr="003867C1" w:rsidRDefault="003867C1">
      <w:pPr>
        <w:pStyle w:val="Normaltindrag"/>
        <w:shd w:val="clear" w:color="000000" w:fill="auto"/>
      </w:pPr>
      <w:r w:rsidRPr="003867C1">
        <w:t>Regeringens åtgärder är otillräckliga och de kompenserar inte på långa v</w:t>
      </w:r>
      <w:r w:rsidRPr="003867C1">
        <w:t>ä</w:t>
      </w:r>
      <w:r w:rsidRPr="003867C1">
        <w:t>gar den klyfta som skapats. Trots åtgärderna i årets budget fortsätter i stället skillnaderna att öka.</w:t>
      </w:r>
    </w:p>
    <w:p w:rsidR="003867C1" w:rsidRPr="003867C1" w:rsidRDefault="003867C1">
      <w:pPr>
        <w:pStyle w:val="Normaltindrag"/>
        <w:shd w:val="clear" w:color="000000" w:fill="auto"/>
      </w:pPr>
      <w:r w:rsidRPr="003867C1">
        <w:t>Enligt Försäkringskassan finns det drygt en halv miljon människor som är berättigade till bostadstillägg</w:t>
      </w:r>
      <w:bookmarkStart w:id="0" w:name="fnref0"/>
      <w:bookmarkEnd w:id="0"/>
      <w:r w:rsidRPr="003867C1">
        <w:t>. Det är angeläget att den av Försäkringskassan inledda informationsinsatsen till gruppen som är berättigade till bostadstillägg fullföljs av den nya Pensionsmyndigheten.</w:t>
      </w:r>
    </w:p>
    <w:p w:rsidR="003867C1" w:rsidRPr="003867C1" w:rsidRDefault="003867C1">
      <w:pPr>
        <w:pStyle w:val="Rubrik2"/>
        <w:shd w:val="clear" w:color="000000" w:fill="auto"/>
      </w:pPr>
      <w:r w:rsidRPr="003867C1">
        <w:t>Viktiga förutsättningar för hållbara pensioner</w:t>
      </w:r>
    </w:p>
    <w:p w:rsidR="003867C1" w:rsidRPr="003867C1" w:rsidRDefault="003867C1">
      <w:pPr>
        <w:shd w:val="clear" w:color="000000" w:fill="auto"/>
      </w:pPr>
      <w:r w:rsidRPr="003867C1">
        <w:t>Vi socialdemokrater vill värna tryggheten för pensionärerna. Den pension</w:t>
      </w:r>
      <w:r w:rsidRPr="003867C1">
        <w:t>s</w:t>
      </w:r>
      <w:r w:rsidRPr="003867C1">
        <w:t>överenskommelse som ägs av fem partier i riksdagen är ett av de viktigaste instrumenten för detta. Med regeringens förda politik och den ekonomiska utvecklingen i världen kommer pensionssystemets automatiska balansering att lösa ut 2010. Till en del beror det på de kraftiga svängningarna på börsen. För att minska ryckigheten i pensionerna har de fem partier som står bakom pensionssystemet vidtagit åtgärder. Arbetet med att analysera och utveckla pensionssystemet fortgår.</w:t>
      </w:r>
    </w:p>
    <w:p w:rsidR="003867C1" w:rsidRPr="003867C1" w:rsidRDefault="003867C1">
      <w:pPr>
        <w:pStyle w:val="Normaltindrag"/>
        <w:shd w:val="clear" w:color="000000" w:fill="auto"/>
      </w:pPr>
      <w:r w:rsidRPr="003867C1">
        <w:t>I juli 2005 presenterades en nation</w:t>
      </w:r>
      <w:r w:rsidRPr="003867C1">
        <w:t>ell strategirapport om rimliga och hål</w:t>
      </w:r>
      <w:r w:rsidRPr="003867C1">
        <w:t>l</w:t>
      </w:r>
      <w:r w:rsidRPr="003867C1">
        <w:t>bara pensioner, vilken togs fram på uppdrag av EU-kommissionen. En viktig iakttagelse i rapporten är att moderniseringen av pensionssystemet handlar om mer än att bara genomföra en pensionsreform. Viktigt är också att arbet</w:t>
      </w:r>
      <w:r w:rsidRPr="003867C1">
        <w:t>s</w:t>
      </w:r>
      <w:r w:rsidRPr="003867C1">
        <w:t>kulturen, befintliga könsroller samt andra anknutna system och förmåner följer med i denna utformning.</w:t>
      </w:r>
    </w:p>
    <w:p w:rsidR="003867C1" w:rsidRPr="003867C1" w:rsidRDefault="003867C1">
      <w:pPr>
        <w:pStyle w:val="Normaltindrag"/>
        <w:shd w:val="clear" w:color="000000" w:fill="auto"/>
      </w:pPr>
      <w:r w:rsidRPr="003867C1">
        <w:t>En slutsats vi socialdemokrater drar är att arbetslinjen är och förblir en lika viktig grundbult för hållbara pensioner som för människors välfärd</w:t>
      </w:r>
      <w:r w:rsidRPr="003867C1">
        <w:t>. Vi ser därför med oro på den stigande arbetslösheten där Sverige dessutom halkar efter övriga Europa. Arbetslösheten är nu högre och ökar snabbare i Sverige än i EU:s genomsnitt, och den kommer snart att ligga på elva procent. Allva</w:t>
      </w:r>
      <w:r w:rsidRPr="003867C1">
        <w:t>r</w:t>
      </w:r>
      <w:r w:rsidRPr="003867C1">
        <w:t>ligast är att ungdomsarbetslösheten närmar sig 30 procent. I övriga EU är knappt 20 procent av ungdomarna arbetslösa. Detta påverkar i allra högsta grad utvecklingen av våra pensioner och framtiden för landets pensionärer!</w:t>
      </w:r>
    </w:p>
    <w:p w:rsidR="003867C1" w:rsidRPr="003867C1" w:rsidRDefault="003867C1">
      <w:pPr>
        <w:pStyle w:val="Normaltindrag"/>
        <w:shd w:val="clear" w:color="000000" w:fill="auto"/>
      </w:pPr>
      <w:r w:rsidRPr="003867C1">
        <w:t>Att människor kan vara kvar på arbetet och inte slås u</w:t>
      </w:r>
      <w:r w:rsidRPr="003867C1">
        <w:t>t under vägen till pensionsålder påverkar också stabiliteten i pensionssystemet. Därmed blir också satsningar på arbetsmiljöarbete, rehabiliteringsinsatser, aktiv arbet</w:t>
      </w:r>
      <w:r w:rsidRPr="003867C1">
        <w:t>s</w:t>
      </w:r>
      <w:r w:rsidRPr="003867C1">
        <w:t>marknadspolitik och möjlighet till återkommande utbildning viktiga inslag i att värna hållbara pensioner.</w:t>
      </w:r>
    </w:p>
    <w:p w:rsidR="003867C1" w:rsidRPr="003867C1" w:rsidRDefault="003867C1">
      <w:pPr>
        <w:pStyle w:val="Normaltindrag"/>
        <w:shd w:val="clear" w:color="000000" w:fill="auto"/>
      </w:pPr>
      <w:r w:rsidRPr="003867C1">
        <w:t>Även den ekonomiska familjepolitiken har betydelse för hållbara pensi</w:t>
      </w:r>
      <w:r w:rsidRPr="003867C1">
        <w:t>o</w:t>
      </w:r>
      <w:r w:rsidRPr="003867C1">
        <w:t>ner. En övervägande del av gruppen med garantipension är ensamstående, kvinnor och personer som bor i hyreslägenhet. Inte sällan sammanfaller dessa tre. Det är kvinnorna som har och har haft lägre inkomster än män, och det är också de som förvärvsarbetat minst och arbetat mest deltid men slitit desto mer för obetalt hemarbete. För att komma till rätta med de skillnaderna på sikt måste jämställdheten öka både i hemmet och i arbetslivet. Därför är vi allva</w:t>
      </w:r>
      <w:r w:rsidRPr="003867C1">
        <w:t>r</w:t>
      </w:r>
      <w:r w:rsidRPr="003867C1">
        <w:t>ligt oroade över regeringens politik bland annat där</w:t>
      </w:r>
      <w:r w:rsidRPr="003867C1">
        <w:t>för att kvinnors, men även mäns, anknytning till arbetsmarknaden försvagas.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7C1">
        <w:trPr>
          <w:cantSplit/>
        </w:trPr>
        <w:tc>
          <w:tcPr>
            <w:tcW w:w="3046" w:type="dxa"/>
          </w:tcPr>
          <w:p w:rsidR="003867C1" w:rsidRPr="003867C1" w:rsidRDefault="003867C1">
            <w:pPr>
              <w:pStyle w:val="UnderskriftDatum"/>
              <w:shd w:val="clear" w:color="000000" w:fill="auto"/>
              <w:spacing w:before="240"/>
            </w:pPr>
            <w:r w:rsidRPr="003867C1">
              <w:t>Stockholm den 6 oktober 2009</w:t>
            </w:r>
          </w:p>
        </w:tc>
        <w:tc>
          <w:tcPr>
            <w:tcW w:w="3047" w:type="dxa"/>
          </w:tcPr>
          <w:p w:rsidR="003867C1" w:rsidRPr="003867C1" w:rsidRDefault="003867C1">
            <w:pPr>
              <w:pStyle w:val="Underskrifter"/>
              <w:shd w:val="clear" w:color="000000" w:fill="auto"/>
              <w:spacing w:before="240"/>
            </w:pPr>
          </w:p>
        </w:tc>
      </w:tr>
      <w:tr w:rsidR="00000000" w:rsidRPr="003867C1">
        <w:trPr>
          <w:cantSplit/>
        </w:trPr>
        <w:tc>
          <w:tcPr>
            <w:tcW w:w="3046" w:type="dxa"/>
          </w:tcPr>
          <w:p w:rsidR="003867C1" w:rsidRPr="003867C1" w:rsidRDefault="003867C1">
            <w:pPr>
              <w:pStyle w:val="Underskrifter"/>
              <w:shd w:val="clear" w:color="000000" w:fill="auto"/>
            </w:pPr>
            <w:r w:rsidRPr="003867C1">
              <w:t>Veronica Palm (s)</w:t>
            </w:r>
          </w:p>
        </w:tc>
        <w:tc>
          <w:tcPr>
            <w:tcW w:w="3046" w:type="dxa"/>
          </w:tcPr>
          <w:p w:rsidR="003867C1" w:rsidRPr="003867C1" w:rsidRDefault="003867C1">
            <w:pPr>
              <w:pStyle w:val="Underskrifter"/>
              <w:shd w:val="clear" w:color="000000" w:fill="auto"/>
            </w:pPr>
          </w:p>
        </w:tc>
      </w:tr>
      <w:tr w:rsidR="00000000" w:rsidRPr="003867C1">
        <w:trPr>
          <w:cantSplit/>
        </w:trPr>
        <w:tc>
          <w:tcPr>
            <w:tcW w:w="3046" w:type="dxa"/>
          </w:tcPr>
          <w:p w:rsidR="003867C1" w:rsidRPr="003867C1" w:rsidRDefault="003867C1">
            <w:pPr>
              <w:pStyle w:val="Underskrifter"/>
              <w:shd w:val="clear" w:color="000000" w:fill="auto"/>
            </w:pPr>
            <w:r w:rsidRPr="003867C1">
              <w:t>Ronny Olander (s)</w:t>
            </w:r>
          </w:p>
        </w:tc>
        <w:tc>
          <w:tcPr>
            <w:tcW w:w="3046" w:type="dxa"/>
          </w:tcPr>
          <w:p w:rsidR="003867C1" w:rsidRPr="003867C1" w:rsidRDefault="003867C1">
            <w:pPr>
              <w:pStyle w:val="Underskrifter"/>
              <w:shd w:val="clear" w:color="000000" w:fill="auto"/>
            </w:pPr>
            <w:r w:rsidRPr="003867C1">
              <w:t>Siw Wittgren-Ahl (s)</w:t>
            </w:r>
          </w:p>
        </w:tc>
      </w:tr>
      <w:tr w:rsidR="00000000" w:rsidRPr="003867C1">
        <w:trPr>
          <w:cantSplit/>
        </w:trPr>
        <w:tc>
          <w:tcPr>
            <w:tcW w:w="3046" w:type="dxa"/>
          </w:tcPr>
          <w:p w:rsidR="003867C1" w:rsidRPr="003867C1" w:rsidRDefault="003867C1">
            <w:pPr>
              <w:pStyle w:val="Underskrifter"/>
              <w:shd w:val="clear" w:color="000000" w:fill="auto"/>
            </w:pPr>
            <w:r w:rsidRPr="003867C1">
              <w:t>Kurt Kvarnström (s)</w:t>
            </w:r>
          </w:p>
        </w:tc>
        <w:tc>
          <w:tcPr>
            <w:tcW w:w="3046" w:type="dxa"/>
          </w:tcPr>
          <w:p w:rsidR="003867C1" w:rsidRPr="003867C1" w:rsidRDefault="003867C1">
            <w:pPr>
              <w:pStyle w:val="Underskrifter"/>
              <w:shd w:val="clear" w:color="000000" w:fill="auto"/>
            </w:pPr>
            <w:r w:rsidRPr="003867C1">
              <w:t>Göte Wahlström (s)</w:t>
            </w:r>
          </w:p>
        </w:tc>
      </w:tr>
      <w:tr w:rsidR="00000000" w:rsidRPr="003867C1">
        <w:trPr>
          <w:cantSplit/>
        </w:trPr>
        <w:tc>
          <w:tcPr>
            <w:tcW w:w="3046" w:type="dxa"/>
          </w:tcPr>
          <w:p w:rsidR="003867C1" w:rsidRPr="003867C1" w:rsidRDefault="003867C1">
            <w:pPr>
              <w:pStyle w:val="Underskrifter"/>
              <w:shd w:val="clear" w:color="000000" w:fill="auto"/>
            </w:pPr>
            <w:r w:rsidRPr="003867C1">
              <w:t>Matilda Ernkrans (s)</w:t>
            </w:r>
          </w:p>
        </w:tc>
        <w:tc>
          <w:tcPr>
            <w:tcW w:w="3046" w:type="dxa"/>
          </w:tcPr>
          <w:p w:rsidR="003867C1" w:rsidRPr="003867C1" w:rsidRDefault="003867C1">
            <w:pPr>
              <w:pStyle w:val="Underskrifter"/>
              <w:shd w:val="clear" w:color="000000" w:fill="auto"/>
            </w:pPr>
            <w:r w:rsidRPr="003867C1">
              <w:t>Jasenko Omanovic (s)</w:t>
            </w:r>
          </w:p>
        </w:tc>
      </w:tr>
      <w:tr w:rsidR="00000000" w:rsidRPr="003867C1">
        <w:trPr>
          <w:cantSplit/>
        </w:trPr>
        <w:tc>
          <w:tcPr>
            <w:tcW w:w="3046" w:type="dxa"/>
          </w:tcPr>
          <w:p w:rsidR="003867C1" w:rsidRPr="003867C1" w:rsidRDefault="003867C1">
            <w:pPr>
              <w:pStyle w:val="Underskrifter"/>
              <w:shd w:val="clear" w:color="000000" w:fill="auto"/>
            </w:pPr>
            <w:r w:rsidRPr="003867C1">
              <w:t>Björn Lind (s)</w:t>
            </w:r>
          </w:p>
        </w:tc>
        <w:tc>
          <w:tcPr>
            <w:tcW w:w="3046" w:type="dxa"/>
          </w:tcPr>
          <w:p w:rsidR="003867C1" w:rsidRPr="003867C1" w:rsidRDefault="003867C1">
            <w:pPr>
              <w:pStyle w:val="Underskrifter"/>
              <w:shd w:val="clear" w:color="000000" w:fill="auto"/>
            </w:pPr>
          </w:p>
        </w:tc>
      </w:tr>
    </w:tbl>
    <w:p w:rsidR="003867C1" w:rsidRPr="003867C1" w:rsidRDefault="003867C1">
      <w:pPr>
        <w:pStyle w:val="Normaltindrag"/>
        <w:shd w:val="clear" w:color="000000" w:fill="auto"/>
      </w:pPr>
    </w:p>
    <w:sectPr w:rsidR="00000000" w:rsidRPr="003867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C1" w:rsidRPr="003867C1" w:rsidRDefault="003867C1">
      <w:r w:rsidRPr="003867C1">
        <w:separator/>
      </w:r>
    </w:p>
  </w:endnote>
  <w:endnote w:type="continuationSeparator" w:id="0">
    <w:p w:rsidR="003867C1" w:rsidRPr="003867C1" w:rsidRDefault="003867C1">
      <w:r w:rsidRPr="00386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fot"/>
    </w:pPr>
    <w:r w:rsidRPr="003867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815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7C1" w:rsidRDefault="003867C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fot"/>
    </w:pPr>
    <w:r w:rsidRPr="003867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270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7C1" w:rsidRDefault="003867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fot"/>
    </w:pPr>
    <w:r w:rsidRPr="003867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778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7C1" w:rsidRDefault="00386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C1" w:rsidRPr="003867C1" w:rsidRDefault="003867C1">
      <w:r w:rsidRPr="003867C1">
        <w:separator/>
      </w:r>
    </w:p>
  </w:footnote>
  <w:footnote w:type="continuationSeparator" w:id="0">
    <w:p w:rsidR="003867C1" w:rsidRPr="003867C1" w:rsidRDefault="003867C1">
      <w:r w:rsidRPr="003867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huvud"/>
    </w:pPr>
    <w:r w:rsidRPr="003867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028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7C1" w:rsidRDefault="003867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Sidhuvud"/>
    </w:pPr>
    <w:r w:rsidRPr="003867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794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C1" w:rsidRDefault="003867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7C1" w:rsidRDefault="003867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C1" w:rsidRPr="003867C1" w:rsidRDefault="003867C1">
    <w:pPr>
      <w:pStyle w:val="FSHNormal"/>
      <w:tabs>
        <w:tab w:val="right" w:pos="5840"/>
      </w:tabs>
    </w:pPr>
    <w:r w:rsidRPr="003867C1">
      <w:br/>
    </w:r>
    <w:r w:rsidRPr="003867C1">
      <w:fldChar w:fldCharType="begin" w:fldLock="1"/>
    </w:r>
    <w:r w:rsidRPr="003867C1">
      <w:instrText xml:space="preserve"> DOCPROPERTY</w:instrText>
    </w:r>
    <w:r w:rsidRPr="003867C1">
      <w:rPr>
        <w:sz w:val="18"/>
      </w:rPr>
      <w:instrText xml:space="preserve"> "YearUser" *\charformat </w:instrText>
    </w:r>
    <w:r w:rsidRPr="003867C1">
      <w:fldChar w:fldCharType="separate"/>
    </w:r>
    <w:r w:rsidRPr="003867C1">
      <w:t>2009/10</w:t>
    </w:r>
    <w:r w:rsidRPr="003867C1">
      <w:fldChar w:fldCharType="end"/>
    </w:r>
    <w:r w:rsidRPr="003867C1">
      <w:t xml:space="preserve"> </w:t>
    </w:r>
    <w:r w:rsidRPr="003867C1">
      <w:tab/>
      <w:t xml:space="preserve">mnr: </w:t>
    </w:r>
    <w:r w:rsidRPr="003867C1">
      <w:fldChar w:fldCharType="begin" w:fldLock="1"/>
    </w:r>
    <w:r w:rsidRPr="003867C1">
      <w:instrText xml:space="preserve"> DOCPROPERTY</w:instrText>
    </w:r>
    <w:r w:rsidRPr="003867C1">
      <w:rPr>
        <w:sz w:val="18"/>
      </w:rPr>
      <w:instrText xml:space="preserve"> "Motionsnummer" *\charformat </w:instrText>
    </w:r>
    <w:r w:rsidRPr="003867C1">
      <w:fldChar w:fldCharType="separate"/>
    </w:r>
    <w:r w:rsidRPr="003867C1">
      <w:t>Sf393</w:t>
    </w:r>
    <w:r w:rsidRPr="003867C1">
      <w:fldChar w:fldCharType="end"/>
    </w:r>
    <w:r w:rsidRPr="003867C1">
      <w:br/>
    </w:r>
    <w:r w:rsidRPr="003867C1">
      <w:fldChar w:fldCharType="begin" w:fldLock="1"/>
    </w:r>
    <w:r w:rsidRPr="003867C1">
      <w:instrText xml:space="preserve"> DOCPROPERTY</w:instrText>
    </w:r>
    <w:r w:rsidRPr="003867C1">
      <w:rPr>
        <w:sz w:val="18"/>
      </w:rPr>
      <w:instrText xml:space="preserve"> "Samling" *\charformat </w:instrText>
    </w:r>
    <w:r w:rsidRPr="003867C1">
      <w:fldChar w:fldCharType="end"/>
    </w:r>
    <w:r w:rsidRPr="003867C1">
      <w:tab/>
      <w:t xml:space="preserve">pnr: </w:t>
    </w:r>
    <w:r w:rsidRPr="003867C1">
      <w:fldChar w:fldCharType="begin" w:fldLock="1"/>
    </w:r>
    <w:r w:rsidRPr="003867C1">
      <w:instrText xml:space="preserve"> DOCPROPERTY</w:instrText>
    </w:r>
    <w:r w:rsidRPr="003867C1">
      <w:rPr>
        <w:sz w:val="18"/>
      </w:rPr>
      <w:instrText xml:space="preserve"> "Partinummer" *\charformat </w:instrText>
    </w:r>
    <w:r w:rsidRPr="003867C1">
      <w:fldChar w:fldCharType="separate"/>
    </w:r>
    <w:r w:rsidRPr="003867C1">
      <w:t>s47002</w:t>
    </w:r>
    <w:r w:rsidRPr="003867C1">
      <w:fldChar w:fldCharType="end"/>
    </w:r>
  </w:p>
  <w:p w:rsidR="003867C1" w:rsidRPr="003867C1" w:rsidRDefault="003867C1">
    <w:pPr>
      <w:pStyle w:val="FSHRub1"/>
    </w:pPr>
    <w:r w:rsidRPr="003867C1">
      <w:t>Motion till riksdagen</w:t>
    </w:r>
    <w:r w:rsidRPr="003867C1">
      <w:br/>
    </w:r>
    <w:r w:rsidRPr="003867C1">
      <w:fldChar w:fldCharType="begin" w:fldLock="1"/>
    </w:r>
    <w:r w:rsidRPr="003867C1">
      <w:instrText xml:space="preserve"> DOCPROPERTY "YearUser" *\charformat </w:instrText>
    </w:r>
    <w:r w:rsidRPr="003867C1">
      <w:fldChar w:fldCharType="separate"/>
    </w:r>
    <w:r w:rsidRPr="003867C1">
      <w:t>2009/10</w:t>
    </w:r>
    <w:r w:rsidRPr="003867C1">
      <w:fldChar w:fldCharType="end"/>
    </w:r>
    <w:r w:rsidRPr="003867C1">
      <w:t>:</w:t>
    </w:r>
    <w:r w:rsidRPr="003867C1">
      <w:fldChar w:fldCharType="begin" w:fldLock="1"/>
    </w:r>
    <w:r w:rsidRPr="003867C1">
      <w:instrText xml:space="preserve"> DOCPROPERTY "Motionsnummer" *\charformat </w:instrText>
    </w:r>
    <w:r w:rsidRPr="003867C1">
      <w:fldChar w:fldCharType="separate"/>
    </w:r>
    <w:r w:rsidRPr="003867C1">
      <w:t>Sf393</w:t>
    </w:r>
    <w:r w:rsidRPr="003867C1">
      <w:fldChar w:fldCharType="end"/>
    </w:r>
  </w:p>
  <w:p w:rsidR="003867C1" w:rsidRPr="003867C1" w:rsidRDefault="003867C1">
    <w:pPr>
      <w:pStyle w:val="FSHNormalS5"/>
    </w:pPr>
    <w:r w:rsidRPr="003867C1">
      <w:fldChar w:fldCharType="begin" w:fldLock="1"/>
    </w:r>
    <w:r w:rsidRPr="003867C1">
      <w:instrText xml:space="preserve"> DOCPROPERTY "MotionarText" *\charformat </w:instrText>
    </w:r>
    <w:r w:rsidRPr="003867C1">
      <w:fldChar w:fldCharType="separate"/>
    </w:r>
    <w:r w:rsidRPr="003867C1">
      <w:t>av Veronica Palm m.fl. (s)</w:t>
    </w:r>
    <w:r w:rsidRPr="003867C1">
      <w:fldChar w:fldCharType="end"/>
    </w:r>
    <w:r w:rsidRPr="003867C1">
      <w:br/>
    </w:r>
    <w:r w:rsidRPr="003867C1">
      <w:fldChar w:fldCharType="begin" w:fldLock="1"/>
    </w:r>
    <w:r w:rsidRPr="003867C1">
      <w:instrText xml:space="preserve"> DOCPROPERTY "SvarFrasKort" *\charformat </w:instrText>
    </w:r>
    <w:r w:rsidRPr="003867C1">
      <w:fldChar w:fldCharType="end"/>
    </w:r>
  </w:p>
  <w:p w:rsidR="003867C1" w:rsidRPr="003867C1" w:rsidRDefault="003867C1">
    <w:pPr>
      <w:pStyle w:val="FSHTitel"/>
    </w:pPr>
    <w:r w:rsidRPr="003867C1">
      <w:fldChar w:fldCharType="begin" w:fldLock="1"/>
    </w:r>
    <w:r w:rsidRPr="003867C1">
      <w:instrText xml:space="preserve"> DOCPROPERTY</w:instrText>
    </w:r>
    <w:r w:rsidRPr="003867C1">
      <w:rPr>
        <w:sz w:val="18"/>
      </w:rPr>
      <w:instrText xml:space="preserve"> "RubrikSvar" *\charformat </w:instrText>
    </w:r>
    <w:r w:rsidRPr="003867C1">
      <w:fldChar w:fldCharType="separate"/>
    </w:r>
    <w:r w:rsidRPr="003867C1">
      <w:t>Utgiftsområde 11 Ekonomisk trygghet vid ålderdom</w:t>
    </w:r>
    <w:r w:rsidRPr="003867C1">
      <w:fldChar w:fldCharType="end"/>
    </w:r>
  </w:p>
  <w:p w:rsidR="003867C1" w:rsidRPr="003867C1" w:rsidRDefault="003867C1">
    <w:pPr>
      <w:pStyle w:val="Normal00"/>
    </w:pPr>
  </w:p>
  <w:p w:rsidR="003867C1" w:rsidRPr="003867C1" w:rsidRDefault="00386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A69157E"/>
    <w:multiLevelType w:val="hybridMultilevel"/>
    <w:tmpl w:val="5E52CDE0"/>
    <w:lvl w:ilvl="0" w:tplc="F48420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FD1900"/>
    <w:multiLevelType w:val="hybridMultilevel"/>
    <w:tmpl w:val="D6D64C4A"/>
    <w:lvl w:ilvl="0" w:tplc="1AB4AD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5322847">
    <w:abstractNumId w:val="8"/>
  </w:num>
  <w:num w:numId="2" w16cid:durableId="225066762">
    <w:abstractNumId w:val="9"/>
  </w:num>
  <w:num w:numId="3" w16cid:durableId="515386243">
    <w:abstractNumId w:val="8"/>
  </w:num>
  <w:num w:numId="4" w16cid:durableId="1896431846">
    <w:abstractNumId w:val="9"/>
  </w:num>
  <w:num w:numId="5" w16cid:durableId="2013951482">
    <w:abstractNumId w:val="15"/>
  </w:num>
  <w:num w:numId="6" w16cid:durableId="1199587490">
    <w:abstractNumId w:val="10"/>
  </w:num>
  <w:num w:numId="7" w16cid:durableId="1080298615">
    <w:abstractNumId w:val="11"/>
  </w:num>
  <w:num w:numId="8" w16cid:durableId="1573198712">
    <w:abstractNumId w:val="14"/>
  </w:num>
  <w:num w:numId="9" w16cid:durableId="2003847996">
    <w:abstractNumId w:val="8"/>
  </w:num>
  <w:num w:numId="10" w16cid:durableId="2006129589">
    <w:abstractNumId w:val="3"/>
  </w:num>
  <w:num w:numId="11" w16cid:durableId="826019129">
    <w:abstractNumId w:val="2"/>
  </w:num>
  <w:num w:numId="12" w16cid:durableId="1682780379">
    <w:abstractNumId w:val="1"/>
  </w:num>
  <w:num w:numId="13" w16cid:durableId="155001857">
    <w:abstractNumId w:val="0"/>
  </w:num>
  <w:num w:numId="14" w16cid:durableId="1874416756">
    <w:abstractNumId w:val="9"/>
  </w:num>
  <w:num w:numId="15" w16cid:durableId="503283253">
    <w:abstractNumId w:val="7"/>
  </w:num>
  <w:num w:numId="16" w16cid:durableId="2040621519">
    <w:abstractNumId w:val="6"/>
  </w:num>
  <w:num w:numId="17" w16cid:durableId="102965196">
    <w:abstractNumId w:val="5"/>
  </w:num>
  <w:num w:numId="18" w16cid:durableId="2057660397">
    <w:abstractNumId w:val="4"/>
  </w:num>
  <w:num w:numId="19" w16cid:durableId="890966400">
    <w:abstractNumId w:val="13"/>
  </w:num>
  <w:num w:numId="20" w16cid:durableId="143206968">
    <w:abstractNumId w:val="11"/>
  </w:num>
  <w:num w:numId="21" w16cid:durableId="1719892802">
    <w:abstractNumId w:val="10"/>
  </w:num>
  <w:num w:numId="22" w16cid:durableId="1427337591">
    <w:abstractNumId w:val="14"/>
  </w:num>
  <w:num w:numId="23" w16cid:durableId="617955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A9FDCBAD-C520-44DD-BD41-38A8429276DE},{39F7915D-E142-47B1-A92C-2D584BF557C0},{31CDDFCD-D7E7-4188-B530-D7BEB05DD282},{09A98EE4-04BA-4B7B-8EDC-B2375F16CE1F},{6251CDF2-4482-4ECE-AB35-35FAE7AFD832},{8317479B-E5A0-43FD-800C-48A2454BA1AC},{29FE5090-7C32-4F4F-AEC4-9D001E10322D},{FD40FC55-BE20-4818-A612-3A774E90C1AE}"/>
  </w:docVars>
  <w:rsids>
    <w:rsidRoot w:val="005007AA"/>
    <w:rsid w:val="003867C1"/>
    <w:rsid w:val="005007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171904-3C01-4DF7-8075-78031407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7238</Characters>
  <Application>Microsoft Office Word</Application>
  <DocSecurity>4</DocSecurity>
  <Lines>154</Lines>
  <Paragraphs>37</Paragraphs>
  <ScaleCrop>false</ScaleCrop>
  <HeadingPairs>
    <vt:vector size="2" baseType="variant">
      <vt:variant>
        <vt:lpstr>Rubrik</vt:lpstr>
      </vt:variant>
      <vt:variant>
        <vt:i4>1</vt:i4>
      </vt:variant>
    </vt:vector>
  </HeadingPairs>
  <TitlesOfParts>
    <vt:vector size="1" baseType="lpstr">
      <vt:lpstr>s47002</vt:lpstr>
    </vt:vector>
  </TitlesOfParts>
  <Company>Riksdagen</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s47002</dc:title>
  <dc:subject>s47002</dc:subject>
  <dc:creator>Riksdagen</dc:creator>
  <cp:keywords>Riksdagen</cp:keywords>
  <dc:description>Nya formatmallshantering för förslag+urix bakåtkomp+könamn</dc:description>
  <cp:lastModifiedBy>Lars Brink</cp:lastModifiedBy>
  <cp:revision>2</cp:revision>
  <cp:lastPrinted>2010-01-29T07:58:00Z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Sf393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20092010000000000115000470020075</vt:lpwstr>
  </property>
  <property fmtid="{D5CDD505-2E9C-101B-9397-08002B2CF9AE}" pid="47" name="datum">
    <vt:lpwstr>091006</vt:lpwstr>
  </property>
  <property fmtid="{D5CDD505-2E9C-101B-9397-08002B2CF9AE}" pid="48" name="avsändar-e-post">
    <vt:lpwstr>stefan.froding@riksdagen.se</vt:lpwstr>
  </property>
  <property fmtid="{D5CDD505-2E9C-101B-9397-08002B2CF9AE}" pid="49" name="id">
    <vt:lpwstr>20092010000000000115000470020075</vt:lpwstr>
  </property>
  <property fmtid="{D5CDD505-2E9C-101B-9397-08002B2CF9AE}" pid="50" name="nummer">
    <vt:lpwstr>393</vt:lpwstr>
  </property>
  <property fmtid="{D5CDD505-2E9C-101B-9397-08002B2CF9AE}" pid="51" name="utskottsbeteckning">
    <vt:lpwstr>Sf</vt:lpwstr>
  </property>
  <property fmtid="{D5CDD505-2E9C-101B-9397-08002B2CF9AE}" pid="52" name="GlobalUID">
    <vt:lpwstr>{627263D3-191C-4BA0-AB40-281522ECB5B6}</vt:lpwstr>
  </property>
  <property fmtid="{D5CDD505-2E9C-101B-9397-08002B2CF9AE}" pid="53" name="Överföringar">
    <vt:i4>0</vt:i4>
  </property>
  <property fmtid="{D5CDD505-2E9C-101B-9397-08002B2CF9AE}" pid="54" name="Checksum">
    <vt:lpwstr>*1018594320946*</vt:lpwstr>
  </property>
  <property fmtid="{D5CDD505-2E9C-101B-9397-08002B2CF9AE}" pid="55" name="skuggnummer">
    <vt:lpwstr>3483</vt:lpwstr>
  </property>
  <property fmtid="{D5CDD505-2E9C-101B-9397-08002B2CF9AE}" pid="56" name="urixVersion">
    <vt:lpwstr>4.1.0.6</vt:lpwstr>
  </property>
  <property fmtid="{D5CDD505-2E9C-101B-9397-08002B2CF9AE}" pid="57" name="urixOrigin">
    <vt:lpwstr>100129 08:58:28.091</vt:lpwstr>
  </property>
  <property fmtid="{D5CDD505-2E9C-101B-9397-08002B2CF9AE}" pid="58" name="urixGuid">
    <vt:lpwstr>{72DE9D2A-121F-429E-BC5A-C50178CBCFF6}</vt:lpwstr>
  </property>
</Properties>
</file>