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82C2E" w:rsidRPr="00182C2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2C2E" w:rsidRPr="00182C2E" w:rsidRDefault="00182C2E">
            <w:pPr>
              <w:rPr>
                <w:rFonts w:ascii="Times New Roman" w:hAnsi="Times New Roman" w:cs="Times New Roman"/>
              </w:rPr>
            </w:pPr>
          </w:p>
          <w:p w:rsidR="00182C2E" w:rsidRPr="00182C2E" w:rsidRDefault="00182C2E">
            <w:pPr>
              <w:rPr>
                <w:rFonts w:ascii="Times New Roman" w:hAnsi="Times New Roman" w:cs="Times New Roman"/>
                <w:sz w:val="40"/>
              </w:rPr>
            </w:pPr>
            <w:r w:rsidRPr="00182C2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82C2E" w:rsidRPr="00182C2E" w:rsidRDefault="00182C2E">
            <w:pPr>
              <w:rPr>
                <w:rFonts w:ascii="Times New Roman" w:hAnsi="Times New Roman" w:cs="Times New Roman"/>
              </w:rPr>
            </w:pPr>
            <w:r w:rsidRPr="00182C2E">
              <w:rPr>
                <w:rFonts w:ascii="Times New Roman" w:hAnsi="Times New Roman" w:cs="Times New Roman"/>
                <w:sz w:val="40"/>
              </w:rPr>
              <w:t>2000/01:</w:t>
            </w:r>
            <w:r w:rsidRPr="00182C2E">
              <w:rPr>
                <w:rStyle w:val="SkrivelseNr"/>
                <w:rFonts w:ascii="Times New Roman" w:hAnsi="Times New Roman" w:cs="Times New Roman"/>
              </w:rPr>
              <w:t>241</w:t>
            </w:r>
          </w:p>
        </w:tc>
        <w:bookmarkStart w:id="0" w:name="_MON_1052819801"/>
        <w:bookmarkEnd w:id="0"/>
        <w:tc>
          <w:tcPr>
            <w:tcW w:w="2268" w:type="dxa"/>
          </w:tcPr>
          <w:p w:rsidR="00182C2E" w:rsidRPr="00182C2E" w:rsidRDefault="00182C2E">
            <w:pPr>
              <w:jc w:val="center"/>
              <w:rPr>
                <w:rFonts w:ascii="Times New Roman" w:hAnsi="Times New Roman" w:cs="Times New Roman"/>
              </w:rPr>
            </w:pPr>
            <w:r w:rsidRPr="00182C2E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341" r:id="rId7"/>
              </w:object>
            </w:r>
          </w:p>
          <w:p w:rsidR="00182C2E" w:rsidRPr="00182C2E" w:rsidRDefault="00182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C2E" w:rsidRPr="00182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82C2E" w:rsidRPr="00182C2E" w:rsidRDefault="00182C2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2C2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2C2E" w:rsidRPr="00182C2E" w:rsidRDefault="00182C2E">
      <w:pPr>
        <w:pStyle w:val="Mottagare1"/>
      </w:pPr>
      <w:r w:rsidRPr="00182C2E">
        <w:t>Regeringen</w:t>
      </w:r>
    </w:p>
    <w:p w:rsidR="00182C2E" w:rsidRPr="00182C2E" w:rsidRDefault="00182C2E">
      <w:pPr>
        <w:pStyle w:val="Mottagare2"/>
      </w:pPr>
      <w:r w:rsidRPr="00182C2E">
        <w:t>Utbildningsdepartementet</w:t>
      </w:r>
      <w:bookmarkStart w:id="1" w:name="Tempfot"/>
      <w:bookmarkEnd w:id="1"/>
      <w:r w:rsidRPr="00182C2E">
        <w:rPr>
          <w:rStyle w:val="Fotnotsreferens"/>
        </w:rPr>
        <w:footnoteReference w:id="1"/>
      </w:r>
    </w:p>
    <w:p w:rsidR="00182C2E" w:rsidRPr="00182C2E" w:rsidRDefault="00182C2E">
      <w:pPr>
        <w:pStyle w:val="NormalText"/>
      </w:pPr>
      <w:r w:rsidRPr="00182C2E">
        <w:t>Med överlämnande av skatteutskottets betänkande 2000/01:SkU24 Följdändringar till det nya studiestödssystemet, m.m. får jag anmäla att riksdagen denna dag bifallit vad utskottet hemställt.</w:t>
      </w:r>
    </w:p>
    <w:p w:rsidR="00182C2E" w:rsidRPr="00182C2E" w:rsidRDefault="00182C2E">
      <w:pPr>
        <w:pStyle w:val="Stockholm"/>
      </w:pPr>
      <w:r w:rsidRPr="00182C2E">
        <w:t>Stockholm den 31 maj 2001</w:t>
      </w:r>
    </w:p>
    <w:p w:rsidR="00182C2E" w:rsidRPr="00182C2E" w:rsidRDefault="00182C2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82C2E" w:rsidRPr="00182C2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2C2E" w:rsidRPr="00182C2E" w:rsidRDefault="00182C2E">
            <w:pPr>
              <w:rPr>
                <w:rFonts w:ascii="Times New Roman" w:hAnsi="Times New Roman" w:cs="Times New Roman"/>
              </w:rPr>
            </w:pPr>
            <w:r w:rsidRPr="00182C2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82C2E" w:rsidRPr="00182C2E" w:rsidRDefault="00182C2E">
            <w:pPr>
              <w:rPr>
                <w:rFonts w:ascii="Times New Roman" w:hAnsi="Times New Roman" w:cs="Times New Roman"/>
              </w:rPr>
            </w:pPr>
          </w:p>
          <w:p w:rsidR="00182C2E" w:rsidRPr="00182C2E" w:rsidRDefault="00182C2E">
            <w:pPr>
              <w:rPr>
                <w:rFonts w:ascii="Times New Roman" w:hAnsi="Times New Roman" w:cs="Times New Roman"/>
              </w:rPr>
            </w:pPr>
          </w:p>
          <w:p w:rsidR="00182C2E" w:rsidRPr="00182C2E" w:rsidRDefault="00182C2E">
            <w:pPr>
              <w:rPr>
                <w:rFonts w:ascii="Times New Roman" w:hAnsi="Times New Roman" w:cs="Times New Roman"/>
              </w:rPr>
            </w:pPr>
            <w:r w:rsidRPr="00182C2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82C2E" w:rsidRPr="00182C2E" w:rsidRDefault="00182C2E">
      <w:pPr>
        <w:rPr>
          <w:rFonts w:ascii="Times New Roman" w:hAnsi="Times New Roman" w:cs="Times New Roman"/>
        </w:rPr>
      </w:pPr>
    </w:p>
    <w:sectPr w:rsidR="00182C2E" w:rsidRPr="00182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2C2E" w:rsidRDefault="00182C2E" w:rsidP="00182C2E">
      <w:pPr>
        <w:spacing w:after="0" w:line="240" w:lineRule="auto"/>
      </w:pPr>
      <w:r>
        <w:separator/>
      </w:r>
    </w:p>
  </w:endnote>
  <w:endnote w:type="continuationSeparator" w:id="0">
    <w:p w:rsidR="00182C2E" w:rsidRDefault="00182C2E" w:rsidP="0018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2C2E" w:rsidRDefault="00182C2E" w:rsidP="00182C2E">
      <w:pPr>
        <w:spacing w:after="0" w:line="240" w:lineRule="auto"/>
      </w:pPr>
      <w:r>
        <w:separator/>
      </w:r>
    </w:p>
  </w:footnote>
  <w:footnote w:type="continuationSeparator" w:id="0">
    <w:p w:rsidR="00182C2E" w:rsidRDefault="00182C2E" w:rsidP="00182C2E">
      <w:pPr>
        <w:spacing w:after="0" w:line="240" w:lineRule="auto"/>
      </w:pPr>
      <w:r>
        <w:continuationSeparator/>
      </w:r>
    </w:p>
  </w:footnote>
  <w:footnote w:id="1">
    <w:p w:rsidR="00182C2E" w:rsidRDefault="00182C2E">
      <w:pPr>
        <w:pStyle w:val="Fotnotstext"/>
      </w:pPr>
      <w:r>
        <w:rPr>
          <w:rStyle w:val="Fotnotsreferens"/>
        </w:rPr>
        <w:footnoteRef/>
      </w:r>
      <w:r>
        <w:t xml:space="preserve"> Riksdagsskrivelse 2000/01:242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2E"/>
    <w:rsid w:val="000D6536"/>
    <w:rsid w:val="00182C2E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BA27A4D-1B8C-4264-BE40-FFE8810A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2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2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2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2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2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2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2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2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2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2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2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2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2C2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2C2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2C2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2C2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2C2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2C2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2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2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2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2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2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2C2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2C2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2C2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2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2C2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2C2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82C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82C2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82C2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82C2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82C2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82C2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82C2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82C2E"/>
    <w:rPr>
      <w:sz w:val="40"/>
    </w:rPr>
  </w:style>
  <w:style w:type="character" w:styleId="Fotnotsreferens">
    <w:name w:val="footnote reference"/>
    <w:basedOn w:val="Standardstycketeckensnitt"/>
    <w:semiHidden/>
    <w:rsid w:val="00182C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