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47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16 december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måndagen den 9 och tisdagen den 10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Fredagen den 20 december kl. 09.00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tillkommer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 Torsdagen den 12 december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 Torsdagen den 12 december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 Fredagen den 29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2013/14:188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ROT-fusket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 Utgiftsområde 22 Kommunikationer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2013/14:TU4 Elektroniska vägtullssystem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2013/14:AU2 Utgiftsområde 14 Arbetsmarknad och arbetsliv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avgörs tisdagen den 17 december kl. 15.30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2013/14:KU9 Tillgänglighet och deltagande i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 Utgiftsområde 9 Hälsovård, sjukvård och social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 Utgiftsområde 7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2013/14:UFöU1 Fortsatt svenskt deltagande i den internationella säkerhetsstyrkan (ISAF) och framtida deltagande i Natos utbildningsinsats (RSM)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 Vissa frågor om behörighet för personal i hälso- och sjukvården och socialtjänsten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tisdagen den 17 december kl. 15.30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 Utgiftsområde 20 Allmän miljö- och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16 december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3e16619a-f411-4231-bef7-e4a85eb5d175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4B59C-9DB8-4A01-83BE-F6C79BE877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16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