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407E00D7" w14:textId="77777777" w:rsidTr="00CD7FE6">
        <w:tc>
          <w:tcPr>
            <w:tcW w:w="2268" w:type="dxa"/>
          </w:tcPr>
          <w:p w14:paraId="6A94F409" w14:textId="4AE850E4"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F62E87D" w14:textId="4BF3DA53" w:rsidR="006E4E11" w:rsidRDefault="006E4E11" w:rsidP="007242A3">
            <w:pPr>
              <w:framePr w:w="5035" w:h="1644" w:wrap="notBeside" w:vAnchor="page" w:hAnchor="page" w:x="6573" w:y="721"/>
              <w:rPr>
                <w:rFonts w:ascii="TradeGothic" w:hAnsi="TradeGothic"/>
                <w:i/>
                <w:sz w:val="18"/>
              </w:rPr>
            </w:pPr>
          </w:p>
        </w:tc>
      </w:tr>
      <w:tr w:rsidR="00CD7FE6" w14:paraId="5465FE30" w14:textId="77777777" w:rsidTr="00CD7FE6">
        <w:tc>
          <w:tcPr>
            <w:tcW w:w="5267" w:type="dxa"/>
            <w:gridSpan w:val="3"/>
          </w:tcPr>
          <w:p w14:paraId="00EB5273" w14:textId="77777777" w:rsidR="00CD7FE6" w:rsidRDefault="00CD7FE6" w:rsidP="007242A3">
            <w:pPr>
              <w:framePr w:w="5035" w:h="1644" w:wrap="notBeside" w:vAnchor="page" w:hAnchor="page" w:x="6573" w:y="721"/>
              <w:rPr>
                <w:rFonts w:ascii="TradeGothic" w:hAnsi="TradeGothic"/>
                <w:b/>
                <w:sz w:val="22"/>
              </w:rPr>
            </w:pPr>
            <w:r>
              <w:rPr>
                <w:rFonts w:ascii="TradeGothic" w:hAnsi="TradeGothic"/>
                <w:b/>
                <w:sz w:val="22"/>
              </w:rPr>
              <w:t>Rådspromemoria</w:t>
            </w:r>
          </w:p>
          <w:p w14:paraId="5EC6A4DF" w14:textId="77777777" w:rsidR="00A75E6A" w:rsidRDefault="00A75E6A" w:rsidP="007242A3">
            <w:pPr>
              <w:framePr w:w="5035" w:h="1644" w:wrap="notBeside" w:vAnchor="page" w:hAnchor="page" w:x="6573" w:y="721"/>
              <w:rPr>
                <w:rFonts w:ascii="TradeGothic" w:hAnsi="TradeGothic"/>
                <w:b/>
                <w:sz w:val="22"/>
              </w:rPr>
            </w:pPr>
          </w:p>
          <w:p w14:paraId="3CF3147E" w14:textId="5DF00FBD" w:rsidR="00A75E6A" w:rsidRPr="00A75E6A" w:rsidRDefault="00A75E6A" w:rsidP="007242A3">
            <w:pPr>
              <w:framePr w:w="5035" w:h="1644" w:wrap="notBeside" w:vAnchor="page" w:hAnchor="page" w:x="6573" w:y="721"/>
              <w:rPr>
                <w:szCs w:val="24"/>
              </w:rPr>
            </w:pPr>
            <w:r w:rsidRPr="00A75E6A">
              <w:rPr>
                <w:szCs w:val="24"/>
              </w:rPr>
              <w:t>2016-05-30</w:t>
            </w:r>
          </w:p>
        </w:tc>
      </w:tr>
      <w:tr w:rsidR="006E4E11" w14:paraId="779AEDD0" w14:textId="77777777" w:rsidTr="00CD7FE6">
        <w:tc>
          <w:tcPr>
            <w:tcW w:w="3402" w:type="dxa"/>
            <w:gridSpan w:val="2"/>
          </w:tcPr>
          <w:p w14:paraId="67D55E29" w14:textId="77777777" w:rsidR="006E4E11" w:rsidRDefault="006E4E11" w:rsidP="007242A3">
            <w:pPr>
              <w:framePr w:w="5035" w:h="1644" w:wrap="notBeside" w:vAnchor="page" w:hAnchor="page" w:x="6573" w:y="721"/>
            </w:pPr>
          </w:p>
        </w:tc>
        <w:tc>
          <w:tcPr>
            <w:tcW w:w="1865" w:type="dxa"/>
          </w:tcPr>
          <w:p w14:paraId="7F8A4C38" w14:textId="77777777" w:rsidR="006E4E11" w:rsidRDefault="006E4E11" w:rsidP="007242A3">
            <w:pPr>
              <w:framePr w:w="5035" w:h="1644" w:wrap="notBeside" w:vAnchor="page" w:hAnchor="page" w:x="6573" w:y="721"/>
            </w:pPr>
          </w:p>
        </w:tc>
      </w:tr>
      <w:tr w:rsidR="006E4E11" w14:paraId="7DC89567" w14:textId="77777777" w:rsidTr="00CD7FE6">
        <w:tc>
          <w:tcPr>
            <w:tcW w:w="2268" w:type="dxa"/>
          </w:tcPr>
          <w:p w14:paraId="0DA22CF1" w14:textId="295020B0" w:rsidR="006E4E11" w:rsidRDefault="006E4E11" w:rsidP="008D7C1D">
            <w:pPr>
              <w:framePr w:w="5035" w:h="1644" w:wrap="notBeside" w:vAnchor="page" w:hAnchor="page" w:x="6573" w:y="721"/>
            </w:pPr>
          </w:p>
        </w:tc>
        <w:tc>
          <w:tcPr>
            <w:tcW w:w="2999" w:type="dxa"/>
            <w:gridSpan w:val="2"/>
          </w:tcPr>
          <w:p w14:paraId="21A2CE14" w14:textId="77777777" w:rsidR="006E4E11" w:rsidRPr="00ED583F" w:rsidRDefault="006E4E11" w:rsidP="007242A3">
            <w:pPr>
              <w:framePr w:w="5035" w:h="1644" w:wrap="notBeside" w:vAnchor="page" w:hAnchor="page" w:x="6573" w:y="721"/>
              <w:rPr>
                <w:sz w:val="20"/>
              </w:rPr>
            </w:pPr>
          </w:p>
        </w:tc>
      </w:tr>
      <w:tr w:rsidR="006E4E11" w14:paraId="3FEA2973" w14:textId="77777777" w:rsidTr="00CD7FE6">
        <w:tc>
          <w:tcPr>
            <w:tcW w:w="2268" w:type="dxa"/>
          </w:tcPr>
          <w:p w14:paraId="13187CD8" w14:textId="77777777" w:rsidR="006E4E11" w:rsidRDefault="006E4E11" w:rsidP="007242A3">
            <w:pPr>
              <w:framePr w:w="5035" w:h="1644" w:wrap="notBeside" w:vAnchor="page" w:hAnchor="page" w:x="6573" w:y="721"/>
            </w:pPr>
          </w:p>
        </w:tc>
        <w:tc>
          <w:tcPr>
            <w:tcW w:w="2999" w:type="dxa"/>
            <w:gridSpan w:val="2"/>
          </w:tcPr>
          <w:p w14:paraId="2D7A17A7" w14:textId="77777777" w:rsidR="006E4E11" w:rsidRDefault="006E4E11" w:rsidP="007242A3">
            <w:pPr>
              <w:framePr w:w="5035" w:h="1644" w:wrap="notBeside" w:vAnchor="page" w:hAnchor="page" w:x="6573" w:y="721"/>
            </w:pPr>
          </w:p>
        </w:tc>
      </w:tr>
    </w:tbl>
    <w:p w14:paraId="1544FB12" w14:textId="77777777" w:rsidR="00C6013E" w:rsidRPr="00C6013E" w:rsidRDefault="00C6013E" w:rsidP="00C6013E">
      <w:pPr>
        <w:rPr>
          <w:vanish/>
        </w:rPr>
      </w:pPr>
    </w:p>
    <w:tbl>
      <w:tblPr>
        <w:tblW w:w="0" w:type="auto"/>
        <w:tblLayout w:type="fixed"/>
        <w:tblLook w:val="0000" w:firstRow="0" w:lastRow="0" w:firstColumn="0" w:lastColumn="0" w:noHBand="0" w:noVBand="0"/>
      </w:tblPr>
      <w:tblGrid>
        <w:gridCol w:w="4911"/>
      </w:tblGrid>
      <w:tr w:rsidR="006E4E11" w14:paraId="1D8C7446" w14:textId="77777777">
        <w:trPr>
          <w:trHeight w:val="284"/>
        </w:trPr>
        <w:tc>
          <w:tcPr>
            <w:tcW w:w="4911" w:type="dxa"/>
          </w:tcPr>
          <w:p w14:paraId="1260904C" w14:textId="77777777" w:rsidR="006E4E11" w:rsidRDefault="00CD7FE6">
            <w:pPr>
              <w:pStyle w:val="Avsndare"/>
              <w:framePr w:h="2483" w:wrap="notBeside" w:x="1504"/>
              <w:rPr>
                <w:b/>
                <w:i w:val="0"/>
                <w:sz w:val="22"/>
              </w:rPr>
            </w:pPr>
            <w:r>
              <w:rPr>
                <w:b/>
                <w:i w:val="0"/>
                <w:sz w:val="22"/>
              </w:rPr>
              <w:t>Justitiedepartementet</w:t>
            </w:r>
          </w:p>
        </w:tc>
      </w:tr>
      <w:tr w:rsidR="006E4E11" w14:paraId="58FF87E7" w14:textId="77777777">
        <w:trPr>
          <w:trHeight w:val="284"/>
        </w:trPr>
        <w:tc>
          <w:tcPr>
            <w:tcW w:w="4911" w:type="dxa"/>
          </w:tcPr>
          <w:p w14:paraId="305571E7" w14:textId="77777777" w:rsidR="006E4E11" w:rsidRDefault="006E4E11">
            <w:pPr>
              <w:pStyle w:val="Avsndare"/>
              <w:framePr w:h="2483" w:wrap="notBeside" w:x="1504"/>
              <w:rPr>
                <w:bCs/>
                <w:iCs/>
              </w:rPr>
            </w:pPr>
          </w:p>
        </w:tc>
      </w:tr>
      <w:tr w:rsidR="006E4E11" w14:paraId="56FD1494" w14:textId="77777777">
        <w:trPr>
          <w:trHeight w:val="284"/>
        </w:trPr>
        <w:tc>
          <w:tcPr>
            <w:tcW w:w="4911" w:type="dxa"/>
          </w:tcPr>
          <w:p w14:paraId="5E0D92B7" w14:textId="77777777" w:rsidR="006E4E11" w:rsidRDefault="00101D5D">
            <w:pPr>
              <w:pStyle w:val="Avsndare"/>
              <w:framePr w:h="2483" w:wrap="notBeside" w:x="1504"/>
              <w:rPr>
                <w:bCs/>
                <w:iCs/>
              </w:rPr>
            </w:pPr>
            <w:r>
              <w:rPr>
                <w:bCs/>
                <w:iCs/>
              </w:rPr>
              <w:t xml:space="preserve">Polisenheten </w:t>
            </w:r>
          </w:p>
          <w:p w14:paraId="414D8BE8" w14:textId="5868D91A" w:rsidR="00101D5D" w:rsidRDefault="00101D5D" w:rsidP="00DF37C4">
            <w:pPr>
              <w:pStyle w:val="Avsndare"/>
              <w:framePr w:h="2483" w:wrap="notBeside" w:x="1504"/>
              <w:rPr>
                <w:bCs/>
                <w:iCs/>
              </w:rPr>
            </w:pPr>
          </w:p>
        </w:tc>
      </w:tr>
      <w:tr w:rsidR="006E4E11" w14:paraId="3AD625AE" w14:textId="77777777">
        <w:trPr>
          <w:trHeight w:val="284"/>
        </w:trPr>
        <w:tc>
          <w:tcPr>
            <w:tcW w:w="4911" w:type="dxa"/>
          </w:tcPr>
          <w:p w14:paraId="460B4EAD" w14:textId="495DAA03" w:rsidR="006E4E11" w:rsidRDefault="006E4E11" w:rsidP="00DF37C4">
            <w:pPr>
              <w:pStyle w:val="Avsndare"/>
              <w:framePr w:h="2483" w:wrap="notBeside" w:x="1504"/>
              <w:rPr>
                <w:bCs/>
                <w:iCs/>
              </w:rPr>
            </w:pPr>
          </w:p>
        </w:tc>
      </w:tr>
      <w:tr w:rsidR="006E4E11" w14:paraId="2370A5F1" w14:textId="77777777">
        <w:trPr>
          <w:trHeight w:val="284"/>
        </w:trPr>
        <w:tc>
          <w:tcPr>
            <w:tcW w:w="4911" w:type="dxa"/>
          </w:tcPr>
          <w:p w14:paraId="44704E17" w14:textId="77777777" w:rsidR="006E4E11" w:rsidRDefault="006E4E11">
            <w:pPr>
              <w:pStyle w:val="Avsndare"/>
              <w:framePr w:h="2483" w:wrap="notBeside" w:x="1504"/>
              <w:rPr>
                <w:bCs/>
                <w:iCs/>
              </w:rPr>
            </w:pPr>
          </w:p>
        </w:tc>
      </w:tr>
      <w:tr w:rsidR="006E4E11" w14:paraId="58117EAA" w14:textId="77777777">
        <w:trPr>
          <w:trHeight w:val="284"/>
        </w:trPr>
        <w:tc>
          <w:tcPr>
            <w:tcW w:w="4911" w:type="dxa"/>
          </w:tcPr>
          <w:p w14:paraId="339AE35F" w14:textId="77777777" w:rsidR="006E4E11" w:rsidRDefault="006E4E11">
            <w:pPr>
              <w:pStyle w:val="Avsndare"/>
              <w:framePr w:h="2483" w:wrap="notBeside" w:x="1504"/>
              <w:rPr>
                <w:bCs/>
                <w:iCs/>
              </w:rPr>
            </w:pPr>
          </w:p>
        </w:tc>
      </w:tr>
      <w:tr w:rsidR="006E4E11" w14:paraId="3B34E7F8" w14:textId="77777777">
        <w:trPr>
          <w:trHeight w:val="284"/>
        </w:trPr>
        <w:tc>
          <w:tcPr>
            <w:tcW w:w="4911" w:type="dxa"/>
          </w:tcPr>
          <w:p w14:paraId="323520B7" w14:textId="77777777" w:rsidR="006E4E11" w:rsidRDefault="006E4E11">
            <w:pPr>
              <w:pStyle w:val="Avsndare"/>
              <w:framePr w:h="2483" w:wrap="notBeside" w:x="1504"/>
              <w:rPr>
                <w:bCs/>
                <w:iCs/>
              </w:rPr>
            </w:pPr>
          </w:p>
        </w:tc>
      </w:tr>
      <w:tr w:rsidR="006E4E11" w14:paraId="4BA306DA" w14:textId="77777777">
        <w:trPr>
          <w:trHeight w:val="284"/>
        </w:trPr>
        <w:tc>
          <w:tcPr>
            <w:tcW w:w="4911" w:type="dxa"/>
          </w:tcPr>
          <w:p w14:paraId="77B3E69D" w14:textId="77777777" w:rsidR="006E4E11" w:rsidRDefault="006E4E11">
            <w:pPr>
              <w:pStyle w:val="Avsndare"/>
              <w:framePr w:h="2483" w:wrap="notBeside" w:x="1504"/>
              <w:rPr>
                <w:bCs/>
                <w:iCs/>
              </w:rPr>
            </w:pPr>
          </w:p>
        </w:tc>
      </w:tr>
      <w:tr w:rsidR="006E4E11" w14:paraId="7444B7A1" w14:textId="77777777">
        <w:trPr>
          <w:trHeight w:val="284"/>
        </w:trPr>
        <w:tc>
          <w:tcPr>
            <w:tcW w:w="4911" w:type="dxa"/>
          </w:tcPr>
          <w:p w14:paraId="484AAFBD" w14:textId="77777777" w:rsidR="006E4E11" w:rsidRDefault="006E4E11">
            <w:pPr>
              <w:pStyle w:val="Avsndare"/>
              <w:framePr w:h="2483" w:wrap="notBeside" w:x="1504"/>
              <w:rPr>
                <w:bCs/>
                <w:iCs/>
              </w:rPr>
            </w:pPr>
          </w:p>
        </w:tc>
      </w:tr>
    </w:tbl>
    <w:p w14:paraId="0B4590C1" w14:textId="77777777" w:rsidR="006E4E11" w:rsidRPr="00CD7FE6" w:rsidRDefault="006E4E11">
      <w:pPr>
        <w:framePr w:w="4400" w:h="2523" w:wrap="notBeside" w:vAnchor="page" w:hAnchor="page" w:x="6453" w:y="2445"/>
        <w:ind w:left="142"/>
        <w:rPr>
          <w:b/>
        </w:rPr>
      </w:pPr>
    </w:p>
    <w:p w14:paraId="06CEF9EF" w14:textId="7F696EB5" w:rsidR="00CD7FE6" w:rsidRDefault="00CD7FE6">
      <w:pPr>
        <w:pStyle w:val="RKrubrik"/>
        <w:pBdr>
          <w:bottom w:val="single" w:sz="6" w:space="1" w:color="auto"/>
        </w:pBdr>
      </w:pPr>
      <w:bookmarkStart w:id="0" w:name="bRubrik"/>
      <w:bookmarkStart w:id="1" w:name="_GoBack"/>
      <w:bookmarkEnd w:id="0"/>
      <w:bookmarkEnd w:id="1"/>
      <w:r>
        <w:t xml:space="preserve">Rådets möte </w:t>
      </w:r>
      <w:r w:rsidR="00AC696E">
        <w:t xml:space="preserve">för rättsliga och inrikes frågor </w:t>
      </w:r>
      <w:r>
        <w:t>(</w:t>
      </w:r>
      <w:r w:rsidR="00AC696E">
        <w:t>RIF</w:t>
      </w:r>
      <w:r>
        <w:t>)</w:t>
      </w:r>
      <w:r w:rsidR="00AC696E">
        <w:t xml:space="preserve"> </w:t>
      </w:r>
      <w:r>
        <w:t xml:space="preserve">den </w:t>
      </w:r>
      <w:r w:rsidR="008D7C1D">
        <w:t>9</w:t>
      </w:r>
      <w:r w:rsidR="008266B1">
        <w:t>–</w:t>
      </w:r>
      <w:r w:rsidR="008D7C1D">
        <w:t>10 juni</w:t>
      </w:r>
      <w:r w:rsidR="00101D5D">
        <w:t xml:space="preserve"> 2016</w:t>
      </w:r>
    </w:p>
    <w:p w14:paraId="4D56F3AE" w14:textId="77777777" w:rsidR="00CD7FE6" w:rsidRDefault="00CD7FE6">
      <w:pPr>
        <w:pStyle w:val="RKnormal"/>
      </w:pPr>
    </w:p>
    <w:p w14:paraId="1BCF3A59" w14:textId="77777777" w:rsidR="00CD7FE6" w:rsidRDefault="00CD7FE6">
      <w:pPr>
        <w:pStyle w:val="RKnormal"/>
      </w:pPr>
      <w:r>
        <w:t xml:space="preserve">Dagordningspunkt </w:t>
      </w:r>
      <w:r w:rsidR="008D7C1D">
        <w:t>13</w:t>
      </w:r>
    </w:p>
    <w:p w14:paraId="24A008AD" w14:textId="1672072B" w:rsidR="00AC3B7D" w:rsidRPr="004F3EC8" w:rsidRDefault="00AC3B7D" w:rsidP="00AC3B7D">
      <w:pPr>
        <w:pStyle w:val="PointManual"/>
        <w:spacing w:before="360"/>
        <w:ind w:left="0" w:firstLine="0"/>
        <w:rPr>
          <w:rFonts w:ascii="OrigGarmnd BT" w:hAnsi="OrigGarmnd BT"/>
        </w:rPr>
      </w:pPr>
      <w:r w:rsidRPr="004F3EC8">
        <w:rPr>
          <w:rFonts w:ascii="OrigGarmnd BT" w:hAnsi="OrigGarmnd BT"/>
          <w:b/>
        </w:rPr>
        <w:t>Vapen:</w:t>
      </w:r>
      <w:r w:rsidRPr="004F3EC8">
        <w:rPr>
          <w:rFonts w:ascii="OrigGarmnd BT" w:hAnsi="OrigGarmnd BT"/>
        </w:rPr>
        <w:t xml:space="preserve"> Förslag till Europaparlamentets och rådets direktiv om ändring av rådets direktiv 91/477/EEG om kontroll av förvärv och innehav av vapen </w:t>
      </w:r>
      <w:r w:rsidRPr="004F3EC8">
        <w:rPr>
          <w:rFonts w:ascii="OrigGarmnd BT" w:hAnsi="OrigGarmnd BT"/>
          <w:b/>
        </w:rPr>
        <w:t>(första behandlingen)</w:t>
      </w:r>
    </w:p>
    <w:p w14:paraId="6ABFC2E5" w14:textId="336E7C6B" w:rsidR="00CD7FE6" w:rsidRPr="004F3EC8" w:rsidRDefault="009E2E7D" w:rsidP="00AC3B7D">
      <w:pPr>
        <w:pStyle w:val="RKnormal"/>
      </w:pPr>
      <w:r w:rsidRPr="004F3EC8">
        <w:t>=</w:t>
      </w:r>
      <w:r w:rsidR="00AC3B7D" w:rsidRPr="004F3EC8">
        <w:t>Riktlinjedebatt</w:t>
      </w:r>
    </w:p>
    <w:p w14:paraId="59A4B8F6" w14:textId="77777777" w:rsidR="00CD7FE6" w:rsidRPr="00D00110" w:rsidRDefault="00CD7FE6">
      <w:pPr>
        <w:pStyle w:val="RKnormal"/>
      </w:pPr>
    </w:p>
    <w:p w14:paraId="1F58932E" w14:textId="417803D4" w:rsidR="00CD7FE6" w:rsidRPr="00D00110" w:rsidRDefault="00CD7FE6">
      <w:pPr>
        <w:pStyle w:val="RKnormal"/>
        <w:rPr>
          <w:i/>
        </w:rPr>
      </w:pPr>
      <w:r w:rsidRPr="00D00110">
        <w:t>Dokument:</w:t>
      </w:r>
      <w:r w:rsidR="00E05440" w:rsidRPr="00D00110">
        <w:t xml:space="preserve"> </w:t>
      </w:r>
      <w:r w:rsidR="00DF37C4">
        <w:t xml:space="preserve">Det har ännu inte presenterats något dokument för behandlingen i rådet. </w:t>
      </w:r>
    </w:p>
    <w:p w14:paraId="24130F13" w14:textId="77777777" w:rsidR="00CD7FE6" w:rsidRPr="00D00110" w:rsidRDefault="00CD7FE6">
      <w:pPr>
        <w:pStyle w:val="RKnormal"/>
      </w:pPr>
    </w:p>
    <w:p w14:paraId="0A360AB2" w14:textId="77777777" w:rsidR="00101D5D" w:rsidRDefault="00CD7FE6">
      <w:pPr>
        <w:pStyle w:val="RKnormal"/>
      </w:pPr>
      <w:r w:rsidRPr="00D00110">
        <w:t>Tidigare dokument:</w:t>
      </w:r>
      <w:r w:rsidR="00101D5D">
        <w:t xml:space="preserve"> 5662/</w:t>
      </w:r>
      <w:r w:rsidR="00781FE1">
        <w:t>4/</w:t>
      </w:r>
      <w:r w:rsidR="00101D5D">
        <w:t>16 GENVAL 13 JAI 66, FaktaPM 2015/16:FPM24, KOM(2015) 750 slutlig.</w:t>
      </w:r>
    </w:p>
    <w:p w14:paraId="56450A62" w14:textId="77777777" w:rsidR="00CD7FE6" w:rsidRPr="00D00110" w:rsidRDefault="00CD7FE6">
      <w:pPr>
        <w:pStyle w:val="RKnormal"/>
      </w:pPr>
    </w:p>
    <w:p w14:paraId="31AC2286" w14:textId="0552F878" w:rsidR="00CD7FE6" w:rsidRPr="00D00110" w:rsidRDefault="00CD7FE6">
      <w:pPr>
        <w:pStyle w:val="RKnormal"/>
        <w:rPr>
          <w:i/>
        </w:rPr>
      </w:pPr>
      <w:r w:rsidRPr="00D00110">
        <w:t xml:space="preserve">Tidigare behandlad vid samråd med EU-nämnden: </w:t>
      </w:r>
      <w:r w:rsidR="008D7C1D">
        <w:t>4 m</w:t>
      </w:r>
      <w:r w:rsidR="00DF37C4">
        <w:t>ars 2016 inför RIF-rådet den 10–</w:t>
      </w:r>
      <w:r w:rsidR="008D7C1D">
        <w:t>11 mars 2016.</w:t>
      </w:r>
    </w:p>
    <w:p w14:paraId="33B54F1D" w14:textId="77777777" w:rsidR="00CD7FE6" w:rsidRPr="00D00110" w:rsidRDefault="00CD7FE6">
      <w:pPr>
        <w:pStyle w:val="RKnormal"/>
      </w:pPr>
    </w:p>
    <w:p w14:paraId="4DA8DC9B" w14:textId="29EF78BF" w:rsidR="00CD7FE6" w:rsidRPr="008D7C1D" w:rsidRDefault="00CD7FE6">
      <w:pPr>
        <w:pStyle w:val="RKnormal"/>
      </w:pPr>
      <w:r w:rsidRPr="00D00110">
        <w:t>Tidigare behandlad vid överläggning med eller information till riksdagsutskott:</w:t>
      </w:r>
      <w:r w:rsidR="00AC3B7D">
        <w:t xml:space="preserve"> Överläggning med justitieutskottet</w:t>
      </w:r>
      <w:r w:rsidR="00391558">
        <w:t xml:space="preserve"> den 2 februari 2016</w:t>
      </w:r>
      <w:r w:rsidR="008D7C1D">
        <w:t xml:space="preserve"> samt</w:t>
      </w:r>
      <w:r w:rsidR="008D7C1D">
        <w:rPr>
          <w:i/>
        </w:rPr>
        <w:t xml:space="preserve"> </w:t>
      </w:r>
      <w:r w:rsidR="008D7C1D" w:rsidRPr="008D7C1D">
        <w:t>den</w:t>
      </w:r>
      <w:r w:rsidR="008D7C1D">
        <w:rPr>
          <w:i/>
        </w:rPr>
        <w:t xml:space="preserve"> </w:t>
      </w:r>
      <w:r w:rsidR="008D7C1D">
        <w:t>3 m</w:t>
      </w:r>
      <w:r w:rsidR="00AC3B7D">
        <w:t>ars 2016 inför RIF-rådet den 10–</w:t>
      </w:r>
      <w:r w:rsidR="008D7C1D">
        <w:t>11 mars 2016.</w:t>
      </w:r>
    </w:p>
    <w:p w14:paraId="622414AD" w14:textId="77777777" w:rsidR="00CD7FE6" w:rsidRPr="00D00110" w:rsidRDefault="00CD7FE6">
      <w:pPr>
        <w:pStyle w:val="RKrubrik"/>
      </w:pPr>
      <w:r w:rsidRPr="00D00110">
        <w:t>Bakgrund</w:t>
      </w:r>
    </w:p>
    <w:p w14:paraId="62F7F9B2" w14:textId="256AE1A7" w:rsidR="00AC3B7D" w:rsidRDefault="00391558" w:rsidP="00391558">
      <w:pPr>
        <w:pStyle w:val="RKnormal"/>
      </w:pPr>
      <w:r>
        <w:t>Den 18 november 2015 antog kommissionen dels sin kommissionsförordning om avaktivering, dels ett förslag till revidering av EU:s vapendirektiv. Den 4 december antog kommissionen också en EU-handlingsplan om bekämpning av illegala skjutvapen och sprängämnen. Direktivet reglerar privatpersoners förvärv och innehav av skjutvapen men omfattar inte stat</w:t>
      </w:r>
      <w:r w:rsidR="001454E1">
        <w:t>liga</w:t>
      </w:r>
      <w:r>
        <w:t xml:space="preserve"> vapen, t.ex. för polis och militär. Direktivet delar in skjutvapen i fyra kategori</w:t>
      </w:r>
      <w:r w:rsidR="00781FE1">
        <w:t>er, (A)Förbjudna, (B)Tillstånds</w:t>
      </w:r>
      <w:r>
        <w:t xml:space="preserve">pliktiga, (C)Anmälningspliktiga och (D)Övriga vapen. </w:t>
      </w:r>
    </w:p>
    <w:p w14:paraId="693A03BE" w14:textId="77777777" w:rsidR="00AC3B7D" w:rsidRDefault="00AC3B7D" w:rsidP="00391558">
      <w:pPr>
        <w:pStyle w:val="RKnormal"/>
      </w:pPr>
    </w:p>
    <w:p w14:paraId="1D3A200B" w14:textId="4BA86F27" w:rsidR="001454E1" w:rsidRDefault="00391558" w:rsidP="00391558">
      <w:pPr>
        <w:pStyle w:val="RKnormal"/>
      </w:pPr>
      <w:r>
        <w:lastRenderedPageBreak/>
        <w:t>Utkastet inneh</w:t>
      </w:r>
      <w:r w:rsidR="001454E1">
        <w:t>öll</w:t>
      </w:r>
      <w:r>
        <w:t xml:space="preserve"> förslag till en rad skärpningar i förhållande till </w:t>
      </w:r>
      <w:r w:rsidR="001454E1">
        <w:t xml:space="preserve">det </w:t>
      </w:r>
      <w:r>
        <w:t>nuvarande direktiv</w:t>
      </w:r>
      <w:r w:rsidR="001454E1">
        <w:t xml:space="preserve">et, </w:t>
      </w:r>
      <w:r w:rsidR="00AC3B7D">
        <w:t>t.ex.</w:t>
      </w:r>
      <w:r w:rsidR="001454E1">
        <w:t xml:space="preserve"> att:  </w:t>
      </w:r>
    </w:p>
    <w:p w14:paraId="59EC0EC0" w14:textId="77777777" w:rsidR="001454E1" w:rsidRDefault="001454E1" w:rsidP="00391558">
      <w:pPr>
        <w:pStyle w:val="RKnormal"/>
      </w:pPr>
    </w:p>
    <w:p w14:paraId="4FFEC3E6" w14:textId="77777777" w:rsidR="00391558" w:rsidRDefault="001454E1" w:rsidP="00391558">
      <w:pPr>
        <w:pStyle w:val="RKnormal"/>
        <w:numPr>
          <w:ilvl w:val="0"/>
          <w:numId w:val="1"/>
        </w:numPr>
        <w:tabs>
          <w:tab w:val="left" w:pos="709"/>
        </w:tabs>
      </w:pPr>
      <w:r>
        <w:t>d</w:t>
      </w:r>
      <w:r w:rsidR="00391558">
        <w:t>en nuvarande möjligheten att i undantagsfall bevilja tillstånd för helautomatiska skjutvapen (kategori A) stryks</w:t>
      </w:r>
      <w:r>
        <w:t>,</w:t>
      </w:r>
    </w:p>
    <w:p w14:paraId="7BAE3AD3" w14:textId="77777777" w:rsidR="00391558" w:rsidRDefault="001454E1" w:rsidP="00391558">
      <w:pPr>
        <w:pStyle w:val="RKnormal"/>
        <w:numPr>
          <w:ilvl w:val="0"/>
          <w:numId w:val="1"/>
        </w:numPr>
        <w:tabs>
          <w:tab w:val="left" w:pos="709"/>
        </w:tabs>
      </w:pPr>
      <w:r>
        <w:t>v</w:t>
      </w:r>
      <w:r w:rsidR="00391558">
        <w:t xml:space="preserve">issa </w:t>
      </w:r>
      <w:r>
        <w:t xml:space="preserve">särskilt farliga </w:t>
      </w:r>
      <w:r w:rsidR="00391558">
        <w:t xml:space="preserve">halvautomatiska skjutvapen </w:t>
      </w:r>
      <w:r>
        <w:t xml:space="preserve">skulle </w:t>
      </w:r>
      <w:r w:rsidR="00391558">
        <w:t>för</w:t>
      </w:r>
      <w:r>
        <w:t>a</w:t>
      </w:r>
      <w:r w:rsidR="00391558">
        <w:t xml:space="preserve">s </w:t>
      </w:r>
      <w:r>
        <w:t xml:space="preserve">in under </w:t>
      </w:r>
      <w:r w:rsidR="00391558">
        <w:t xml:space="preserve">kategori A och </w:t>
      </w:r>
      <w:r>
        <w:t xml:space="preserve">därmed </w:t>
      </w:r>
      <w:r w:rsidR="00391558">
        <w:t>förbjud</w:t>
      </w:r>
      <w:r>
        <w:t>a</w:t>
      </w:r>
      <w:r w:rsidR="00391558">
        <w:t>s</w:t>
      </w:r>
      <w:r>
        <w:t>,</w:t>
      </w:r>
    </w:p>
    <w:p w14:paraId="66139C8C" w14:textId="77777777" w:rsidR="00391558" w:rsidRDefault="001454E1" w:rsidP="00391558">
      <w:pPr>
        <w:pStyle w:val="RKnormal"/>
        <w:numPr>
          <w:ilvl w:val="0"/>
          <w:numId w:val="1"/>
        </w:numPr>
        <w:tabs>
          <w:tab w:val="left" w:pos="709"/>
        </w:tabs>
      </w:pPr>
      <w:r>
        <w:t xml:space="preserve">förstärka </w:t>
      </w:r>
      <w:r w:rsidR="00391558">
        <w:t>informationsutbyte</w:t>
      </w:r>
      <w:r>
        <w:t>t mellan medlemsstaternas myndigheter</w:t>
      </w:r>
      <w:r w:rsidR="00391558">
        <w:t xml:space="preserve"> </w:t>
      </w:r>
      <w:r>
        <w:t xml:space="preserve">och </w:t>
      </w:r>
      <w:r w:rsidR="00391558">
        <w:t>upprättande av nationella vapenregister som kan kommunicera på EU-nivå</w:t>
      </w:r>
      <w:r>
        <w:t>,</w:t>
      </w:r>
    </w:p>
    <w:p w14:paraId="19699648" w14:textId="105F9BD3" w:rsidR="00391558" w:rsidRDefault="001454E1" w:rsidP="00391558">
      <w:pPr>
        <w:pStyle w:val="RKnormal"/>
        <w:numPr>
          <w:ilvl w:val="0"/>
          <w:numId w:val="1"/>
        </w:numPr>
        <w:tabs>
          <w:tab w:val="left" w:pos="709"/>
        </w:tabs>
      </w:pPr>
      <w:r>
        <w:t>e</w:t>
      </w:r>
      <w:r w:rsidR="00391558">
        <w:t>tt EU-system för märkning av alla vapen ska inrättas.</w:t>
      </w:r>
    </w:p>
    <w:p w14:paraId="02B6FF75" w14:textId="77777777" w:rsidR="00391558" w:rsidRDefault="001454E1" w:rsidP="00391558">
      <w:pPr>
        <w:pStyle w:val="RKnormal"/>
        <w:numPr>
          <w:ilvl w:val="0"/>
          <w:numId w:val="1"/>
        </w:numPr>
        <w:tabs>
          <w:tab w:val="left" w:pos="709"/>
        </w:tabs>
      </w:pPr>
      <w:r>
        <w:t>d</w:t>
      </w:r>
      <w:r w:rsidR="00391558">
        <w:t xml:space="preserve">irektivet även </w:t>
      </w:r>
      <w:r>
        <w:t xml:space="preserve">ska </w:t>
      </w:r>
      <w:r w:rsidR="00391558">
        <w:t>omfatta larm-, start-, signal- och akustiska vapen</w:t>
      </w:r>
      <w:r>
        <w:t>,</w:t>
      </w:r>
    </w:p>
    <w:p w14:paraId="4172E0EE" w14:textId="77777777" w:rsidR="00391558" w:rsidRDefault="001454E1" w:rsidP="00391558">
      <w:pPr>
        <w:pStyle w:val="RKnormal"/>
        <w:numPr>
          <w:ilvl w:val="0"/>
          <w:numId w:val="1"/>
        </w:numPr>
        <w:tabs>
          <w:tab w:val="left" w:pos="709"/>
        </w:tabs>
      </w:pPr>
      <w:r>
        <w:t>d</w:t>
      </w:r>
      <w:r w:rsidR="00391558">
        <w:t>istanshandel mellan privatpersoner begränsas</w:t>
      </w:r>
      <w:r w:rsidR="0081152D">
        <w:t>, samt att</w:t>
      </w:r>
    </w:p>
    <w:p w14:paraId="6F2BD17E" w14:textId="77777777" w:rsidR="00391558" w:rsidRDefault="0081152D" w:rsidP="00391558">
      <w:pPr>
        <w:pStyle w:val="RKnormal"/>
        <w:numPr>
          <w:ilvl w:val="0"/>
          <w:numId w:val="1"/>
        </w:numPr>
        <w:tabs>
          <w:tab w:val="left" w:pos="709"/>
        </w:tabs>
      </w:pPr>
      <w:r>
        <w:t xml:space="preserve">vissa </w:t>
      </w:r>
      <w:r w:rsidR="00391558">
        <w:t>licenser</w:t>
      </w:r>
      <w:r w:rsidR="00E0677D">
        <w:t xml:space="preserve"> blir</w:t>
      </w:r>
      <w:r w:rsidR="00391558">
        <w:t xml:space="preserve"> tidsbegränsade samt obligatorisk läkarundersökning av nya licensinnehavare. </w:t>
      </w:r>
    </w:p>
    <w:p w14:paraId="7F10C71B" w14:textId="77777777" w:rsidR="00391558" w:rsidRDefault="00391558" w:rsidP="00391558">
      <w:pPr>
        <w:pStyle w:val="RKnormal"/>
      </w:pPr>
    </w:p>
    <w:p w14:paraId="41B34C12" w14:textId="00D49FF0" w:rsidR="0081152D" w:rsidRDefault="001454E1" w:rsidP="00391558">
      <w:pPr>
        <w:pStyle w:val="RKnormal"/>
      </w:pPr>
      <w:r>
        <w:t xml:space="preserve">Vid </w:t>
      </w:r>
      <w:r w:rsidR="006942EB">
        <w:t>RIF-rådet den 10</w:t>
      </w:r>
      <w:r w:rsidR="00AC3B7D">
        <w:t>–</w:t>
      </w:r>
      <w:r>
        <w:t>11</w:t>
      </w:r>
      <w:r w:rsidR="006942EB">
        <w:t xml:space="preserve"> mars </w:t>
      </w:r>
      <w:r w:rsidR="00E0677D">
        <w:t xml:space="preserve">2016 </w:t>
      </w:r>
      <w:r w:rsidR="0081152D">
        <w:t xml:space="preserve">genomförde </w:t>
      </w:r>
      <w:r w:rsidR="006942EB">
        <w:t xml:space="preserve">ordförandeskapet </w:t>
      </w:r>
      <w:r w:rsidR="0081152D">
        <w:t>en riktlinjedebatt</w:t>
      </w:r>
      <w:r w:rsidR="008266B1">
        <w:t xml:space="preserve"> om förslaget. </w:t>
      </w:r>
      <w:r w:rsidR="0081152D">
        <w:t>Efter RIF-rådet har frågan behandlats i Coreper den 11 maj 2016, varvid två</w:t>
      </w:r>
      <w:r w:rsidR="00781FE1">
        <w:t xml:space="preserve"> utestående frågor behandlades</w:t>
      </w:r>
      <w:r w:rsidR="0081152D">
        <w:t>, nämligen definitionen av de allra farligaste vapnen samt undantagen för förbudet mot dessa.</w:t>
      </w:r>
      <w:r w:rsidR="00AC3B7D">
        <w:t xml:space="preserve"> </w:t>
      </w:r>
      <w:r w:rsidR="0081152D">
        <w:t>Ordförandeskapet har därefter genomför</w:t>
      </w:r>
      <w:r w:rsidR="00781FE1">
        <w:t>t</w:t>
      </w:r>
      <w:r w:rsidR="0081152D">
        <w:t xml:space="preserve"> ännu en läsning av </w:t>
      </w:r>
      <w:r w:rsidR="00781FE1">
        <w:t>förslaget</w:t>
      </w:r>
      <w:r w:rsidR="00AF1D13">
        <w:t>.</w:t>
      </w:r>
      <w:r w:rsidR="0081152D">
        <w:t xml:space="preserve">  </w:t>
      </w:r>
    </w:p>
    <w:p w14:paraId="167A32B9" w14:textId="77777777" w:rsidR="00AF1D13" w:rsidRDefault="00AF1D13" w:rsidP="00AF1D13">
      <w:pPr>
        <w:pStyle w:val="RKnormal"/>
      </w:pPr>
    </w:p>
    <w:p w14:paraId="68F89110" w14:textId="78086126" w:rsidR="00AF1D13" w:rsidRDefault="00AF1D13" w:rsidP="00391558">
      <w:pPr>
        <w:pStyle w:val="RKnormal"/>
      </w:pPr>
      <w:r>
        <w:t xml:space="preserve">Vid det aktuella RIF-rådet är avsikten att rådet ska anta en allmän inriktning </w:t>
      </w:r>
      <w:r w:rsidR="008266B1">
        <w:t xml:space="preserve">beträffande </w:t>
      </w:r>
      <w:r>
        <w:t>förslaget.</w:t>
      </w:r>
    </w:p>
    <w:p w14:paraId="22E1F2F3" w14:textId="77777777" w:rsidR="00CD7FE6" w:rsidRPr="00D00110" w:rsidRDefault="00CD7FE6">
      <w:pPr>
        <w:pStyle w:val="RKrubrik"/>
      </w:pPr>
      <w:r w:rsidRPr="00D00110">
        <w:t>Rättslig grund och beslutsförfarande</w:t>
      </w:r>
    </w:p>
    <w:p w14:paraId="5132097A" w14:textId="77777777" w:rsidR="00391558" w:rsidRPr="00E97963" w:rsidRDefault="00391558" w:rsidP="00391558">
      <w:pPr>
        <w:pStyle w:val="RKnormal"/>
      </w:pPr>
      <w:r>
        <w:t>Kommissionen har angett</w:t>
      </w:r>
      <w:r w:rsidRPr="00E97963">
        <w:t xml:space="preserve"> artik</w:t>
      </w:r>
      <w:r>
        <w:t>e</w:t>
      </w:r>
      <w:r w:rsidRPr="00E97963">
        <w:t xml:space="preserve">l </w:t>
      </w:r>
      <w:r>
        <w:t xml:space="preserve">114 </w:t>
      </w:r>
      <w:r w:rsidRPr="00E97963">
        <w:t xml:space="preserve">i </w:t>
      </w:r>
      <w:r>
        <w:t>fördraget om Europeiska unionens funktionssätt (</w:t>
      </w:r>
      <w:r w:rsidRPr="00E97963">
        <w:t>EUF-fördraget</w:t>
      </w:r>
      <w:r>
        <w:t>) som rättslig grund för förslaget</w:t>
      </w:r>
      <w:r w:rsidRPr="00E97963">
        <w:t xml:space="preserve">. Beslut fattas enligt det ordinarie lagstiftningsförfarandet </w:t>
      </w:r>
      <w:r>
        <w:t>(</w:t>
      </w:r>
      <w:r w:rsidRPr="00E97963">
        <w:t>artikel 294 i EUF-fördraget</w:t>
      </w:r>
      <w:r>
        <w:t>), vilket</w:t>
      </w:r>
      <w:r w:rsidRPr="00E97963">
        <w:t xml:space="preserve"> innebär att </w:t>
      </w:r>
      <w:r>
        <w:t>det krävs kvalificerad majoritet i</w:t>
      </w:r>
      <w:r w:rsidRPr="00E97963">
        <w:t xml:space="preserve"> rådet </w:t>
      </w:r>
      <w:r>
        <w:t>och</w:t>
      </w:r>
      <w:r w:rsidRPr="00E97963">
        <w:t xml:space="preserve"> Europaparlamentets godkännande för att </w:t>
      </w:r>
      <w:r>
        <w:t xml:space="preserve">anta </w:t>
      </w:r>
      <w:r w:rsidRPr="00E97963">
        <w:t xml:space="preserve">förslaget till direktiv. </w:t>
      </w:r>
    </w:p>
    <w:p w14:paraId="07A265D0" w14:textId="77777777" w:rsidR="00CD7FE6" w:rsidRPr="00D00110" w:rsidRDefault="00CD7FE6">
      <w:pPr>
        <w:pStyle w:val="RKrubrik"/>
        <w:rPr>
          <w:iCs/>
        </w:rPr>
      </w:pPr>
      <w:r w:rsidRPr="00D00110">
        <w:rPr>
          <w:iCs/>
        </w:rPr>
        <w:t>Svensk ståndpunkt</w:t>
      </w:r>
    </w:p>
    <w:p w14:paraId="7C28A3E4" w14:textId="77777777" w:rsidR="00391558" w:rsidRDefault="00391558" w:rsidP="00391558">
      <w:r>
        <w:t>Regeringen välkomnar generellt kommissionen</w:t>
      </w:r>
      <w:r w:rsidR="006B0596">
        <w:t>s</w:t>
      </w:r>
      <w:r>
        <w:t xml:space="preserve"> förslag till reviderat EU-direktiv om skjutvapen. Skjutvapen har under senare år kommit till användning i allt fler terrorattentat och andra grova våldsbrott. Enligt Eurostat har fler än 10 000 personer dödats av skjutvapen inom EU under den senaste 10-årsperioden. </w:t>
      </w:r>
    </w:p>
    <w:p w14:paraId="3E245F09" w14:textId="77777777" w:rsidR="00391558" w:rsidRDefault="00391558" w:rsidP="00391558"/>
    <w:p w14:paraId="145EA3D4" w14:textId="77777777" w:rsidR="00391558" w:rsidRDefault="00391558" w:rsidP="00391558">
      <w:r>
        <w:t>Det är viktigt att de regler som antas inte blir onödigtvis betungande eller begränsande för enskilda tillståndshavare, för kulturhistoriska intressen</w:t>
      </w:r>
      <w:r w:rsidR="006B0596">
        <w:t xml:space="preserve"> eller nationella försvars- och säkerhetsintressen</w:t>
      </w:r>
      <w:r>
        <w:t>,</w:t>
      </w:r>
      <w:r w:rsidR="006B0596">
        <w:t xml:space="preserve"> </w:t>
      </w:r>
      <w:r>
        <w:t xml:space="preserve">samtidigt som en hög säkerhetsnivå </w:t>
      </w:r>
      <w:r w:rsidR="006B0596">
        <w:t xml:space="preserve">måste </w:t>
      </w:r>
      <w:r>
        <w:t>upprätthåll</w:t>
      </w:r>
      <w:r w:rsidR="006B0596">
        <w:t>a</w:t>
      </w:r>
      <w:r>
        <w:t xml:space="preserve">s. Regeringen </w:t>
      </w:r>
      <w:r w:rsidR="0081152D">
        <w:t xml:space="preserve">konstaterar </w:t>
      </w:r>
      <w:r w:rsidR="0081152D">
        <w:lastRenderedPageBreak/>
        <w:t>att den i huvudsak fått stöd för de skriftliga synpunkter som i flera omgångar skickats till ordförandeskapet</w:t>
      </w:r>
      <w:r>
        <w:t xml:space="preserve">. </w:t>
      </w:r>
    </w:p>
    <w:p w14:paraId="0DBFC167" w14:textId="77777777" w:rsidR="00391558" w:rsidRDefault="00391558" w:rsidP="00391558"/>
    <w:p w14:paraId="106B478A" w14:textId="77777777" w:rsidR="00391558" w:rsidRDefault="00391558" w:rsidP="00391558">
      <w:r>
        <w:t xml:space="preserve">För vissa särskilt farliga vapentyper som </w:t>
      </w:r>
      <w:r w:rsidR="006B0596">
        <w:t>återkommande visat sig bli</w:t>
      </w:r>
      <w:r>
        <w:t xml:space="preserve"> använd</w:t>
      </w:r>
      <w:r w:rsidR="006B0596">
        <w:t>a</w:t>
      </w:r>
      <w:r>
        <w:t xml:space="preserve"> vid terrorattentat och andra grova våldsbrott, t.ex. helautomatiska vapen och vapen som till sitt funktionssätt liknar eller kan modifieras till att bli helautomatiska vapen, bör särskilda kontrollnivåer gälla. Detsamma bör gälla för vapen som genom sin </w:t>
      </w:r>
      <w:r w:rsidR="006B0596">
        <w:t xml:space="preserve">konstruktion, t.ex. </w:t>
      </w:r>
      <w:r>
        <w:t>stor magasinskapacitet</w:t>
      </w:r>
      <w:r w:rsidR="00E8104A">
        <w:t xml:space="preserve"> eller annan </w:t>
      </w:r>
      <w:r>
        <w:t>teknisk</w:t>
      </w:r>
      <w:r w:rsidR="00E8104A">
        <w:t xml:space="preserve"> utformning, </w:t>
      </w:r>
      <w:r>
        <w:t xml:space="preserve">är </w:t>
      </w:r>
      <w:r w:rsidR="002F2576">
        <w:t xml:space="preserve">konstruerade och </w:t>
      </w:r>
      <w:r>
        <w:t xml:space="preserve">ägnade för strid snarare än för jakt. </w:t>
      </w:r>
    </w:p>
    <w:p w14:paraId="7EA438AB" w14:textId="77777777" w:rsidR="00391558" w:rsidRDefault="00391558" w:rsidP="00391558"/>
    <w:p w14:paraId="7D1EF985" w14:textId="77777777" w:rsidR="002F2576" w:rsidRDefault="00391558" w:rsidP="00391558">
      <w:r>
        <w:t xml:space="preserve">När det gäller förslagen om 18 års åldersgräns för innehav, generell tidsbegränsning om fem år för tillstånd, obligatoriska läkarundersökningar och privatpersoners distanshandel </w:t>
      </w:r>
      <w:r w:rsidR="006942EB">
        <w:t>för privatpersoners</w:t>
      </w:r>
      <w:r>
        <w:t xml:space="preserve"> skjutvapen </w:t>
      </w:r>
      <w:r w:rsidR="002F2576">
        <w:t xml:space="preserve">välkomnar regeringen att förslagen nu i allt väsentligt stämmer överens med de önskemål som framförts från svensk sida. Även när det gäller förvaring av skjutvapen har det svenska förslaget förts in i texten, vilket välkomnas. </w:t>
      </w:r>
    </w:p>
    <w:p w14:paraId="285757D5" w14:textId="77777777" w:rsidR="00CD7FE6" w:rsidRPr="00D00110" w:rsidRDefault="008B1BA6">
      <w:pPr>
        <w:pStyle w:val="RKrubrik"/>
      </w:pPr>
      <w:r>
        <w:t>E</w:t>
      </w:r>
      <w:r w:rsidR="00CD7FE6" w:rsidRPr="00D00110">
        <w:t>uropaparlamentets inställning</w:t>
      </w:r>
    </w:p>
    <w:p w14:paraId="39D14B3D" w14:textId="77777777" w:rsidR="00CD7FE6" w:rsidRPr="006B0596" w:rsidRDefault="00D407FD">
      <w:pPr>
        <w:pStyle w:val="RKnormal"/>
      </w:pPr>
      <w:r w:rsidRPr="006B0596">
        <w:t>Europaparlamentets utskott</w:t>
      </w:r>
      <w:r w:rsidR="006B0596">
        <w:t xml:space="preserve"> för inre marknad (IMCO) och utskottet för medborgerliga fri- och rättigheter (LIBE) behandlar frågan under våren. Det förväntas att IMCO kommer att anta sin rapport i juni 2016.</w:t>
      </w:r>
    </w:p>
    <w:p w14:paraId="2D403A3A" w14:textId="77777777" w:rsidR="00CD7FE6" w:rsidRPr="00D00110" w:rsidRDefault="00CD7FE6">
      <w:pPr>
        <w:pStyle w:val="RKrubrik"/>
        <w:rPr>
          <w:iCs/>
        </w:rPr>
      </w:pPr>
      <w:r w:rsidRPr="00D00110">
        <w:rPr>
          <w:iCs/>
        </w:rPr>
        <w:t>Förslaget</w:t>
      </w:r>
    </w:p>
    <w:p w14:paraId="14069F76" w14:textId="50DD1360" w:rsidR="002F2576" w:rsidRDefault="006B0596" w:rsidP="006B0596">
      <w:pPr>
        <w:pStyle w:val="RKnormal"/>
      </w:pPr>
      <w:r>
        <w:t>Förslaget har redovisats i FaktaPM 2015:16/FPM24 som överlämnades till riksdagen den 23 december 2015 samt i ståndpunkts</w:t>
      </w:r>
      <w:r w:rsidR="002F2576">
        <w:t>-</w:t>
      </w:r>
      <w:r>
        <w:t>PM som överlämnades till riks</w:t>
      </w:r>
      <w:r w:rsidR="006E7772">
        <w:t>dagen inför överläggningen i justitieutskottet</w:t>
      </w:r>
      <w:r>
        <w:t xml:space="preserve"> den 2 februari 2016. </w:t>
      </w:r>
    </w:p>
    <w:p w14:paraId="5D2023EB" w14:textId="77777777" w:rsidR="002F2576" w:rsidRPr="00D00110" w:rsidRDefault="002F2576" w:rsidP="002F2576">
      <w:pPr>
        <w:pStyle w:val="RKrubrik"/>
        <w:rPr>
          <w:iCs/>
        </w:rPr>
      </w:pPr>
      <w:r w:rsidRPr="00D00110">
        <w:rPr>
          <w:iCs/>
        </w:rPr>
        <w:t>Gällande svenska regler och förslagets effekter på dessa</w:t>
      </w:r>
    </w:p>
    <w:p w14:paraId="350ED519" w14:textId="11848811" w:rsidR="002F2576" w:rsidRPr="002F2576" w:rsidRDefault="002F2576" w:rsidP="002F2576">
      <w:pPr>
        <w:pStyle w:val="RKnormal"/>
      </w:pPr>
      <w:r>
        <w:t xml:space="preserve">En </w:t>
      </w:r>
      <w:r w:rsidR="00AF1D13">
        <w:t xml:space="preserve">stor del av bestämmelserna i </w:t>
      </w:r>
      <w:r>
        <w:t>förslage</w:t>
      </w:r>
      <w:r w:rsidR="00AF1D13">
        <w:t>t</w:t>
      </w:r>
      <w:r>
        <w:t xml:space="preserve"> stämmer </w:t>
      </w:r>
      <w:r w:rsidR="00AF1D13">
        <w:t xml:space="preserve">i huvudsak </w:t>
      </w:r>
      <w:r>
        <w:t xml:space="preserve">överens med de regler som redan idag gäller i Sverige. </w:t>
      </w:r>
      <w:r w:rsidR="008266B1">
        <w:t xml:space="preserve">Det </w:t>
      </w:r>
      <w:r w:rsidR="00AF1D13">
        <w:t>föreslås</w:t>
      </w:r>
      <w:r w:rsidR="008266B1">
        <w:t xml:space="preserve"> att man ska </w:t>
      </w:r>
      <w:r>
        <w:t xml:space="preserve">införa  en EU-gemensam märkning av skjutvapen och väsentliga vapendelar. Dessutom föreslås ett förbättrat informationsutbyte mellan medlemsstaternas behöriga myndigheter. För de sistnämnda delarna bedöms att förslaget kan leda till </w:t>
      </w:r>
      <w:r w:rsidR="00761CD2">
        <w:t>behov av ändringar i vapenlagen och andra nationella regler.</w:t>
      </w:r>
    </w:p>
    <w:p w14:paraId="1511FB0C" w14:textId="77777777" w:rsidR="002F2576" w:rsidRPr="00D00110" w:rsidRDefault="002F2576" w:rsidP="002F2576">
      <w:pPr>
        <w:pStyle w:val="RKrubrik"/>
      </w:pPr>
      <w:r w:rsidRPr="00D00110">
        <w:t>Ekonomiska konsekvenser</w:t>
      </w:r>
    </w:p>
    <w:p w14:paraId="6DD8C277" w14:textId="77777777" w:rsidR="002F2576" w:rsidRPr="00761CD2" w:rsidRDefault="00761CD2" w:rsidP="00761CD2">
      <w:pPr>
        <w:pStyle w:val="RKnormal"/>
      </w:pPr>
      <w:r w:rsidRPr="00761CD2">
        <w:t>Det är f.n. inte möjligt att bedöma om eller i så fall vilka ekonomiska konsekvenser förslaget skulle kunna få på nationell och EU-nivå. E</w:t>
      </w:r>
      <w:r w:rsidR="002F2576" w:rsidRPr="00761CD2">
        <w:t xml:space="preserve">ventuella budgetära konsekvenser till följd av förslaget bedöms </w:t>
      </w:r>
      <w:r w:rsidR="002F2576" w:rsidRPr="00761CD2">
        <w:lastRenderedPageBreak/>
        <w:t>kunna hanteras inom befintliga ramar för både statens budget och EU-budgeten.</w:t>
      </w:r>
    </w:p>
    <w:p w14:paraId="2FA93788" w14:textId="77777777" w:rsidR="002F2576" w:rsidRPr="00D00110" w:rsidRDefault="002F2576" w:rsidP="002F2576">
      <w:pPr>
        <w:pStyle w:val="RKrubrik"/>
      </w:pPr>
      <w:r w:rsidRPr="00D00110">
        <w:t>Övrigt</w:t>
      </w:r>
    </w:p>
    <w:p w14:paraId="09C43041" w14:textId="77777777" w:rsidR="002F2576" w:rsidRPr="00D00110" w:rsidRDefault="00761CD2" w:rsidP="002F2576">
      <w:pPr>
        <w:pStyle w:val="RKnormal"/>
      </w:pPr>
      <w:r>
        <w:rPr>
          <w:i/>
        </w:rPr>
        <w:t>-</w:t>
      </w:r>
    </w:p>
    <w:p w14:paraId="467BEAE8" w14:textId="77777777" w:rsidR="002F2576" w:rsidRPr="00D00110" w:rsidRDefault="002F2576" w:rsidP="002F2576">
      <w:pPr>
        <w:pStyle w:val="RKnormal"/>
      </w:pPr>
    </w:p>
    <w:p w14:paraId="1AEF9017" w14:textId="77777777" w:rsidR="002F2576" w:rsidRPr="00D00110" w:rsidRDefault="002F2576" w:rsidP="002F2576">
      <w:pPr>
        <w:pStyle w:val="RKnormal"/>
      </w:pPr>
    </w:p>
    <w:p w14:paraId="7377729B" w14:textId="77777777" w:rsidR="002F2576" w:rsidRDefault="002F2576" w:rsidP="006B0596">
      <w:pPr>
        <w:pStyle w:val="RKnormal"/>
      </w:pPr>
    </w:p>
    <w:sectPr w:rsidR="002F2576">
      <w:headerReference w:type="even" r:id="rId14"/>
      <w:headerReference w:type="default" r:id="rId15"/>
      <w:foot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12DD4" w14:textId="77777777" w:rsidR="00A41760" w:rsidRDefault="00A41760">
      <w:r>
        <w:separator/>
      </w:r>
    </w:p>
  </w:endnote>
  <w:endnote w:type="continuationSeparator" w:id="0">
    <w:p w14:paraId="2FC651DF" w14:textId="77777777" w:rsidR="00A41760" w:rsidRDefault="00A41760">
      <w:r>
        <w:continuationSeparator/>
      </w:r>
    </w:p>
  </w:endnote>
  <w:endnote w:type="continuationNotice" w:id="1">
    <w:p w14:paraId="3568A06D" w14:textId="77777777" w:rsidR="00A41760" w:rsidRDefault="00A417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BEFFF" w14:textId="77777777" w:rsidR="00832EBB" w:rsidRDefault="00832EB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DA3B3" w14:textId="77777777" w:rsidR="00A41760" w:rsidRDefault="00A41760">
      <w:r>
        <w:separator/>
      </w:r>
    </w:p>
  </w:footnote>
  <w:footnote w:type="continuationSeparator" w:id="0">
    <w:p w14:paraId="69A07128" w14:textId="77777777" w:rsidR="00A41760" w:rsidRDefault="00A41760">
      <w:r>
        <w:continuationSeparator/>
      </w:r>
    </w:p>
  </w:footnote>
  <w:footnote w:type="continuationNotice" w:id="1">
    <w:p w14:paraId="73B04266" w14:textId="77777777" w:rsidR="00A41760" w:rsidRDefault="00A4176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4A39D" w14:textId="77777777"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B2A1A">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C25F9" w14:paraId="03618A80" w14:textId="77777777">
      <w:trPr>
        <w:cantSplit/>
      </w:trPr>
      <w:tc>
        <w:tcPr>
          <w:tcW w:w="3119" w:type="dxa"/>
        </w:tcPr>
        <w:p w14:paraId="3DB588E4" w14:textId="77777777" w:rsidR="00EC25F9" w:rsidRDefault="00EC25F9">
          <w:pPr>
            <w:pStyle w:val="Sidhuvud"/>
            <w:spacing w:line="200" w:lineRule="atLeast"/>
            <w:ind w:right="357"/>
            <w:rPr>
              <w:rFonts w:ascii="TradeGothic" w:hAnsi="TradeGothic"/>
              <w:b/>
              <w:bCs/>
              <w:sz w:val="16"/>
            </w:rPr>
          </w:pPr>
        </w:p>
      </w:tc>
      <w:tc>
        <w:tcPr>
          <w:tcW w:w="4111" w:type="dxa"/>
          <w:tcMar>
            <w:left w:w="567" w:type="dxa"/>
          </w:tcMar>
        </w:tcPr>
        <w:p w14:paraId="785157E9" w14:textId="77777777" w:rsidR="00EC25F9" w:rsidRDefault="00EC25F9">
          <w:pPr>
            <w:pStyle w:val="Sidhuvud"/>
            <w:ind w:right="360"/>
          </w:pPr>
        </w:p>
      </w:tc>
      <w:tc>
        <w:tcPr>
          <w:tcW w:w="1525" w:type="dxa"/>
        </w:tcPr>
        <w:p w14:paraId="63A6719D" w14:textId="77777777" w:rsidR="00EC25F9" w:rsidRDefault="00EC25F9">
          <w:pPr>
            <w:pStyle w:val="Sidhuvud"/>
            <w:ind w:right="360"/>
          </w:pPr>
        </w:p>
      </w:tc>
    </w:tr>
  </w:tbl>
  <w:p w14:paraId="500B0AA5" w14:textId="77777777" w:rsidR="00EC25F9" w:rsidRDefault="00EC25F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B0E70" w14:textId="77777777"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B2A1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C25F9" w14:paraId="04F3958F" w14:textId="77777777">
      <w:trPr>
        <w:cantSplit/>
      </w:trPr>
      <w:tc>
        <w:tcPr>
          <w:tcW w:w="3119" w:type="dxa"/>
        </w:tcPr>
        <w:p w14:paraId="26158188" w14:textId="77777777" w:rsidR="00EC25F9" w:rsidRDefault="00EC25F9">
          <w:pPr>
            <w:pStyle w:val="Sidhuvud"/>
            <w:spacing w:line="200" w:lineRule="atLeast"/>
            <w:ind w:right="357"/>
            <w:rPr>
              <w:rFonts w:ascii="TradeGothic" w:hAnsi="TradeGothic"/>
              <w:b/>
              <w:bCs/>
              <w:sz w:val="16"/>
            </w:rPr>
          </w:pPr>
        </w:p>
      </w:tc>
      <w:tc>
        <w:tcPr>
          <w:tcW w:w="4111" w:type="dxa"/>
          <w:tcMar>
            <w:left w:w="567" w:type="dxa"/>
          </w:tcMar>
        </w:tcPr>
        <w:p w14:paraId="221703A5" w14:textId="77777777" w:rsidR="00EC25F9" w:rsidRDefault="00EC25F9">
          <w:pPr>
            <w:pStyle w:val="Sidhuvud"/>
            <w:ind w:right="360"/>
          </w:pPr>
        </w:p>
      </w:tc>
      <w:tc>
        <w:tcPr>
          <w:tcW w:w="1525" w:type="dxa"/>
        </w:tcPr>
        <w:p w14:paraId="67F3899F" w14:textId="77777777" w:rsidR="00EC25F9" w:rsidRDefault="00EC25F9">
          <w:pPr>
            <w:pStyle w:val="Sidhuvud"/>
            <w:ind w:right="360"/>
          </w:pPr>
        </w:p>
      </w:tc>
    </w:tr>
  </w:tbl>
  <w:p w14:paraId="0FBD4354" w14:textId="77777777" w:rsidR="00EC25F9" w:rsidRDefault="00EC25F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82425" w14:textId="7D0EA4C7" w:rsidR="00CD7FE6" w:rsidRDefault="004B2A1A">
    <w:pPr>
      <w:framePr w:w="2948" w:h="1321" w:hRule="exact" w:wrap="notBeside" w:vAnchor="page" w:hAnchor="page" w:x="1362" w:y="653"/>
    </w:pPr>
    <w:r>
      <w:rPr>
        <w:noProof/>
        <w:lang w:eastAsia="sv-SE"/>
      </w:rPr>
      <w:drawing>
        <wp:inline distT="0" distB="0" distL="0" distR="0" wp14:anchorId="5D9F4EAE" wp14:editId="6294AF1C">
          <wp:extent cx="1866900" cy="8382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42F723E" w14:textId="77777777" w:rsidR="00EC25F9" w:rsidRDefault="00EC25F9">
    <w:pPr>
      <w:pStyle w:val="RKrubrik"/>
      <w:keepNext w:val="0"/>
      <w:tabs>
        <w:tab w:val="clear" w:pos="1134"/>
        <w:tab w:val="clear" w:pos="2835"/>
      </w:tabs>
      <w:spacing w:before="0" w:after="0" w:line="320" w:lineRule="atLeast"/>
      <w:rPr>
        <w:bCs/>
      </w:rPr>
    </w:pPr>
  </w:p>
  <w:p w14:paraId="2B3E5CFC" w14:textId="77777777" w:rsidR="00EC25F9" w:rsidRDefault="00EC25F9">
    <w:pPr>
      <w:rPr>
        <w:rFonts w:ascii="TradeGothic" w:hAnsi="TradeGothic"/>
        <w:b/>
        <w:bCs/>
        <w:spacing w:val="12"/>
        <w:sz w:val="22"/>
      </w:rPr>
    </w:pPr>
  </w:p>
  <w:p w14:paraId="12820CB0" w14:textId="77777777" w:rsidR="00EC25F9" w:rsidRDefault="00EC25F9">
    <w:pPr>
      <w:pStyle w:val="RKrubrik"/>
      <w:keepNext w:val="0"/>
      <w:tabs>
        <w:tab w:val="clear" w:pos="1134"/>
        <w:tab w:val="clear" w:pos="2835"/>
      </w:tabs>
      <w:spacing w:before="0" w:after="0" w:line="320" w:lineRule="atLeast"/>
      <w:rPr>
        <w:bCs/>
      </w:rPr>
    </w:pPr>
  </w:p>
  <w:p w14:paraId="222D66F3" w14:textId="77777777" w:rsidR="00EC25F9" w:rsidRDefault="00EC25F9">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3D0D34"/>
    <w:multiLevelType w:val="hybridMultilevel"/>
    <w:tmpl w:val="48BA9DE0"/>
    <w:lvl w:ilvl="0" w:tplc="EAA68486">
      <w:start w:val="7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Justitiedepartementet"/>
    <w:docVar w:name="Regering" w:val="N"/>
  </w:docVars>
  <w:rsids>
    <w:rsidRoot w:val="00CD7FE6"/>
    <w:rsid w:val="00035E61"/>
    <w:rsid w:val="000B0759"/>
    <w:rsid w:val="00101D5D"/>
    <w:rsid w:val="001454E1"/>
    <w:rsid w:val="00150384"/>
    <w:rsid w:val="001805B7"/>
    <w:rsid w:val="001A553F"/>
    <w:rsid w:val="001A7EE5"/>
    <w:rsid w:val="00286480"/>
    <w:rsid w:val="002D0188"/>
    <w:rsid w:val="002F2576"/>
    <w:rsid w:val="00300003"/>
    <w:rsid w:val="003163F5"/>
    <w:rsid w:val="00357BBA"/>
    <w:rsid w:val="00391558"/>
    <w:rsid w:val="003F1321"/>
    <w:rsid w:val="00464630"/>
    <w:rsid w:val="004A328D"/>
    <w:rsid w:val="004B2A1A"/>
    <w:rsid w:val="004F250F"/>
    <w:rsid w:val="004F3EC8"/>
    <w:rsid w:val="004F6980"/>
    <w:rsid w:val="00542CE5"/>
    <w:rsid w:val="00552E0C"/>
    <w:rsid w:val="00562884"/>
    <w:rsid w:val="00570BB3"/>
    <w:rsid w:val="0058762B"/>
    <w:rsid w:val="0062161C"/>
    <w:rsid w:val="0067015B"/>
    <w:rsid w:val="006942EB"/>
    <w:rsid w:val="006B0596"/>
    <w:rsid w:val="006D480A"/>
    <w:rsid w:val="006E4E11"/>
    <w:rsid w:val="006E7772"/>
    <w:rsid w:val="00703429"/>
    <w:rsid w:val="007242A3"/>
    <w:rsid w:val="007606B4"/>
    <w:rsid w:val="00761CD2"/>
    <w:rsid w:val="007808E2"/>
    <w:rsid w:val="00781FE1"/>
    <w:rsid w:val="007A6855"/>
    <w:rsid w:val="0081152D"/>
    <w:rsid w:val="008266B1"/>
    <w:rsid w:val="00832EBB"/>
    <w:rsid w:val="008B1BA6"/>
    <w:rsid w:val="008D3111"/>
    <w:rsid w:val="008D7C1D"/>
    <w:rsid w:val="008E3182"/>
    <w:rsid w:val="00981857"/>
    <w:rsid w:val="009E2E7D"/>
    <w:rsid w:val="00A37798"/>
    <w:rsid w:val="00A41760"/>
    <w:rsid w:val="00A75E6A"/>
    <w:rsid w:val="00AC3B7D"/>
    <w:rsid w:val="00AC696E"/>
    <w:rsid w:val="00AC698A"/>
    <w:rsid w:val="00AF1D13"/>
    <w:rsid w:val="00B13A23"/>
    <w:rsid w:val="00B61447"/>
    <w:rsid w:val="00B733DF"/>
    <w:rsid w:val="00B96EAF"/>
    <w:rsid w:val="00BC3FBB"/>
    <w:rsid w:val="00BD53FA"/>
    <w:rsid w:val="00BE1863"/>
    <w:rsid w:val="00C6013E"/>
    <w:rsid w:val="00CD7FE6"/>
    <w:rsid w:val="00D00110"/>
    <w:rsid w:val="00D133D7"/>
    <w:rsid w:val="00D407FD"/>
    <w:rsid w:val="00DF37C4"/>
    <w:rsid w:val="00DF3B86"/>
    <w:rsid w:val="00E05440"/>
    <w:rsid w:val="00E0677D"/>
    <w:rsid w:val="00E5603B"/>
    <w:rsid w:val="00E8104A"/>
    <w:rsid w:val="00EC25F9"/>
    <w:rsid w:val="00EC4405"/>
    <w:rsid w:val="00ED583F"/>
    <w:rsid w:val="00F368BA"/>
    <w:rsid w:val="00F52722"/>
    <w:rsid w:val="00F55199"/>
    <w:rsid w:val="00FB2F4C"/>
    <w:rsid w:val="00FF77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356BD58"/>
  <w15:docId w15:val="{DAAEB6C3-FCFE-4405-B770-C8B456C3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77E5"/>
    <w:pPr>
      <w:spacing w:line="240" w:lineRule="auto"/>
    </w:pPr>
    <w:rPr>
      <w:rFonts w:ascii="Tahoma" w:hAnsi="Tahoma" w:cs="Tahoma"/>
      <w:sz w:val="16"/>
      <w:szCs w:val="16"/>
    </w:rPr>
  </w:style>
  <w:style w:type="character" w:customStyle="1" w:styleId="BallongtextChar">
    <w:name w:val="Ballongtext Char"/>
    <w:link w:val="Ballongtext"/>
    <w:rsid w:val="00FF77E5"/>
    <w:rPr>
      <w:rFonts w:ascii="Tahoma" w:hAnsi="Tahoma" w:cs="Tahoma"/>
      <w:sz w:val="16"/>
      <w:szCs w:val="16"/>
      <w:lang w:eastAsia="en-US"/>
    </w:rPr>
  </w:style>
  <w:style w:type="character" w:customStyle="1" w:styleId="RKnormalChar">
    <w:name w:val="RKnormal Char"/>
    <w:link w:val="RKnormal"/>
    <w:rsid w:val="00391558"/>
    <w:rPr>
      <w:rFonts w:ascii="OrigGarmnd BT" w:hAnsi="OrigGarmnd BT"/>
      <w:sz w:val="24"/>
      <w:lang w:eastAsia="en-US"/>
    </w:rPr>
  </w:style>
  <w:style w:type="paragraph" w:styleId="Revision">
    <w:name w:val="Revision"/>
    <w:hidden/>
    <w:uiPriority w:val="99"/>
    <w:semiHidden/>
    <w:rsid w:val="00832EBB"/>
    <w:rPr>
      <w:rFonts w:ascii="OrigGarmnd BT" w:hAnsi="OrigGarmnd BT"/>
      <w:sz w:val="24"/>
      <w:lang w:eastAsia="en-US"/>
    </w:rPr>
  </w:style>
  <w:style w:type="paragraph" w:customStyle="1" w:styleId="FooterText">
    <w:name w:val="Footer Text"/>
    <w:basedOn w:val="Normal"/>
    <w:rsid w:val="00AC3B7D"/>
    <w:pPr>
      <w:overflowPunct/>
      <w:autoSpaceDE/>
      <w:autoSpaceDN/>
      <w:adjustRightInd/>
      <w:spacing w:line="240" w:lineRule="auto"/>
      <w:textAlignment w:val="auto"/>
    </w:pPr>
    <w:rPr>
      <w:rFonts w:ascii="Times New Roman" w:hAnsi="Times New Roman"/>
      <w:szCs w:val="24"/>
    </w:rPr>
  </w:style>
  <w:style w:type="paragraph" w:customStyle="1" w:styleId="PointManual">
    <w:name w:val="Point Manual"/>
    <w:basedOn w:val="Normal"/>
    <w:rsid w:val="00AC3B7D"/>
    <w:pPr>
      <w:overflowPunct/>
      <w:autoSpaceDE/>
      <w:autoSpaceDN/>
      <w:adjustRightInd/>
      <w:spacing w:before="200" w:line="240" w:lineRule="auto"/>
      <w:ind w:left="567" w:hanging="567"/>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78919">
      <w:bodyDiv w:val="1"/>
      <w:marLeft w:val="0"/>
      <w:marRight w:val="0"/>
      <w:marTop w:val="0"/>
      <w:marBottom w:val="0"/>
      <w:divBdr>
        <w:top w:val="none" w:sz="0" w:space="0" w:color="auto"/>
        <w:left w:val="none" w:sz="0" w:space="0" w:color="auto"/>
        <w:bottom w:val="none" w:sz="0" w:space="0" w:color="auto"/>
        <w:right w:val="none" w:sz="0" w:space="0" w:color="auto"/>
      </w:divBdr>
    </w:div>
    <w:div w:id="1285581043">
      <w:bodyDiv w:val="1"/>
      <w:marLeft w:val="0"/>
      <w:marRight w:val="0"/>
      <w:marTop w:val="0"/>
      <w:marBottom w:val="0"/>
      <w:divBdr>
        <w:top w:val="none" w:sz="0" w:space="0" w:color="auto"/>
        <w:left w:val="none" w:sz="0" w:space="0" w:color="auto"/>
        <w:bottom w:val="none" w:sz="0" w:space="0" w:color="auto"/>
        <w:right w:val="none" w:sz="0" w:space="0" w:color="auto"/>
      </w:divBdr>
    </w:div>
    <w:div w:id="135869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p:properties xmlns:p="http://schemas.microsoft.com/office/2006/metadata/properties" xmlns:xsi="http://www.w3.org/2001/XMLSchema-instance" xmlns:pc="http://schemas.microsoft.com/office/infopath/2007/PartnerControls">
  <documentManagement>
    <RKOrdnaClass xmlns="338f2a83-5282-45d1-8af4-7e742a6566e3" xsi:nil="true"/>
    <TaxCatchAll xmlns="ae7d44cc-993d-4c0e-9780-c4ecd094065b"/>
    <c9cd366cc722410295b9eacffbd73909 xmlns="ae7d44cc-993d-4c0e-9780-c4ecd094065b">
      <Terms xmlns="http://schemas.microsoft.com/office/infopath/2007/PartnerControls"/>
    </c9cd366cc722410295b9eacffbd73909>
    <Diarienummer xmlns="ae7d44cc-993d-4c0e-9780-c4ecd094065b" xsi:nil="true"/>
    <Sekretess xmlns="ae7d44cc-993d-4c0e-9780-c4ecd094065b">false</Sekretess>
    <RKOrdnaCheckInComment xmlns="338f2a83-5282-45d1-8af4-7e742a6566e3" xsi:nil="true"/>
    <k46d94c0acf84ab9a79866a9d8b1905f xmlns="ae7d44cc-993d-4c0e-9780-c4ecd094065b">
      <Terms xmlns="http://schemas.microsoft.com/office/infopath/2007/PartnerControls"/>
    </k46d94c0acf84ab9a79866a9d8b1905f>
    <Nyckelord xmlns="ae7d44cc-993d-4c0e-9780-c4ecd094065b" xsi:nil="true"/>
    <_dlc_DocIdUrl xmlns="ae7d44cc-993d-4c0e-9780-c4ecd094065b">
      <Url>http://rkdhs-ju/enhet/eu/_layouts/DocIdRedir.aspx?ID=F5J5VW6DSRJ4-5-20833</Url>
      <Description>F5J5VW6DSRJ4-5-20833</Description>
    </_dlc_DocIdUrl>
    <_dlc_DocId xmlns="ae7d44cc-993d-4c0e-9780-c4ecd094065b">F5J5VW6DSRJ4-5-20833</_dlc_Doc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D4518CF-536B-4702-A643-5223C8FEA4D5}">
  <ds:schemaRefs>
    <ds:schemaRef ds:uri="http://schemas.microsoft.com/office/2006/metadata/longProperties"/>
  </ds:schemaRefs>
</ds:datastoreItem>
</file>

<file path=customXml/itemProps2.xml><?xml version="1.0" encoding="utf-8"?>
<ds:datastoreItem xmlns:ds="http://schemas.openxmlformats.org/officeDocument/2006/customXml" ds:itemID="{87006DEF-1490-4F7F-9A04-2FB098BF9A45}">
  <ds:schemaRefs>
    <ds:schemaRef ds:uri="http://schemas.microsoft.com/sharepoint/v3/contenttype/forms"/>
  </ds:schemaRefs>
</ds:datastoreItem>
</file>

<file path=customXml/itemProps3.xml><?xml version="1.0" encoding="utf-8"?>
<ds:datastoreItem xmlns:ds="http://schemas.openxmlformats.org/officeDocument/2006/customXml" ds:itemID="{888D6C62-E334-45B1-B6E1-BF63C8710C6E}">
  <ds:schemaRefs>
    <ds:schemaRef ds:uri="http://schemas.microsoft.com/sharepoint/v3/contenttype/forms/url"/>
  </ds:schemaRefs>
</ds:datastoreItem>
</file>

<file path=customXml/itemProps4.xml><?xml version="1.0" encoding="utf-8"?>
<ds:datastoreItem xmlns:ds="http://schemas.openxmlformats.org/officeDocument/2006/customXml" ds:itemID="{035374E4-2A2F-4E90-B3C9-6245A1C29FF5}">
  <ds:schemaRefs>
    <ds:schemaRef ds:uri="http://schemas.microsoft.com/office/2006/metadata/properties"/>
    <ds:schemaRef ds:uri="http://schemas.microsoft.com/office/infopath/2007/PartnerControls"/>
    <ds:schemaRef ds:uri="338f2a83-5282-45d1-8af4-7e742a6566e3"/>
    <ds:schemaRef ds:uri="ae7d44cc-993d-4c0e-9780-c4ecd094065b"/>
  </ds:schemaRefs>
</ds:datastoreItem>
</file>

<file path=customXml/itemProps5.xml><?xml version="1.0" encoding="utf-8"?>
<ds:datastoreItem xmlns:ds="http://schemas.openxmlformats.org/officeDocument/2006/customXml" ds:itemID="{9C6F0220-7F3C-4836-9AE1-DD71589631EA}">
  <ds:schemaRefs>
    <ds:schemaRef ds:uri="http://schemas.microsoft.com/sharepoint/events"/>
  </ds:schemaRefs>
</ds:datastoreItem>
</file>

<file path=customXml/itemProps6.xml><?xml version="1.0" encoding="utf-8"?>
<ds:datastoreItem xmlns:ds="http://schemas.openxmlformats.org/officeDocument/2006/customXml" ds:itemID="{CFE6D543-586A-4670-81DC-565A2C6CC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4396750-41F8-46B6-969E-C521AE2AD6D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784</Words>
  <Characters>5103</Characters>
  <Application>Microsoft Office Word</Application>
  <DocSecurity>4</DocSecurity>
  <Lines>127</Lines>
  <Paragraphs>47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Söderlund</dc:creator>
  <cp:lastModifiedBy>Johan Eriksson</cp:lastModifiedBy>
  <cp:revision>2</cp:revision>
  <cp:lastPrinted>2016-05-30T12:39:00Z</cp:lastPrinted>
  <dcterms:created xsi:type="dcterms:W3CDTF">2016-05-30T12:40:00Z</dcterms:created>
  <dcterms:modified xsi:type="dcterms:W3CDTF">2016-05-30T12:40:00Z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
  </property>
  <property fmtid="{D5CDD505-2E9C-101B-9397-08002B2CF9AE}" pid="13" name="RKOrdnaCheckInComment">
    <vt:lpwstr/>
  </property>
  <property fmtid="{D5CDD505-2E9C-101B-9397-08002B2CF9AE}" pid="14" name="ContentTypeId">
    <vt:lpwstr>0x01010053E1D612BA3F4E21AA250ECD751942B300D32C9E506A07C54F976DA4F70564747D</vt:lpwstr>
  </property>
  <property fmtid="{D5CDD505-2E9C-101B-9397-08002B2CF9AE}" pid="15" name="Diarienummer">
    <vt:lpwstr/>
  </property>
  <property fmtid="{D5CDD505-2E9C-101B-9397-08002B2CF9AE}" pid="16" name="k46d94c0acf84ab9a79866a9d8b1905f">
    <vt:lpwstr/>
  </property>
  <property fmtid="{D5CDD505-2E9C-101B-9397-08002B2CF9AE}" pid="17" name="Nyckelord">
    <vt:lpwstr/>
  </property>
  <property fmtid="{D5CDD505-2E9C-101B-9397-08002B2CF9AE}" pid="18" name="Sekretess">
    <vt:lpwstr/>
  </property>
  <property fmtid="{D5CDD505-2E9C-101B-9397-08002B2CF9AE}" pid="19" name="c9cd366cc722410295b9eacffbd73909">
    <vt:lpwstr/>
  </property>
  <property fmtid="{D5CDD505-2E9C-101B-9397-08002B2CF9AE}" pid="20" name="TaxCatchAll">
    <vt:lpwstr/>
  </property>
  <property fmtid="{D5CDD505-2E9C-101B-9397-08002B2CF9AE}" pid="21" name="Aktivitetskategori">
    <vt:lpwstr/>
  </property>
  <property fmtid="{D5CDD505-2E9C-101B-9397-08002B2CF9AE}" pid="22" name="Departementsenhet">
    <vt:lpwstr/>
  </property>
  <property fmtid="{D5CDD505-2E9C-101B-9397-08002B2CF9AE}" pid="23" name="_dlc_DocId">
    <vt:lpwstr>FWTQ6V37SVZC-15-21230</vt:lpwstr>
  </property>
  <property fmtid="{D5CDD505-2E9C-101B-9397-08002B2CF9AE}" pid="24" name="_dlc_DocIdItemGuid">
    <vt:lpwstr>3a60be63-9903-4c36-950f-b9975314a2fb</vt:lpwstr>
  </property>
  <property fmtid="{D5CDD505-2E9C-101B-9397-08002B2CF9AE}" pid="25" name="_dlc_DocIdUrl">
    <vt:lpwstr>http://rkdhs-ju/enhet/polis/_layouts/DocIdRedir.aspx?ID=FWTQ6V37SVZC-15-21230, FWTQ6V37SVZC-15-21230</vt:lpwstr>
  </property>
</Properties>
</file>