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629861" w:id="2"/>
    <w:p w:rsidRPr="009B062B" w:rsidR="00AF30DD" w:rsidP="001747E1" w:rsidRDefault="009D16E0" w14:paraId="4BC324B4" w14:textId="77777777">
      <w:pPr>
        <w:pStyle w:val="RubrikFrslagTIllRiksdagsbeslut"/>
      </w:pPr>
      <w:sdt>
        <w:sdtPr>
          <w:alias w:val="CC_Boilerplate_4"/>
          <w:tag w:val="CC_Boilerplate_4"/>
          <w:id w:val="-1644581176"/>
          <w:lock w:val="sdtContentLocked"/>
          <w:placeholder>
            <w:docPart w:val="5671B047AC584FC48D795641F2166C24"/>
          </w:placeholder>
          <w:text/>
        </w:sdtPr>
        <w:sdtEndPr/>
        <w:sdtContent>
          <w:r w:rsidRPr="009B062B" w:rsidR="00AF30DD">
            <w:t>Förslag till riksdagsbeslut</w:t>
          </w:r>
        </w:sdtContent>
      </w:sdt>
      <w:bookmarkEnd w:id="0"/>
      <w:bookmarkEnd w:id="1"/>
    </w:p>
    <w:sdt>
      <w:sdtPr>
        <w:alias w:val="Yrkande 1"/>
        <w:tag w:val="91ef7ec1-a9c0-4d94-9707-a56c28f02587"/>
        <w:id w:val="378366722"/>
        <w:lock w:val="sdtLocked"/>
      </w:sdtPr>
      <w:sdtEndPr/>
      <w:sdtContent>
        <w:p w:rsidR="009332FC" w:rsidRDefault="00730E41" w14:paraId="23DD1E85" w14:textId="77777777">
          <w:pPr>
            <w:pStyle w:val="Frslagstext"/>
            <w:numPr>
              <w:ilvl w:val="0"/>
              <w:numId w:val="0"/>
            </w:numPr>
          </w:pPr>
          <w:r>
            <w:t>Riksdagen ställer sig bakom det som anförs i motionen om att de fordon som används vid smuggling av hundar ska beslagtas av tullen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9D0F1B2B25D473698A0FBC0E54A7C03"/>
        </w:placeholder>
        <w:text/>
      </w:sdtPr>
      <w:sdtEndPr/>
      <w:sdtContent>
        <w:p w:rsidRPr="009B062B" w:rsidR="006D79C9" w:rsidP="00333E95" w:rsidRDefault="006D79C9" w14:paraId="4C31AE07" w14:textId="77777777">
          <w:pPr>
            <w:pStyle w:val="Rubrik1"/>
          </w:pPr>
          <w:r>
            <w:t>Motivering</w:t>
          </w:r>
        </w:p>
      </w:sdtContent>
    </w:sdt>
    <w:bookmarkEnd w:displacedByCustomXml="prev" w:id="4"/>
    <w:bookmarkEnd w:displacedByCustomXml="prev" w:id="5"/>
    <w:p w:rsidR="004D3F77" w:rsidP="004D3F77" w:rsidRDefault="00FD60C7" w14:paraId="7A1D3DAA" w14:textId="2070C81C">
      <w:pPr>
        <w:pStyle w:val="Normalutanindragellerluft"/>
      </w:pPr>
      <w:r>
        <w:t>Smuggling av hundar till Sverige är ett stort problem</w:t>
      </w:r>
      <w:r w:rsidR="00730E41">
        <w:t>,</w:t>
      </w:r>
      <w:r>
        <w:t xml:space="preserve"> och även om antalet hundar som upptäckts av tullen minskat de senaste åren, så är mörkertalet stort och </w:t>
      </w:r>
      <w:r w:rsidR="004D3F77">
        <w:t>hundsmuggling</w:t>
      </w:r>
      <w:r>
        <w:t xml:space="preserve"> innebär ett stort lidande för hundarna. Fram till den 30 juni i år, har 188 smuggelhundar upptäckts av tullen, vilket kan jämföras med 2022, då 552 hundar upptäcktes av tullen. Det är främst vid Öresundsbron och hamnen i Helsingborg som hundsmuggling </w:t>
      </w:r>
      <w:r w:rsidR="004D3F77">
        <w:t>upptäcks</w:t>
      </w:r>
      <w:r w:rsidR="00730E41">
        <w:t>,</w:t>
      </w:r>
      <w:r>
        <w:t xml:space="preserve"> och vid upptäckt är det sedan veterinär som fattar beslut om avlivning. </w:t>
      </w:r>
    </w:p>
    <w:p w:rsidR="00AC0018" w:rsidP="00AC0018" w:rsidRDefault="00FD60C7" w14:paraId="4AE82607" w14:textId="4707C325">
      <w:r>
        <w:t xml:space="preserve">Under senare tid har det blivit vanligare att hundarna tillsammans med smugglaren avvisas från landet, men det innebär oftast bara att smugglarna gör ett nytt försök vid annan gränskontroll. Enligt Tullverket är det inte möjligt att stoppa hundsmuggling helt, men däremot finns det olika åtgärder som kan göras för att </w:t>
      </w:r>
      <w:r w:rsidR="004D3F77">
        <w:t>göra det svårare för hund</w:t>
      </w:r>
      <w:r w:rsidR="00AC0018">
        <w:softHyphen/>
      </w:r>
      <w:r w:rsidR="004D3F77">
        <w:t xml:space="preserve">smugglarna. I de fall hundarna omhändertas i gränskontroll, så kan hundsmugglaren därefter ta sitt fordon och hämta nya hundar att smuggla. Hundar som i de flesta fall föds upp i valpfabriker under mycket svåra förhållanden för hundarna. </w:t>
      </w:r>
    </w:p>
    <w:p w:rsidRPr="004D3F77" w:rsidR="004D3F77" w:rsidP="00AC0018" w:rsidRDefault="004D3F77" w14:paraId="26E6F0CA" w14:textId="265B0448">
      <w:r>
        <w:t>De valpar som sedan smugglas till Sverige transporteras flera dygn instängda i trånga utrymmen, utan tillgång till mat, vatten eller rastning. Vid gränskontroller har smuggel</w:t>
      </w:r>
      <w:r w:rsidR="00AC0018">
        <w:softHyphen/>
      </w:r>
      <w:r>
        <w:t xml:space="preserve">hundar hittats under bilsäten, i reservdäck, inne i stoppning i </w:t>
      </w:r>
      <w:r w:rsidR="00EE3DC7">
        <w:t>fordon</w:t>
      </w:r>
      <w:r>
        <w:t xml:space="preserve"> med mera. När tullen upptäcker e</w:t>
      </w:r>
      <w:r w:rsidR="00EE3DC7">
        <w:t>tt fordon</w:t>
      </w:r>
      <w:r>
        <w:t xml:space="preserve"> med smuggelhundar, så borde inte bara hundarna utan även fordonet som hundsmugglarna använder beslagtas. Hundsmugglarna får därefter lämna Sverige till fots. Detta skulle innebära att det blir svårare för hundsmugglaren att hämta nya hundar eller försöka smuggla hundarna vid annan gränskontroll. Hundsmugglarna skulle också riskera mer, då de även skulle riskera sitt fordon. Idag riskerar de inte mer än att bli av med hundarna de smugglar och då hämtar de bara nya hundar. Fordon som </w:t>
      </w:r>
      <w:r>
        <w:lastRenderedPageBreak/>
        <w:t>beslagtas kan därefter säljas för att täcka en del av de veterinärkostnader som upp</w:t>
      </w:r>
      <w:r w:rsidR="00AC0018">
        <w:softHyphen/>
      </w:r>
      <w:r>
        <w:t xml:space="preserve">kommer vid omhändertagandet av smuggelhundarna. </w:t>
      </w:r>
    </w:p>
    <w:sdt>
      <w:sdtPr>
        <w:rPr>
          <w:i/>
          <w:noProof/>
        </w:rPr>
        <w:alias w:val="CC_Underskrifter"/>
        <w:tag w:val="CC_Underskrifter"/>
        <w:id w:val="583496634"/>
        <w:lock w:val="sdtContentLocked"/>
        <w:placeholder>
          <w:docPart w:val="BC215844661946878F1B0BE096132A6B"/>
        </w:placeholder>
      </w:sdtPr>
      <w:sdtEndPr>
        <w:rPr>
          <w:i w:val="0"/>
          <w:noProof w:val="0"/>
        </w:rPr>
      </w:sdtEndPr>
      <w:sdtContent>
        <w:p w:rsidR="001747E1" w:rsidP="001747E1" w:rsidRDefault="001747E1" w14:paraId="13F74DDB" w14:textId="77777777"/>
        <w:p w:rsidRPr="008E0FE2" w:rsidR="001747E1" w:rsidP="001747E1" w:rsidRDefault="009D16E0" w14:paraId="4DF01A3F" w14:textId="755002BC"/>
      </w:sdtContent>
    </w:sdt>
    <w:tbl>
      <w:tblPr>
        <w:tblW w:w="5000" w:type="pct"/>
        <w:tblLook w:val="04A0" w:firstRow="1" w:lastRow="0" w:firstColumn="1" w:lastColumn="0" w:noHBand="0" w:noVBand="1"/>
        <w:tblCaption w:val="underskrifter"/>
      </w:tblPr>
      <w:tblGrid>
        <w:gridCol w:w="4252"/>
        <w:gridCol w:w="4252"/>
      </w:tblGrid>
      <w:tr w:rsidR="009332FC" w14:paraId="02BC5A88" w14:textId="77777777">
        <w:trPr>
          <w:cantSplit/>
        </w:trPr>
        <w:tc>
          <w:tcPr>
            <w:tcW w:w="50" w:type="pct"/>
            <w:vAlign w:val="bottom"/>
          </w:tcPr>
          <w:p w:rsidR="009332FC" w:rsidRDefault="00730E41" w14:paraId="3DE3277C" w14:textId="77777777">
            <w:pPr>
              <w:pStyle w:val="Underskrifter"/>
              <w:spacing w:after="0"/>
            </w:pPr>
            <w:r>
              <w:t>Victoria Tiblom (SD)</w:t>
            </w:r>
          </w:p>
        </w:tc>
        <w:tc>
          <w:tcPr>
            <w:tcW w:w="50" w:type="pct"/>
            <w:vAlign w:val="bottom"/>
          </w:tcPr>
          <w:p w:rsidR="009332FC" w:rsidRDefault="00730E41" w14:paraId="4E6E90F8" w14:textId="77777777">
            <w:pPr>
              <w:pStyle w:val="Underskrifter"/>
              <w:spacing w:after="0"/>
            </w:pPr>
            <w:r>
              <w:t>Markus Wiechel (SD)</w:t>
            </w:r>
          </w:p>
        </w:tc>
        <w:bookmarkEnd w:id="2"/>
      </w:tr>
    </w:tbl>
    <w:p w:rsidRPr="008E0FE2" w:rsidR="004801AC" w:rsidP="006A747F" w:rsidRDefault="004801AC" w14:paraId="3F88A33B" w14:textId="0F2BD4EE">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74D8" w14:textId="77777777" w:rsidR="00217C19" w:rsidRDefault="00217C19" w:rsidP="000C1CAD">
      <w:pPr>
        <w:spacing w:line="240" w:lineRule="auto"/>
      </w:pPr>
      <w:r>
        <w:separator/>
      </w:r>
    </w:p>
  </w:endnote>
  <w:endnote w:type="continuationSeparator" w:id="0">
    <w:p w14:paraId="557FDB3E" w14:textId="77777777" w:rsidR="00217C19" w:rsidRDefault="00217C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FA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0F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E426" w14:textId="5725224C" w:rsidR="00262EA3" w:rsidRPr="001747E1" w:rsidRDefault="00262EA3" w:rsidP="00174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2806" w14:textId="77777777" w:rsidR="00217C19" w:rsidRDefault="00217C19" w:rsidP="000C1CAD">
      <w:pPr>
        <w:spacing w:line="240" w:lineRule="auto"/>
      </w:pPr>
      <w:r>
        <w:separator/>
      </w:r>
    </w:p>
  </w:footnote>
  <w:footnote w:type="continuationSeparator" w:id="0">
    <w:p w14:paraId="312719B5" w14:textId="77777777" w:rsidR="00217C19" w:rsidRDefault="00217C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8A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41F52C" wp14:editId="00677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0F533" w14:textId="62C568BE" w:rsidR="00262EA3" w:rsidRDefault="009D16E0" w:rsidP="008103B5">
                          <w:pPr>
                            <w:jc w:val="right"/>
                          </w:pPr>
                          <w:sdt>
                            <w:sdtPr>
                              <w:alias w:val="CC_Noformat_Partikod"/>
                              <w:tag w:val="CC_Noformat_Partikod"/>
                              <w:id w:val="-53464382"/>
                              <w:text/>
                            </w:sdtPr>
                            <w:sdtEndPr/>
                            <w:sdtContent>
                              <w:r w:rsidR="00217C1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1F5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0F533" w14:textId="62C568BE" w:rsidR="00262EA3" w:rsidRDefault="009D16E0" w:rsidP="008103B5">
                    <w:pPr>
                      <w:jc w:val="right"/>
                    </w:pPr>
                    <w:sdt>
                      <w:sdtPr>
                        <w:alias w:val="CC_Noformat_Partikod"/>
                        <w:tag w:val="CC_Noformat_Partikod"/>
                        <w:id w:val="-53464382"/>
                        <w:text/>
                      </w:sdtPr>
                      <w:sdtEndPr/>
                      <w:sdtContent>
                        <w:r w:rsidR="00217C1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206A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2D9A" w14:textId="77777777" w:rsidR="00262EA3" w:rsidRDefault="00262EA3" w:rsidP="008563AC">
    <w:pPr>
      <w:jc w:val="right"/>
    </w:pPr>
  </w:p>
  <w:p w14:paraId="6F4533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629859"/>
  <w:bookmarkStart w:id="7" w:name="_Hlk177629860"/>
  <w:p w14:paraId="51B5C874" w14:textId="77777777" w:rsidR="00262EA3" w:rsidRDefault="009D16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D7CCE0" wp14:editId="1DDB80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D7E8B3" w14:textId="020E94D4" w:rsidR="00262EA3" w:rsidRDefault="009D16E0" w:rsidP="00A314CF">
    <w:pPr>
      <w:pStyle w:val="FSHNormal"/>
      <w:spacing w:before="40"/>
    </w:pPr>
    <w:sdt>
      <w:sdtPr>
        <w:alias w:val="CC_Noformat_Motionstyp"/>
        <w:tag w:val="CC_Noformat_Motionstyp"/>
        <w:id w:val="1162973129"/>
        <w:lock w:val="sdtContentLocked"/>
        <w15:appearance w15:val="hidden"/>
        <w:text/>
      </w:sdtPr>
      <w:sdtEndPr/>
      <w:sdtContent>
        <w:r w:rsidR="001747E1">
          <w:t>Enskild motion</w:t>
        </w:r>
      </w:sdtContent>
    </w:sdt>
    <w:r w:rsidR="00821B36">
      <w:t xml:space="preserve"> </w:t>
    </w:r>
    <w:sdt>
      <w:sdtPr>
        <w:alias w:val="CC_Noformat_Partikod"/>
        <w:tag w:val="CC_Noformat_Partikod"/>
        <w:id w:val="1471015553"/>
        <w:text/>
      </w:sdtPr>
      <w:sdtEndPr/>
      <w:sdtContent>
        <w:r w:rsidR="00217C19">
          <w:t>SD</w:t>
        </w:r>
      </w:sdtContent>
    </w:sdt>
    <w:sdt>
      <w:sdtPr>
        <w:alias w:val="CC_Noformat_Partinummer"/>
        <w:tag w:val="CC_Noformat_Partinummer"/>
        <w:id w:val="-2014525982"/>
        <w:showingPlcHdr/>
        <w:text/>
      </w:sdtPr>
      <w:sdtEndPr/>
      <w:sdtContent>
        <w:r w:rsidR="00821B36">
          <w:t xml:space="preserve"> </w:t>
        </w:r>
      </w:sdtContent>
    </w:sdt>
  </w:p>
  <w:p w14:paraId="0706FDB6" w14:textId="77777777" w:rsidR="00262EA3" w:rsidRPr="008227B3" w:rsidRDefault="009D16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FEB10" w14:textId="38040FAB" w:rsidR="00262EA3" w:rsidRPr="008227B3" w:rsidRDefault="009D16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47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47E1">
          <w:t>:185</w:t>
        </w:r>
      </w:sdtContent>
    </w:sdt>
  </w:p>
  <w:p w14:paraId="59298447" w14:textId="02FDBBF4" w:rsidR="00262EA3" w:rsidRDefault="009D16E0" w:rsidP="00E03A3D">
    <w:pPr>
      <w:pStyle w:val="Motionr"/>
    </w:pPr>
    <w:sdt>
      <w:sdtPr>
        <w:alias w:val="CC_Noformat_Avtext"/>
        <w:tag w:val="CC_Noformat_Avtext"/>
        <w:id w:val="-2020768203"/>
        <w:lock w:val="sdtContentLocked"/>
        <w15:appearance w15:val="hidden"/>
        <w:text/>
      </w:sdtPr>
      <w:sdtEndPr/>
      <w:sdtContent>
        <w:r w:rsidR="001747E1">
          <w:t>av Victoria Tiblom och Markus Wiechel (båda SD)</w:t>
        </w:r>
      </w:sdtContent>
    </w:sdt>
  </w:p>
  <w:sdt>
    <w:sdtPr>
      <w:alias w:val="CC_Noformat_Rubtext"/>
      <w:tag w:val="CC_Noformat_Rubtext"/>
      <w:id w:val="-218060500"/>
      <w:lock w:val="sdtLocked"/>
      <w:text/>
    </w:sdtPr>
    <w:sdtEndPr/>
    <w:sdtContent>
      <w:p w14:paraId="28C46BDD" w14:textId="15FDB7B0" w:rsidR="00262EA3" w:rsidRDefault="00217C19" w:rsidP="00283E0F">
        <w:pPr>
          <w:pStyle w:val="FSHRub2"/>
        </w:pPr>
        <w:r>
          <w:t>Beslagtagande av hundsmugglares fordon</w:t>
        </w:r>
      </w:p>
    </w:sdtContent>
  </w:sdt>
  <w:sdt>
    <w:sdtPr>
      <w:alias w:val="CC_Boilerplate_3"/>
      <w:tag w:val="CC_Boilerplate_3"/>
      <w:id w:val="1606463544"/>
      <w:lock w:val="sdtContentLocked"/>
      <w15:appearance w15:val="hidden"/>
      <w:text w:multiLine="1"/>
    </w:sdtPr>
    <w:sdtEndPr/>
    <w:sdtContent>
      <w:p w14:paraId="126ACF7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C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E1"/>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C19"/>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6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0F"/>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77"/>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D5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A8A"/>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7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4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2FC"/>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6E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18"/>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CC"/>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31"/>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DC7"/>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C7"/>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5B7CA3"/>
  <w15:chartTrackingRefBased/>
  <w15:docId w15:val="{25CF1CE4-E02A-4481-8713-72667DB4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67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71B047AC584FC48D795641F2166C24"/>
        <w:category>
          <w:name w:val="Allmänt"/>
          <w:gallery w:val="placeholder"/>
        </w:category>
        <w:types>
          <w:type w:val="bbPlcHdr"/>
        </w:types>
        <w:behaviors>
          <w:behavior w:val="content"/>
        </w:behaviors>
        <w:guid w:val="{84E3CB79-E0F4-4F87-938D-65BBDC3496AD}"/>
      </w:docPartPr>
      <w:docPartBody>
        <w:p w:rsidR="00D06D4F" w:rsidRDefault="00D06D4F">
          <w:pPr>
            <w:pStyle w:val="5671B047AC584FC48D795641F2166C24"/>
          </w:pPr>
          <w:r w:rsidRPr="005A0A93">
            <w:rPr>
              <w:rStyle w:val="Platshllartext"/>
            </w:rPr>
            <w:t>Förslag till riksdagsbeslut</w:t>
          </w:r>
        </w:p>
      </w:docPartBody>
    </w:docPart>
    <w:docPart>
      <w:docPartPr>
        <w:name w:val="A9D0F1B2B25D473698A0FBC0E54A7C03"/>
        <w:category>
          <w:name w:val="Allmänt"/>
          <w:gallery w:val="placeholder"/>
        </w:category>
        <w:types>
          <w:type w:val="bbPlcHdr"/>
        </w:types>
        <w:behaviors>
          <w:behavior w:val="content"/>
        </w:behaviors>
        <w:guid w:val="{990D2381-84EE-458C-A036-3E8B88EC64C0}"/>
      </w:docPartPr>
      <w:docPartBody>
        <w:p w:rsidR="00D06D4F" w:rsidRDefault="00D06D4F">
          <w:pPr>
            <w:pStyle w:val="A9D0F1B2B25D473698A0FBC0E54A7C03"/>
          </w:pPr>
          <w:r w:rsidRPr="005A0A93">
            <w:rPr>
              <w:rStyle w:val="Platshllartext"/>
            </w:rPr>
            <w:t>Motivering</w:t>
          </w:r>
        </w:p>
      </w:docPartBody>
    </w:docPart>
    <w:docPart>
      <w:docPartPr>
        <w:name w:val="BC215844661946878F1B0BE096132A6B"/>
        <w:category>
          <w:name w:val="Allmänt"/>
          <w:gallery w:val="placeholder"/>
        </w:category>
        <w:types>
          <w:type w:val="bbPlcHdr"/>
        </w:types>
        <w:behaviors>
          <w:behavior w:val="content"/>
        </w:behaviors>
        <w:guid w:val="{E644B6EF-A3E5-49C1-A6EE-A9776B309B0C}"/>
      </w:docPartPr>
      <w:docPartBody>
        <w:p w:rsidR="006C728E" w:rsidRDefault="006C72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4F"/>
    <w:rsid w:val="006C728E"/>
    <w:rsid w:val="00D06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71B047AC584FC48D795641F2166C24">
    <w:name w:val="5671B047AC584FC48D795641F2166C24"/>
  </w:style>
  <w:style w:type="paragraph" w:customStyle="1" w:styleId="A9D0F1B2B25D473698A0FBC0E54A7C03">
    <w:name w:val="A9D0F1B2B25D473698A0FBC0E54A7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42CDD-5474-4172-A41B-76A3FA6C09C1}"/>
</file>

<file path=customXml/itemProps2.xml><?xml version="1.0" encoding="utf-8"?>
<ds:datastoreItem xmlns:ds="http://schemas.openxmlformats.org/officeDocument/2006/customXml" ds:itemID="{DB3F68A5-9CF0-46DD-97AF-D6EA57899B0E}"/>
</file>

<file path=customXml/itemProps3.xml><?xml version="1.0" encoding="utf-8"?>
<ds:datastoreItem xmlns:ds="http://schemas.openxmlformats.org/officeDocument/2006/customXml" ds:itemID="{16A19457-6168-4D14-8B79-0292EAB9312A}"/>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1913</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Beslagta hundsmugglares fordon</vt:lpstr>
      <vt:lpstr>
      </vt:lpstr>
    </vt:vector>
  </TitlesOfParts>
  <Company>Sveriges riksdag</Company>
  <LinksUpToDate>false</LinksUpToDate>
  <CharactersWithSpaces>2253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