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663FEB">
              <w:rPr>
                <w:b/>
                <w:sz w:val="22"/>
                <w:szCs w:val="22"/>
              </w:rPr>
              <w:t>27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CB34A6">
              <w:rPr>
                <w:sz w:val="22"/>
                <w:szCs w:val="22"/>
              </w:rPr>
              <w:t>2</w:t>
            </w:r>
            <w:r w:rsidR="00374911">
              <w:rPr>
                <w:sz w:val="22"/>
                <w:szCs w:val="22"/>
              </w:rPr>
              <w:t>-</w:t>
            </w:r>
            <w:r w:rsidR="00663FEB">
              <w:rPr>
                <w:sz w:val="22"/>
                <w:szCs w:val="22"/>
              </w:rPr>
              <w:t>09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D04FA2">
              <w:rPr>
                <w:sz w:val="22"/>
                <w:szCs w:val="22"/>
              </w:rPr>
              <w:t>12.40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68429C" w:rsidRDefault="00FC47A3" w:rsidP="00C22E5F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7555BE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21886">
              <w:rPr>
                <w:sz w:val="22"/>
                <w:szCs w:val="22"/>
              </w:rPr>
              <w:t xml:space="preserve">medgav deltagande på distans för </w:t>
            </w:r>
            <w:r w:rsidR="007555BE" w:rsidRPr="002A477B">
              <w:rPr>
                <w:sz w:val="22"/>
                <w:szCs w:val="22"/>
              </w:rPr>
              <w:t xml:space="preserve">följande ordinarie ledamöter och suppleanter: </w:t>
            </w:r>
            <w:r w:rsidR="00D95C10">
              <w:rPr>
                <w:sz w:val="22"/>
                <w:szCs w:val="22"/>
              </w:rPr>
              <w:t xml:space="preserve">Kristina Yngwe (C), </w:t>
            </w:r>
            <w:r w:rsidR="00C22E5F" w:rsidRPr="0068429C">
              <w:rPr>
                <w:sz w:val="22"/>
                <w:szCs w:val="22"/>
              </w:rPr>
              <w:t>Jessica Rosencrantz (M),</w:t>
            </w:r>
            <w:r w:rsidR="0068429C">
              <w:rPr>
                <w:sz w:val="22"/>
                <w:szCs w:val="22"/>
              </w:rPr>
              <w:t xml:space="preserve"> </w:t>
            </w:r>
            <w:r w:rsidR="00C22E5F" w:rsidRPr="0068429C">
              <w:rPr>
                <w:sz w:val="22"/>
                <w:szCs w:val="22"/>
              </w:rPr>
              <w:t>Isak From (S),</w:t>
            </w:r>
            <w:r w:rsidR="00DB1D54" w:rsidRPr="0068429C">
              <w:rPr>
                <w:sz w:val="22"/>
                <w:szCs w:val="22"/>
              </w:rPr>
              <w:t xml:space="preserve"> </w:t>
            </w:r>
            <w:r w:rsidR="00C22E5F" w:rsidRPr="0068429C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68429C">
              <w:rPr>
                <w:sz w:val="22"/>
                <w:szCs w:val="22"/>
              </w:rPr>
              <w:t xml:space="preserve">Martin Kinnunen (SD), </w:t>
            </w:r>
            <w:r w:rsidR="00C22E5F" w:rsidRPr="0068429C">
              <w:rPr>
                <w:sz w:val="22"/>
                <w:szCs w:val="22"/>
              </w:rPr>
              <w:t xml:space="preserve">Malin Larsson (S), Magnus Oscarsson (KD), </w:t>
            </w:r>
            <w:r w:rsidR="003B009D" w:rsidRPr="0068429C">
              <w:rPr>
                <w:sz w:val="22"/>
                <w:szCs w:val="22"/>
              </w:rPr>
              <w:t xml:space="preserve">Marlene Burwick (S), </w:t>
            </w:r>
            <w:r w:rsidR="00C22E5F" w:rsidRPr="0068429C">
              <w:rPr>
                <w:sz w:val="22"/>
                <w:szCs w:val="22"/>
              </w:rPr>
              <w:t xml:space="preserve">Nina Lundström (L), </w:t>
            </w:r>
            <w:r w:rsidR="00B92FE4" w:rsidRPr="0068429C">
              <w:rPr>
                <w:sz w:val="22"/>
                <w:szCs w:val="22"/>
              </w:rPr>
              <w:t xml:space="preserve">Staffan Eklöf (SD), </w:t>
            </w:r>
            <w:r w:rsidR="003B009D" w:rsidRPr="0068429C">
              <w:rPr>
                <w:sz w:val="22"/>
                <w:szCs w:val="22"/>
              </w:rPr>
              <w:t xml:space="preserve">Ulrika Heie (C), </w:t>
            </w:r>
            <w:r w:rsidR="00DB1D54" w:rsidRPr="0068429C">
              <w:rPr>
                <w:sz w:val="22"/>
                <w:szCs w:val="22"/>
              </w:rPr>
              <w:t xml:space="preserve">Markus Selin (S), </w:t>
            </w:r>
            <w:r w:rsidR="00C22E5F" w:rsidRPr="0068429C">
              <w:rPr>
                <w:sz w:val="22"/>
                <w:szCs w:val="22"/>
              </w:rPr>
              <w:t xml:space="preserve">Marléne Lund Kopparklint (M), Yasmine Eriksson (SD), </w:t>
            </w:r>
            <w:r w:rsidR="0068429C">
              <w:rPr>
                <w:sz w:val="22"/>
                <w:szCs w:val="22"/>
              </w:rPr>
              <w:t>Mats Nordberg (SD)</w:t>
            </w:r>
            <w:r w:rsidR="003B009D" w:rsidRPr="0068429C">
              <w:rPr>
                <w:sz w:val="22"/>
                <w:szCs w:val="22"/>
              </w:rPr>
              <w:t xml:space="preserve">, </w:t>
            </w:r>
            <w:r w:rsidR="00C22E5F" w:rsidRPr="0068429C">
              <w:rPr>
                <w:sz w:val="22"/>
                <w:szCs w:val="22"/>
              </w:rPr>
              <w:t xml:space="preserve">Kjell-Arne Ottosson (KD), </w:t>
            </w:r>
            <w:r w:rsidR="003B009D" w:rsidRPr="0068429C">
              <w:rPr>
                <w:sz w:val="22"/>
                <w:szCs w:val="22"/>
              </w:rPr>
              <w:t>Magnus Ek (C)</w:t>
            </w:r>
            <w:r w:rsidR="0068429C">
              <w:rPr>
                <w:sz w:val="22"/>
                <w:szCs w:val="22"/>
              </w:rPr>
              <w:t xml:space="preserve"> och </w:t>
            </w:r>
            <w:r w:rsidR="00C22E5F" w:rsidRPr="0068429C">
              <w:rPr>
                <w:sz w:val="22"/>
                <w:szCs w:val="22"/>
              </w:rPr>
              <w:t>Jon Thorbjörnsson (V)</w:t>
            </w:r>
            <w:r w:rsidR="0068429C" w:rsidRPr="0068429C">
              <w:rPr>
                <w:sz w:val="22"/>
                <w:szCs w:val="22"/>
              </w:rPr>
              <w:t>.</w:t>
            </w:r>
          </w:p>
          <w:p w:rsidR="007027D6" w:rsidRPr="00D1794C" w:rsidRDefault="007027D6" w:rsidP="007555BE">
            <w:pPr>
              <w:rPr>
                <w:i/>
                <w:snapToGrid w:val="0"/>
                <w:sz w:val="22"/>
                <w:szCs w:val="22"/>
              </w:rPr>
            </w:pPr>
          </w:p>
          <w:p w:rsidR="00305501" w:rsidRDefault="00C44C7D" w:rsidP="007027D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Tre tjänstemän vid utskottets kansli </w:t>
            </w:r>
            <w:r w:rsidR="00926408">
              <w:rPr>
                <w:snapToGrid w:val="0"/>
                <w:sz w:val="22"/>
                <w:szCs w:val="22"/>
              </w:rPr>
              <w:t>var uppkopplad</w:t>
            </w:r>
            <w:r>
              <w:rPr>
                <w:snapToGrid w:val="0"/>
                <w:sz w:val="22"/>
                <w:szCs w:val="22"/>
              </w:rPr>
              <w:t xml:space="preserve">e på distans. </w:t>
            </w:r>
          </w:p>
          <w:p w:rsidR="00C44C7D" w:rsidRPr="00B40F4D" w:rsidRDefault="00C44C7D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68429C" w:rsidRPr="00B40F4D" w:rsidTr="002241EF">
        <w:tc>
          <w:tcPr>
            <w:tcW w:w="567" w:type="dxa"/>
          </w:tcPr>
          <w:p w:rsidR="0068429C" w:rsidRDefault="0068429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:rsidR="0068429C" w:rsidRPr="00B40F4D" w:rsidRDefault="0068429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960040" w:rsidRDefault="008C4C6B" w:rsidP="008C4C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Fråga om medgivande till närvaro på distans för tjänstemän </w:t>
            </w:r>
          </w:p>
          <w:p w:rsidR="008C4C6B" w:rsidRDefault="008C4C6B" w:rsidP="008C4C6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Utskottet beslutade att</w:t>
            </w:r>
            <w:r w:rsidR="00960040">
              <w:rPr>
                <w:sz w:val="22"/>
                <w:szCs w:val="22"/>
              </w:rPr>
              <w:t xml:space="preserve"> Lena Sandin, ledamotsadministration, fick närvara på distans under sammanträdet och att </w:t>
            </w:r>
            <w:r>
              <w:rPr>
                <w:sz w:val="22"/>
                <w:szCs w:val="22"/>
              </w:rPr>
              <w:t>Patrik Lockne, M-kansliet, och Johan Lindblad, SD-kansliet, fick närvara på distans under punkten 3.</w:t>
            </w:r>
          </w:p>
          <w:p w:rsidR="0068429C" w:rsidRPr="002A477B" w:rsidRDefault="0068429C" w:rsidP="00374911">
            <w:pPr>
              <w:rPr>
                <w:b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8429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305501" w:rsidRDefault="00663FEB" w:rsidP="004356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Miljömålsberedningen</w:t>
            </w:r>
          </w:p>
          <w:p w:rsidR="00663FEB" w:rsidRDefault="00663FEB" w:rsidP="004356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63FEB" w:rsidRDefault="00377B20" w:rsidP="00377B20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Miljömålsberedningens ordförande Emma Nohrén med </w:t>
            </w:r>
            <w:r w:rsidR="0088398D">
              <w:rPr>
                <w:sz w:val="22"/>
                <w:szCs w:val="22"/>
              </w:rPr>
              <w:t xml:space="preserve">medarbetare deltog på distans och </w:t>
            </w:r>
            <w:r w:rsidR="00663F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</w:t>
            </w:r>
            <w:r w:rsidR="00663FEB" w:rsidRPr="008B708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nform</w:t>
            </w:r>
            <w:r w:rsidR="00663F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erade</w:t>
            </w:r>
            <w:r w:rsidR="00663FEB" w:rsidRPr="008B708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om</w:t>
            </w:r>
            <w:r w:rsidR="00663F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63FEB">
              <w:rPr>
                <w:color w:val="000000"/>
                <w:sz w:val="22"/>
                <w:szCs w:val="22"/>
              </w:rPr>
              <w:t>betänkande SOU 2020:83</w:t>
            </w:r>
            <w:r>
              <w:rPr>
                <w:color w:val="000000"/>
                <w:sz w:val="22"/>
                <w:szCs w:val="22"/>
              </w:rPr>
              <w:t xml:space="preserve"> Havet och människan.</w:t>
            </w:r>
          </w:p>
          <w:p w:rsidR="00663FEB" w:rsidRPr="00B40F4D" w:rsidRDefault="00663FEB" w:rsidP="004356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8429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4356DC" w:rsidRPr="00B40F4D" w:rsidRDefault="004356DC" w:rsidP="004356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D87D66" w:rsidRPr="00B40F4D" w:rsidRDefault="00D87D66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305501" w:rsidRDefault="0068429C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2020/21:25.</w:t>
            </w:r>
          </w:p>
          <w:p w:rsidR="0068429C" w:rsidRPr="0068429C" w:rsidRDefault="0068429C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7A1132" w:rsidRPr="00B40F4D" w:rsidTr="00201DCD"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8429C">
              <w:rPr>
                <w:b/>
                <w:snapToGrid w:val="0"/>
                <w:sz w:val="22"/>
                <w:szCs w:val="22"/>
              </w:rPr>
              <w:t>5</w:t>
            </w:r>
            <w:r w:rsidRPr="00B40F4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7A1132" w:rsidRPr="00B95A13" w:rsidRDefault="00377B20" w:rsidP="00201DC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Djurskydd (MJU10)</w:t>
            </w:r>
            <w:r w:rsidR="00B95A13">
              <w:rPr>
                <w:b/>
                <w:bCs/>
                <w:color w:val="000000"/>
                <w:sz w:val="22"/>
                <w:szCs w:val="22"/>
              </w:rPr>
              <w:br/>
            </w:r>
            <w:r w:rsidR="00B95A13">
              <w:rPr>
                <w:b/>
                <w:bCs/>
                <w:color w:val="000000"/>
                <w:sz w:val="22"/>
                <w:szCs w:val="22"/>
              </w:rPr>
              <w:br/>
            </w:r>
            <w:r w:rsidR="00B95A13">
              <w:rPr>
                <w:bCs/>
                <w:color w:val="000000"/>
                <w:sz w:val="22"/>
                <w:szCs w:val="22"/>
              </w:rPr>
              <w:t>Utskottet behandlade motioner om djurskydd.</w:t>
            </w:r>
          </w:p>
          <w:p w:rsidR="00377B20" w:rsidRDefault="00377B2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05747" w:rsidRPr="00505747" w:rsidRDefault="00505747" w:rsidP="0050574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377B20" w:rsidRPr="00B40F4D" w:rsidRDefault="00377B2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77B20" w:rsidRPr="00B40F4D" w:rsidTr="00201DCD">
        <w:tc>
          <w:tcPr>
            <w:tcW w:w="567" w:type="dxa"/>
          </w:tcPr>
          <w:p w:rsidR="00377B20" w:rsidRPr="00B40F4D" w:rsidRDefault="00377B2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5C4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377B20" w:rsidRDefault="00377B20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Klimatpolitik (MJU9)</w:t>
            </w:r>
          </w:p>
          <w:p w:rsidR="0068429C" w:rsidRDefault="0068429C" w:rsidP="00201DCD">
            <w:pPr>
              <w:rPr>
                <w:bCs/>
                <w:color w:val="000000"/>
                <w:sz w:val="22"/>
                <w:szCs w:val="22"/>
              </w:rPr>
            </w:pPr>
          </w:p>
          <w:p w:rsidR="00B95A13" w:rsidRDefault="00B95A13" w:rsidP="00201DC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fortsatte behandlingen av motioner om klimatpolitik.</w:t>
            </w:r>
          </w:p>
          <w:p w:rsidR="00505747" w:rsidRDefault="00505747" w:rsidP="00201DCD">
            <w:pPr>
              <w:rPr>
                <w:bCs/>
                <w:color w:val="000000"/>
                <w:sz w:val="22"/>
                <w:szCs w:val="22"/>
              </w:rPr>
            </w:pPr>
          </w:p>
          <w:p w:rsidR="00505747" w:rsidRPr="00505747" w:rsidRDefault="00505747" w:rsidP="0050574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377B20" w:rsidRDefault="00377B20" w:rsidP="0050574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77B20" w:rsidRPr="00B40F4D" w:rsidTr="00201DCD">
        <w:tc>
          <w:tcPr>
            <w:tcW w:w="567" w:type="dxa"/>
          </w:tcPr>
          <w:p w:rsidR="00377B20" w:rsidRPr="00B40F4D" w:rsidRDefault="00377B2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5C4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377B20" w:rsidRDefault="00377B20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Övergripande miljöfrågor (MJU13)</w:t>
            </w:r>
          </w:p>
          <w:p w:rsidR="00377B20" w:rsidRDefault="00377B20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B95A13" w:rsidRDefault="00B95A13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behandlade motioner om övergripande miljöfrågor.</w:t>
            </w:r>
          </w:p>
          <w:p w:rsidR="00B95A13" w:rsidRDefault="00B95A13" w:rsidP="00505747">
            <w:pPr>
              <w:rPr>
                <w:bCs/>
                <w:color w:val="000000"/>
                <w:sz w:val="22"/>
                <w:szCs w:val="22"/>
              </w:rPr>
            </w:pPr>
          </w:p>
          <w:p w:rsidR="00505747" w:rsidRPr="00505747" w:rsidRDefault="00505747" w:rsidP="0050574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68429C" w:rsidRDefault="0068429C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926408" w:rsidRDefault="00926408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77B20" w:rsidRPr="00B40F4D" w:rsidTr="00201DCD">
        <w:tc>
          <w:tcPr>
            <w:tcW w:w="567" w:type="dxa"/>
          </w:tcPr>
          <w:p w:rsidR="00377B20" w:rsidRPr="00B40F4D" w:rsidRDefault="00377B2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05C4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377B20" w:rsidRDefault="0068429C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Mottagande av motion</w:t>
            </w:r>
          </w:p>
          <w:p w:rsidR="0068429C" w:rsidRDefault="0068429C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05747" w:rsidRPr="008F6680" w:rsidRDefault="00505747" w:rsidP="005057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6680">
              <w:rPr>
                <w:snapToGrid w:val="0"/>
                <w:sz w:val="22"/>
                <w:szCs w:val="22"/>
              </w:rPr>
              <w:t>Utskottet beslutade att ta emot motion 20</w:t>
            </w:r>
            <w:r>
              <w:rPr>
                <w:snapToGrid w:val="0"/>
                <w:sz w:val="22"/>
                <w:szCs w:val="22"/>
              </w:rPr>
              <w:t xml:space="preserve">20/21:3357 yrkande 8 av Jessica Rosencrantz </w:t>
            </w:r>
            <w:r w:rsidRPr="008F6680">
              <w:rPr>
                <w:snapToGrid w:val="0"/>
                <w:sz w:val="22"/>
                <w:szCs w:val="22"/>
              </w:rPr>
              <w:t>m.fl. (</w:t>
            </w:r>
            <w:r>
              <w:rPr>
                <w:snapToGrid w:val="0"/>
                <w:sz w:val="22"/>
                <w:szCs w:val="22"/>
              </w:rPr>
              <w:t>M</w:t>
            </w:r>
            <w:r w:rsidRPr="008F6680">
              <w:rPr>
                <w:snapToGrid w:val="0"/>
                <w:sz w:val="22"/>
                <w:szCs w:val="22"/>
              </w:rPr>
              <w:t xml:space="preserve">) från </w:t>
            </w:r>
            <w:r>
              <w:rPr>
                <w:snapToGrid w:val="0"/>
                <w:sz w:val="22"/>
                <w:szCs w:val="22"/>
              </w:rPr>
              <w:t>civilutsk</w:t>
            </w:r>
            <w:r w:rsidRPr="008F6680">
              <w:rPr>
                <w:snapToGrid w:val="0"/>
                <w:sz w:val="22"/>
                <w:szCs w:val="22"/>
              </w:rPr>
              <w:t>ottet</w:t>
            </w:r>
            <w:r>
              <w:rPr>
                <w:snapToGrid w:val="0"/>
                <w:sz w:val="22"/>
                <w:szCs w:val="22"/>
              </w:rPr>
              <w:t xml:space="preserve"> för behandling i motions-betänkandet om vattenvård.</w:t>
            </w:r>
          </w:p>
          <w:p w:rsidR="00377B20" w:rsidRDefault="00377B20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77B20" w:rsidRPr="00B40F4D" w:rsidTr="00201DCD">
        <w:tc>
          <w:tcPr>
            <w:tcW w:w="567" w:type="dxa"/>
          </w:tcPr>
          <w:p w:rsidR="00377B20" w:rsidRPr="00B40F4D" w:rsidRDefault="00377B2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5C4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377B20" w:rsidRPr="00411E97" w:rsidRDefault="00733C38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Information om kommande </w:t>
            </w:r>
            <w:r w:rsidR="00411E97">
              <w:rPr>
                <w:b/>
                <w:bCs/>
                <w:color w:val="000000"/>
                <w:sz w:val="22"/>
                <w:szCs w:val="22"/>
              </w:rPr>
              <w:t>ö</w:t>
            </w:r>
            <w:r w:rsidR="00411E97" w:rsidRPr="00411E97">
              <w:rPr>
                <w:b/>
                <w:bCs/>
                <w:color w:val="000000"/>
                <w:sz w:val="22"/>
                <w:szCs w:val="22"/>
              </w:rPr>
              <w:t>verläggning</w:t>
            </w:r>
          </w:p>
          <w:p w:rsidR="00411E97" w:rsidRDefault="00411E97" w:rsidP="00201DCD">
            <w:pPr>
              <w:rPr>
                <w:bCs/>
                <w:color w:val="000000"/>
                <w:sz w:val="22"/>
                <w:szCs w:val="22"/>
              </w:rPr>
            </w:pPr>
          </w:p>
          <w:p w:rsidR="00926408" w:rsidRPr="00D04FA2" w:rsidRDefault="00D04FA2" w:rsidP="00411E97">
            <w:pPr>
              <w:rPr>
                <w:bCs/>
                <w:color w:val="000000"/>
                <w:sz w:val="22"/>
                <w:szCs w:val="22"/>
              </w:rPr>
            </w:pPr>
            <w:r w:rsidRPr="00D04FA2">
              <w:rPr>
                <w:bCs/>
                <w:color w:val="000000"/>
                <w:sz w:val="22"/>
                <w:szCs w:val="22"/>
              </w:rPr>
              <w:t xml:space="preserve">Kanslichefen anmälde att miljö- och klimatminister Per Bolund </w:t>
            </w:r>
            <w:r>
              <w:rPr>
                <w:bCs/>
                <w:color w:val="000000"/>
                <w:sz w:val="22"/>
                <w:szCs w:val="22"/>
              </w:rPr>
              <w:t xml:space="preserve">kommer till utskottet för </w:t>
            </w:r>
            <w:r w:rsidR="00411E97">
              <w:rPr>
                <w:bCs/>
                <w:color w:val="000000"/>
                <w:sz w:val="22"/>
                <w:szCs w:val="22"/>
              </w:rPr>
              <w:t xml:space="preserve">den tidigare beslutade </w:t>
            </w:r>
            <w:r w:rsidRPr="00D04FA2">
              <w:rPr>
                <w:bCs/>
                <w:color w:val="000000"/>
                <w:sz w:val="22"/>
                <w:szCs w:val="22"/>
              </w:rPr>
              <w:t>överlägg</w:t>
            </w:r>
            <w:r w:rsidR="00411E97">
              <w:rPr>
                <w:bCs/>
                <w:color w:val="000000"/>
                <w:sz w:val="22"/>
                <w:szCs w:val="22"/>
              </w:rPr>
              <w:t xml:space="preserve">ningen om </w:t>
            </w:r>
            <w:r w:rsidR="00411E97">
              <w:rPr>
                <w:color w:val="000000"/>
                <w:sz w:val="22"/>
                <w:szCs w:val="22"/>
              </w:rPr>
              <w:t>COM(2020) 798</w:t>
            </w:r>
            <w:r w:rsidR="00411E97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11E97" w:rsidRPr="00411E97">
              <w:rPr>
                <w:bCs/>
                <w:color w:val="000000"/>
                <w:sz w:val="22"/>
                <w:szCs w:val="22"/>
              </w:rPr>
              <w:t>Kommissionens förslag till förordning om batterier och förbrukade batterier, om upphävande av direktiv 2006/66/EG och om ändring av förordning (EU) 2019/1020</w:t>
            </w:r>
            <w:r w:rsidR="00411E97">
              <w:rPr>
                <w:bCs/>
                <w:color w:val="000000"/>
                <w:sz w:val="22"/>
                <w:szCs w:val="22"/>
              </w:rPr>
              <w:t xml:space="preserve"> tisdagen den 23 februari 2011 kl. 11.00.</w:t>
            </w:r>
            <w:r w:rsidR="00411E97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5C42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4356DC">
              <w:rPr>
                <w:snapToGrid w:val="0"/>
                <w:sz w:val="22"/>
                <w:szCs w:val="22"/>
              </w:rPr>
              <w:t>11</w:t>
            </w:r>
            <w:r w:rsidR="005F6E22">
              <w:rPr>
                <w:snapToGrid w:val="0"/>
                <w:sz w:val="22"/>
                <w:szCs w:val="22"/>
              </w:rPr>
              <w:t xml:space="preserve"> </w:t>
            </w:r>
            <w:r w:rsidR="00D95C10">
              <w:rPr>
                <w:snapToGrid w:val="0"/>
                <w:sz w:val="22"/>
                <w:szCs w:val="22"/>
              </w:rPr>
              <w:t>febru</w:t>
            </w:r>
            <w:r w:rsidR="001A198D">
              <w:rPr>
                <w:snapToGrid w:val="0"/>
                <w:sz w:val="22"/>
                <w:szCs w:val="22"/>
              </w:rPr>
              <w:t>ari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4356DC">
              <w:rPr>
                <w:snapToGrid w:val="0"/>
                <w:sz w:val="22"/>
                <w:szCs w:val="22"/>
              </w:rPr>
              <w:t>10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8429C" w:rsidRPr="00B40F4D" w:rsidRDefault="0068429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4356DC">
              <w:rPr>
                <w:sz w:val="22"/>
                <w:szCs w:val="22"/>
              </w:rPr>
              <w:t>23</w:t>
            </w:r>
            <w:r w:rsidR="00505A58">
              <w:rPr>
                <w:sz w:val="22"/>
                <w:szCs w:val="22"/>
              </w:rPr>
              <w:t xml:space="preserve"> </w:t>
            </w:r>
            <w:r w:rsidR="00D95C10">
              <w:rPr>
                <w:sz w:val="22"/>
                <w:szCs w:val="22"/>
              </w:rPr>
              <w:t>febr</w:t>
            </w:r>
            <w:r w:rsidR="001A198D">
              <w:rPr>
                <w:sz w:val="22"/>
                <w:szCs w:val="22"/>
              </w:rPr>
              <w:t>uari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0C52CE" w:rsidRDefault="000C52C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68429C">
              <w:rPr>
                <w:sz w:val="22"/>
                <w:szCs w:val="22"/>
              </w:rPr>
              <w:t>27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6842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68429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68429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3</w:t>
            </w:r>
            <w:r w:rsidR="00411E97">
              <w:rPr>
                <w:sz w:val="22"/>
                <w:szCs w:val="22"/>
              </w:rPr>
              <w:t>-4</w:t>
            </w:r>
            <w:proofErr w:type="gramEnd"/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68429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411E97">
              <w:rPr>
                <w:sz w:val="22"/>
                <w:szCs w:val="22"/>
              </w:rPr>
              <w:t xml:space="preserve">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411E9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6-10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1136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1136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1136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1136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1136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1136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1136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1136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1136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1136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1136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1136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1136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B6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B60E0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B6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B6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0E0" w:rsidRPr="00DB60E0" w:rsidRDefault="00DB6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</w:rPr>
            </w:pPr>
            <w:r w:rsidRPr="00DB60E0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B60E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8429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11E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 w:rsidP="00411E97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2CE"/>
    <w:rsid w:val="000E402E"/>
    <w:rsid w:val="000E777E"/>
    <w:rsid w:val="000F6792"/>
    <w:rsid w:val="000F7D9B"/>
    <w:rsid w:val="00102D5B"/>
    <w:rsid w:val="00102F93"/>
    <w:rsid w:val="001107C9"/>
    <w:rsid w:val="00111367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B7D95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42E8"/>
    <w:rsid w:val="002D5CC4"/>
    <w:rsid w:val="002E536D"/>
    <w:rsid w:val="002F25FD"/>
    <w:rsid w:val="00302EBE"/>
    <w:rsid w:val="00305501"/>
    <w:rsid w:val="003100F5"/>
    <w:rsid w:val="00311886"/>
    <w:rsid w:val="003127B4"/>
    <w:rsid w:val="00321886"/>
    <w:rsid w:val="003220D7"/>
    <w:rsid w:val="00322167"/>
    <w:rsid w:val="00335837"/>
    <w:rsid w:val="00335938"/>
    <w:rsid w:val="00342CC6"/>
    <w:rsid w:val="003443ED"/>
    <w:rsid w:val="00374911"/>
    <w:rsid w:val="00377B20"/>
    <w:rsid w:val="00381298"/>
    <w:rsid w:val="003850D6"/>
    <w:rsid w:val="00387440"/>
    <w:rsid w:val="003941CA"/>
    <w:rsid w:val="00396766"/>
    <w:rsid w:val="003A006F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1E97"/>
    <w:rsid w:val="00416E51"/>
    <w:rsid w:val="00417CF8"/>
    <w:rsid w:val="00420D39"/>
    <w:rsid w:val="004310CA"/>
    <w:rsid w:val="004356DC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747"/>
    <w:rsid w:val="00505A58"/>
    <w:rsid w:val="005118EF"/>
    <w:rsid w:val="00512799"/>
    <w:rsid w:val="0051377A"/>
    <w:rsid w:val="00515AC5"/>
    <w:rsid w:val="005249C1"/>
    <w:rsid w:val="00530BD4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7C2B"/>
    <w:rsid w:val="005E6A1F"/>
    <w:rsid w:val="005F6C39"/>
    <w:rsid w:val="005F6E22"/>
    <w:rsid w:val="0060083A"/>
    <w:rsid w:val="00601A50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3FEB"/>
    <w:rsid w:val="00675F6F"/>
    <w:rsid w:val="0068429C"/>
    <w:rsid w:val="0069597E"/>
    <w:rsid w:val="006A63A7"/>
    <w:rsid w:val="006D05CF"/>
    <w:rsid w:val="006D312E"/>
    <w:rsid w:val="006D5F8F"/>
    <w:rsid w:val="006E15D9"/>
    <w:rsid w:val="006F4672"/>
    <w:rsid w:val="007027D6"/>
    <w:rsid w:val="00716686"/>
    <w:rsid w:val="00721C53"/>
    <w:rsid w:val="00733C38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398D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C4C6B"/>
    <w:rsid w:val="008D692B"/>
    <w:rsid w:val="008E1864"/>
    <w:rsid w:val="008F4883"/>
    <w:rsid w:val="008F4D6D"/>
    <w:rsid w:val="00911B90"/>
    <w:rsid w:val="00914C38"/>
    <w:rsid w:val="00921E40"/>
    <w:rsid w:val="009222A6"/>
    <w:rsid w:val="00922EB0"/>
    <w:rsid w:val="00926408"/>
    <w:rsid w:val="009442D4"/>
    <w:rsid w:val="00952893"/>
    <w:rsid w:val="00955CA2"/>
    <w:rsid w:val="00957BC3"/>
    <w:rsid w:val="00960040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6868"/>
    <w:rsid w:val="00B916EB"/>
    <w:rsid w:val="00B92FE4"/>
    <w:rsid w:val="00B95A13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274E"/>
    <w:rsid w:val="00BD374B"/>
    <w:rsid w:val="00BE1EBF"/>
    <w:rsid w:val="00BF0D09"/>
    <w:rsid w:val="00C013F6"/>
    <w:rsid w:val="00C11E5F"/>
    <w:rsid w:val="00C20B9F"/>
    <w:rsid w:val="00C20F78"/>
    <w:rsid w:val="00C22E5F"/>
    <w:rsid w:val="00C44C7D"/>
    <w:rsid w:val="00C55553"/>
    <w:rsid w:val="00C65F27"/>
    <w:rsid w:val="00C6697A"/>
    <w:rsid w:val="00C674DC"/>
    <w:rsid w:val="00C80EBD"/>
    <w:rsid w:val="00C868FB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4FA2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B60E0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05C42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747D0-2E92-4745-BD9C-5D450324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3786</Characters>
  <Application>Microsoft Office Word</Application>
  <DocSecurity>4</DocSecurity>
  <Lines>946</Lines>
  <Paragraphs>316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2021-02-23T10:31:00Z</cp:lastPrinted>
  <dcterms:created xsi:type="dcterms:W3CDTF">2021-02-23T15:08:00Z</dcterms:created>
  <dcterms:modified xsi:type="dcterms:W3CDTF">2021-02-23T15:08:00Z</dcterms:modified>
</cp:coreProperties>
</file>