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701" w:rsidRPr="00EF1701" w:rsidRDefault="00EF1701">
      <w:pPr>
        <w:pStyle w:val="Frslagsrubrik"/>
      </w:pPr>
      <w:r w:rsidRPr="00EF1701">
        <w:t>Förslag till riksdagsbeslut</w:t>
      </w:r>
    </w:p>
    <w:p w:rsidR="00EF1701" w:rsidRPr="00EF1701" w:rsidRDefault="00EF1701">
      <w:pPr>
        <w:pStyle w:val="Hemstlatt"/>
      </w:pPr>
      <w:r w:rsidRPr="00EF1701">
        <w:t>Riksdagen tillkännager för regeringen som sin mening vad som anförs i motionen om behovet av ett förtydligande i socialförsä</w:t>
      </w:r>
      <w:r w:rsidRPr="00EF1701">
        <w:t>k</w:t>
      </w:r>
      <w:r w:rsidRPr="00EF1701">
        <w:t>ringslagstiftningen kring rätten till livränta för dem som drabbats av diskrim</w:t>
      </w:r>
      <w:r w:rsidRPr="00EF1701">
        <w:t>i</w:t>
      </w:r>
      <w:r w:rsidRPr="00EF1701">
        <w:t>nering och annan kränkande särbehandling i arbetsl</w:t>
      </w:r>
      <w:r w:rsidRPr="00EF1701">
        <w:t>i</w:t>
      </w:r>
      <w:r w:rsidRPr="00EF1701">
        <w:t>vet.</w:t>
      </w:r>
    </w:p>
    <w:p w:rsidR="00EF1701" w:rsidRPr="00EF1701" w:rsidRDefault="00EF1701">
      <w:pPr>
        <w:pStyle w:val="Rubrik1"/>
      </w:pPr>
      <w:r w:rsidRPr="00EF1701">
        <w:t>Motivering</w:t>
      </w:r>
    </w:p>
    <w:p w:rsidR="00EF1701" w:rsidRPr="00EF1701" w:rsidRDefault="00EF1701">
      <w:r w:rsidRPr="00EF1701">
        <w:t>Diskriminering i arbetslivet drabbar alltför många människor. Många blir långvarigt sjukskrivna eller tappar helt möjligheten att fortsätta ett aktivt yrkesliv.</w:t>
      </w:r>
    </w:p>
    <w:p w:rsidR="00EF1701" w:rsidRPr="00EF1701" w:rsidRDefault="00EF1701">
      <w:pPr>
        <w:pStyle w:val="Normaltindrag"/>
      </w:pPr>
      <w:r w:rsidRPr="00EF1701">
        <w:t>Enligt 2 kap. 1 § lagen (1976:380) om arbetsskadeförsäkring äger den fö</w:t>
      </w:r>
      <w:r w:rsidRPr="00EF1701">
        <w:t>r</w:t>
      </w:r>
      <w:r w:rsidRPr="00EF1701">
        <w:t>sä</w:t>
      </w:r>
      <w:r w:rsidRPr="00EF1701">
        <w:t>k</w:t>
      </w:r>
      <w:r w:rsidRPr="00EF1701">
        <w:t>rade rätt till livränta på grund av arbetsskada om denne utsatts för skadlig inverkan i arbetet och övervägande skäl talar för ett samband mellan den skadliga inverkan och skadan. Även skador av psykisk eller psykosomatisk karaktär ersätts om inte undantagsbestämmelsen är tillämplig, t.ex. om skadan är en följd av ”bristande uppskattning”, ”vantrivsel” eller ”därmed jämförliga förhållanden”.</w:t>
      </w:r>
    </w:p>
    <w:p w:rsidR="00EF1701" w:rsidRPr="00EF1701" w:rsidRDefault="00EF1701">
      <w:pPr>
        <w:pStyle w:val="Normaltindrag"/>
      </w:pPr>
      <w:r w:rsidRPr="00EF1701">
        <w:t>Försäkringskassan åberopar ofta undantagsbestämmelsen som skäl för a</w:t>
      </w:r>
      <w:r w:rsidRPr="00EF1701">
        <w:t>v</w:t>
      </w:r>
      <w:r w:rsidRPr="00EF1701">
        <w:t>slag vid ansökan om livränta på grund av arbetsskada. Man menar att det kan vara fråga om en konflikt eller meningsmotsättningar på arbetsplatsen. La</w:t>
      </w:r>
      <w:r w:rsidRPr="00EF1701">
        <w:t>g</w:t>
      </w:r>
      <w:r w:rsidRPr="00EF1701">
        <w:t>texten tar i dag inte upp hur situationen skall hanteras vid fall av kränkande särb</w:t>
      </w:r>
      <w:r w:rsidRPr="00EF1701">
        <w:t>e</w:t>
      </w:r>
      <w:r w:rsidRPr="00EF1701">
        <w:t>handling. Regeringsrätten har aldrig prövat frågan om gränserna för när det är fråga om en vanlig konflikt på en arbetsplats eller kränkande särb</w:t>
      </w:r>
      <w:r w:rsidRPr="00EF1701">
        <w:t>e</w:t>
      </w:r>
      <w:r w:rsidRPr="00EF1701">
        <w:t>handling – det finns alltså inget prejudikat i frågan.</w:t>
      </w:r>
    </w:p>
    <w:p w:rsidR="00EF1701" w:rsidRPr="00EF1701" w:rsidRDefault="00EF1701">
      <w:pPr>
        <w:pStyle w:val="Normaltindrag"/>
      </w:pPr>
      <w:r w:rsidRPr="00EF1701">
        <w:t>Det borde tydligt framgå av 2 kap. 1 § LAF att om den försäkrade har u</w:t>
      </w:r>
      <w:r w:rsidRPr="00EF1701">
        <w:t>t</w:t>
      </w:r>
      <w:r w:rsidRPr="00EF1701">
        <w:t>satts för kränkande särbehandling skall inte undantagen vara tillämpliga. I lagte</w:t>
      </w:r>
      <w:r w:rsidRPr="00EF1701">
        <w:t>x</w:t>
      </w:r>
      <w:r w:rsidRPr="00EF1701">
        <w:t xml:space="preserve">ten ska framgå att som arbetsskada anses sådan skada av psykisk eller </w:t>
      </w:r>
      <w:r w:rsidRPr="00EF1701">
        <w:lastRenderedPageBreak/>
        <w:t>psyk</w:t>
      </w:r>
      <w:r w:rsidRPr="00EF1701">
        <w:t>o</w:t>
      </w:r>
      <w:r w:rsidRPr="00EF1701">
        <w:t>somatisk karaktär som är en följd av kränkande särbehandling, men undant</w:t>
      </w:r>
      <w:r w:rsidRPr="00EF1701">
        <w:t>a</w:t>
      </w:r>
      <w:r w:rsidRPr="00EF1701">
        <w:t>gen kan naturligtvis fortfarande behållas. Därmed drar man en klar gräns mellan kränkande särbehandling – som naturligtvis måste vara styrkt genom bevisregeln om övervägande skäl – och en vanlig konflikt och m</w:t>
      </w:r>
      <w:r w:rsidRPr="00EF1701">
        <w:t>e</w:t>
      </w:r>
      <w:r w:rsidRPr="00EF1701">
        <w:t>ningsskiljaktighet. En sådan reglering skulle på ett helt annat sätt tv</w:t>
      </w:r>
      <w:r w:rsidRPr="00EF1701">
        <w:t>inga han</w:t>
      </w:r>
      <w:r w:rsidRPr="00EF1701">
        <w:t>d</w:t>
      </w:r>
      <w:r w:rsidRPr="00EF1701">
        <w:t>läggarna på Försäkringskassan att värdera uppgifterna om kränkande särb</w:t>
      </w:r>
      <w:r w:rsidRPr="00EF1701">
        <w:t>e</w:t>
      </w:r>
      <w:r w:rsidRPr="00EF1701">
        <w:t>handling och ta ställning i frågan.</w:t>
      </w:r>
    </w:p>
    <w:p w:rsidR="00EF1701" w:rsidRPr="00EF1701" w:rsidRDefault="00EF1701">
      <w:pPr>
        <w:pStyle w:val="Normaltindrag"/>
      </w:pPr>
      <w:r w:rsidRPr="00EF1701">
        <w:t>DO eller annan myndighet borde kunna hantera frågor om kränkande sä</w:t>
      </w:r>
      <w:r w:rsidRPr="00EF1701">
        <w:t>r</w:t>
      </w:r>
      <w:r w:rsidRPr="00EF1701">
        <w:t>behandling och ha möjlighet att förhandla med arbetsgivare och driva rätt</w:t>
      </w:r>
      <w:r w:rsidRPr="00EF1701">
        <w:t>s</w:t>
      </w:r>
      <w:r w:rsidRPr="00EF1701">
        <w:t>processer, liknande BEO, som lyder under Skolinspektionen och kan göra mo</w:t>
      </w:r>
      <w:r w:rsidRPr="00EF1701">
        <w:t>t</w:t>
      </w:r>
      <w:r w:rsidRPr="00EF1701">
        <w:t>svarande för elever i skolor.</w:t>
      </w:r>
    </w:p>
    <w:p w:rsidR="00EF1701" w:rsidRPr="00EF1701" w:rsidRDefault="00EF1701">
      <w:pPr>
        <w:pStyle w:val="Normaltindrag"/>
      </w:pPr>
      <w:r w:rsidRPr="00EF1701">
        <w:t>Regeringen bör snarast återkomma med förslag på hur intentionerna i m</w:t>
      </w:r>
      <w:r w:rsidRPr="00EF1701">
        <w:t>o</w:t>
      </w:r>
      <w:r w:rsidRPr="00EF1701">
        <w:t>tionen ska uppfyllas.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701">
        <w:trPr>
          <w:cantSplit/>
        </w:trPr>
        <w:tc>
          <w:tcPr>
            <w:tcW w:w="3046" w:type="dxa"/>
          </w:tcPr>
          <w:p w:rsidR="00EF1701" w:rsidRPr="00EF1701" w:rsidRDefault="00EF1701">
            <w:pPr>
              <w:pStyle w:val="UnderskriftDatum"/>
              <w:spacing w:before="240"/>
            </w:pPr>
            <w:r w:rsidRPr="00EF1701">
              <w:t>Stockholm den 22 oktober 2010</w:t>
            </w:r>
          </w:p>
        </w:tc>
        <w:tc>
          <w:tcPr>
            <w:tcW w:w="3047" w:type="dxa"/>
          </w:tcPr>
          <w:p w:rsidR="00EF1701" w:rsidRPr="00EF1701" w:rsidRDefault="00EF1701">
            <w:pPr>
              <w:pStyle w:val="Underskrifter"/>
              <w:spacing w:before="240"/>
            </w:pPr>
          </w:p>
        </w:tc>
      </w:tr>
      <w:tr w:rsidR="00000000" w:rsidRPr="00EF1701">
        <w:trPr>
          <w:cantSplit/>
        </w:trPr>
        <w:tc>
          <w:tcPr>
            <w:tcW w:w="3046" w:type="dxa"/>
          </w:tcPr>
          <w:p w:rsidR="00EF1701" w:rsidRPr="00EF1701" w:rsidRDefault="00EF1701">
            <w:pPr>
              <w:pStyle w:val="Underskrifter"/>
            </w:pPr>
            <w:r w:rsidRPr="00EF1701">
              <w:t>Christer Winbäck (FP)</w:t>
            </w:r>
          </w:p>
        </w:tc>
        <w:tc>
          <w:tcPr>
            <w:tcW w:w="3046" w:type="dxa"/>
          </w:tcPr>
          <w:p w:rsidR="00EF1701" w:rsidRPr="00EF1701" w:rsidRDefault="00EF1701">
            <w:pPr>
              <w:pStyle w:val="Underskrifter"/>
            </w:pPr>
          </w:p>
        </w:tc>
      </w:tr>
    </w:tbl>
    <w:p w:rsidR="00EF1701" w:rsidRPr="00EF1701" w:rsidRDefault="00EF1701">
      <w:pPr>
        <w:pStyle w:val="Normaltindrag"/>
      </w:pPr>
    </w:p>
    <w:sectPr w:rsidR="00000000" w:rsidRPr="00EF17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701" w:rsidRPr="00EF1701" w:rsidRDefault="00EF1701">
      <w:r w:rsidRPr="00EF1701">
        <w:separator/>
      </w:r>
    </w:p>
  </w:endnote>
  <w:endnote w:type="continuationSeparator" w:id="0">
    <w:p w:rsidR="00EF1701" w:rsidRPr="00EF1701" w:rsidRDefault="00EF1701">
      <w:r w:rsidRPr="00EF1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fot"/>
    </w:pPr>
    <w:r w:rsidRPr="00EF17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8400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701" w:rsidRDefault="00EF17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fot"/>
    </w:pPr>
    <w:r w:rsidRPr="00EF17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201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701" w:rsidRDefault="00EF17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fot"/>
    </w:pPr>
    <w:r w:rsidRPr="00EF17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811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701" w:rsidRDefault="00EF17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701" w:rsidRPr="00EF1701" w:rsidRDefault="00EF1701">
      <w:r w:rsidRPr="00EF1701">
        <w:separator/>
      </w:r>
    </w:p>
  </w:footnote>
  <w:footnote w:type="continuationSeparator" w:id="0">
    <w:p w:rsidR="00EF1701" w:rsidRPr="00EF1701" w:rsidRDefault="00EF1701">
      <w:r w:rsidRPr="00EF1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huvud"/>
    </w:pPr>
    <w:r w:rsidRPr="00EF17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8078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701" w:rsidRDefault="00EF17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huvud"/>
    </w:pPr>
    <w:r w:rsidRPr="00EF17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47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701" w:rsidRDefault="00EF17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FSHNormal"/>
      <w:tabs>
        <w:tab w:val="right" w:pos="5840"/>
      </w:tabs>
    </w:pPr>
    <w:r w:rsidRPr="00EF1701">
      <w:br/>
    </w:r>
    <w:r w:rsidRPr="00EF1701">
      <w:fldChar w:fldCharType="begin" w:fldLock="1"/>
    </w:r>
    <w:r w:rsidRPr="00EF1701">
      <w:instrText xml:space="preserve"> DOCPROPERTY</w:instrText>
    </w:r>
    <w:r w:rsidRPr="00EF1701">
      <w:rPr>
        <w:sz w:val="18"/>
      </w:rPr>
      <w:instrText xml:space="preserve"> "YearUser" *\charformat </w:instrText>
    </w:r>
    <w:r w:rsidRPr="00EF1701">
      <w:fldChar w:fldCharType="separate"/>
    </w:r>
    <w:r w:rsidRPr="00EF1701">
      <w:t>2010/11</w:t>
    </w:r>
    <w:r w:rsidRPr="00EF1701">
      <w:fldChar w:fldCharType="end"/>
    </w:r>
    <w:r w:rsidRPr="00EF1701">
      <w:t xml:space="preserve"> </w:t>
    </w:r>
    <w:r w:rsidRPr="00EF1701">
      <w:tab/>
      <w:t xml:space="preserve">mnr: </w:t>
    </w:r>
    <w:r w:rsidRPr="00EF1701">
      <w:fldChar w:fldCharType="begin" w:fldLock="1"/>
    </w:r>
    <w:r w:rsidRPr="00EF1701">
      <w:instrText xml:space="preserve"> DOCPROPERTY</w:instrText>
    </w:r>
    <w:r w:rsidRPr="00EF1701">
      <w:rPr>
        <w:sz w:val="18"/>
      </w:rPr>
      <w:instrText xml:space="preserve"> "Motionsnummer" *\charformat </w:instrText>
    </w:r>
    <w:r w:rsidRPr="00EF1701">
      <w:fldChar w:fldCharType="separate"/>
    </w:r>
    <w:r w:rsidRPr="00EF1701">
      <w:t>Sf302</w:t>
    </w:r>
    <w:r w:rsidRPr="00EF1701">
      <w:fldChar w:fldCharType="end"/>
    </w:r>
    <w:r w:rsidRPr="00EF1701">
      <w:br/>
    </w:r>
    <w:r w:rsidRPr="00EF1701">
      <w:fldChar w:fldCharType="begin" w:fldLock="1"/>
    </w:r>
    <w:r w:rsidRPr="00EF1701">
      <w:instrText xml:space="preserve"> DOCPROPERTY</w:instrText>
    </w:r>
    <w:r w:rsidRPr="00EF1701">
      <w:rPr>
        <w:sz w:val="18"/>
      </w:rPr>
      <w:instrText xml:space="preserve"> "Samling" *\charformat </w:instrText>
    </w:r>
    <w:r w:rsidRPr="00EF1701">
      <w:fldChar w:fldCharType="end"/>
    </w:r>
    <w:r w:rsidRPr="00EF1701">
      <w:tab/>
      <w:t xml:space="preserve">pnr: </w:t>
    </w:r>
    <w:r w:rsidRPr="00EF1701">
      <w:fldChar w:fldCharType="begin" w:fldLock="1"/>
    </w:r>
    <w:r w:rsidRPr="00EF1701">
      <w:instrText xml:space="preserve"> DOCPROPERTY</w:instrText>
    </w:r>
    <w:r w:rsidRPr="00EF1701">
      <w:rPr>
        <w:sz w:val="18"/>
      </w:rPr>
      <w:instrText xml:space="preserve"> "Partinummer" *\charformat </w:instrText>
    </w:r>
    <w:r w:rsidRPr="00EF1701">
      <w:fldChar w:fldCharType="separate"/>
    </w:r>
    <w:r w:rsidRPr="00EF1701">
      <w:t>FP1265</w:t>
    </w:r>
    <w:r w:rsidRPr="00EF1701">
      <w:fldChar w:fldCharType="end"/>
    </w:r>
  </w:p>
  <w:p w:rsidR="00EF1701" w:rsidRPr="00EF1701" w:rsidRDefault="00EF1701">
    <w:pPr>
      <w:pStyle w:val="FSHRub1"/>
    </w:pPr>
    <w:r w:rsidRPr="00EF1701">
      <w:t>Motion till riksdagen</w:t>
    </w:r>
    <w:r w:rsidRPr="00EF1701">
      <w:br/>
    </w:r>
    <w:r w:rsidRPr="00EF1701">
      <w:fldChar w:fldCharType="begin" w:fldLock="1"/>
    </w:r>
    <w:r w:rsidRPr="00EF1701">
      <w:instrText xml:space="preserve"> DOCPROPERTY "YearUser" *\charformat </w:instrText>
    </w:r>
    <w:r w:rsidRPr="00EF1701">
      <w:fldChar w:fldCharType="separate"/>
    </w:r>
    <w:r w:rsidRPr="00EF1701">
      <w:t>2010/11</w:t>
    </w:r>
    <w:r w:rsidRPr="00EF1701">
      <w:fldChar w:fldCharType="end"/>
    </w:r>
    <w:r w:rsidRPr="00EF1701">
      <w:t>:</w:t>
    </w:r>
    <w:r w:rsidRPr="00EF1701">
      <w:fldChar w:fldCharType="begin" w:fldLock="1"/>
    </w:r>
    <w:r w:rsidRPr="00EF1701">
      <w:instrText xml:space="preserve"> DOCPROPERTY "Motionsnummer" *\charformat </w:instrText>
    </w:r>
    <w:r w:rsidRPr="00EF1701">
      <w:fldChar w:fldCharType="separate"/>
    </w:r>
    <w:r w:rsidRPr="00EF1701">
      <w:t>Sf302</w:t>
    </w:r>
    <w:r w:rsidRPr="00EF1701">
      <w:fldChar w:fldCharType="end"/>
    </w:r>
  </w:p>
  <w:p w:rsidR="00EF1701" w:rsidRPr="00EF1701" w:rsidRDefault="00EF1701">
    <w:pPr>
      <w:pStyle w:val="FSHNormalS5"/>
    </w:pPr>
    <w:r w:rsidRPr="00EF1701">
      <w:fldChar w:fldCharType="begin" w:fldLock="1"/>
    </w:r>
    <w:r w:rsidRPr="00EF1701">
      <w:instrText xml:space="preserve"> DOCPROPERTY "MotionarText" *\charformat </w:instrText>
    </w:r>
    <w:r w:rsidRPr="00EF1701">
      <w:fldChar w:fldCharType="separate"/>
    </w:r>
    <w:r w:rsidRPr="00EF1701">
      <w:t>av Christer Winbäck (FP)</w:t>
    </w:r>
    <w:r w:rsidRPr="00EF1701">
      <w:fldChar w:fldCharType="end"/>
    </w:r>
    <w:r w:rsidRPr="00EF1701">
      <w:br/>
    </w:r>
    <w:r w:rsidRPr="00EF1701">
      <w:fldChar w:fldCharType="begin" w:fldLock="1"/>
    </w:r>
    <w:r w:rsidRPr="00EF1701">
      <w:instrText xml:space="preserve"> DOCPROPERTY "SvarFrasKort" *\charformat </w:instrText>
    </w:r>
    <w:r w:rsidRPr="00EF1701">
      <w:fldChar w:fldCharType="end"/>
    </w:r>
  </w:p>
  <w:p w:rsidR="00EF1701" w:rsidRPr="00EF1701" w:rsidRDefault="00EF1701">
    <w:pPr>
      <w:pStyle w:val="FSHTitel"/>
    </w:pPr>
    <w:r w:rsidRPr="00EF1701">
      <w:fldChar w:fldCharType="begin" w:fldLock="1"/>
    </w:r>
    <w:r w:rsidRPr="00EF1701">
      <w:instrText xml:space="preserve"> DOCPROPERTY</w:instrText>
    </w:r>
    <w:r w:rsidRPr="00EF1701">
      <w:rPr>
        <w:sz w:val="18"/>
      </w:rPr>
      <w:instrText xml:space="preserve"> "RubrikSvar" *\charformat </w:instrText>
    </w:r>
    <w:r w:rsidRPr="00EF1701">
      <w:fldChar w:fldCharType="separate"/>
    </w:r>
    <w:r w:rsidRPr="00EF1701">
      <w:t>Livränta vid diskriminering i arbetslivet</w:t>
    </w:r>
    <w:r w:rsidRPr="00EF1701">
      <w:fldChar w:fldCharType="end"/>
    </w:r>
  </w:p>
  <w:p w:rsidR="00EF1701" w:rsidRPr="00EF1701" w:rsidRDefault="00EF1701">
    <w:pPr>
      <w:pStyle w:val="Normal00"/>
    </w:pPr>
  </w:p>
  <w:p w:rsidR="00EF1701" w:rsidRPr="00EF1701" w:rsidRDefault="00EF17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601155">
    <w:abstractNumId w:val="3"/>
  </w:num>
  <w:num w:numId="2" w16cid:durableId="569315748">
    <w:abstractNumId w:val="2"/>
  </w:num>
  <w:num w:numId="3" w16cid:durableId="44106694">
    <w:abstractNumId w:val="1"/>
  </w:num>
  <w:num w:numId="4" w16cid:durableId="1744138817">
    <w:abstractNumId w:val="0"/>
  </w:num>
  <w:num w:numId="5" w16cid:durableId="2078626752">
    <w:abstractNumId w:val="7"/>
  </w:num>
  <w:num w:numId="6" w16cid:durableId="943853071">
    <w:abstractNumId w:val="6"/>
  </w:num>
  <w:num w:numId="7" w16cid:durableId="328795683">
    <w:abstractNumId w:val="5"/>
  </w:num>
  <w:num w:numId="8" w16cid:durableId="794711876">
    <w:abstractNumId w:val="4"/>
  </w:num>
  <w:num w:numId="9" w16cid:durableId="132794084">
    <w:abstractNumId w:val="8"/>
  </w:num>
  <w:num w:numId="10" w16cid:durableId="1466464539">
    <w:abstractNumId w:val="9"/>
  </w:num>
  <w:num w:numId="11" w16cid:durableId="1367369723">
    <w:abstractNumId w:val="10"/>
  </w:num>
  <w:num w:numId="12" w16cid:durableId="1570265837">
    <w:abstractNumId w:val="13"/>
  </w:num>
  <w:num w:numId="13" w16cid:durableId="1827160212">
    <w:abstractNumId w:val="15"/>
  </w:num>
  <w:num w:numId="14" w16cid:durableId="1041981606">
    <w:abstractNumId w:val="16"/>
  </w:num>
  <w:num w:numId="15" w16cid:durableId="192620658">
    <w:abstractNumId w:val="11"/>
  </w:num>
  <w:num w:numId="16" w16cid:durableId="1380936087">
    <w:abstractNumId w:val="18"/>
  </w:num>
  <w:num w:numId="17" w16cid:durableId="35280111">
    <w:abstractNumId w:val="17"/>
  </w:num>
  <w:num w:numId="18" w16cid:durableId="479274448">
    <w:abstractNumId w:val="14"/>
  </w:num>
  <w:num w:numId="19" w16cid:durableId="1555121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9C7891A0-A693-4130-8B03-23F4CF159743}"/>
  </w:docVars>
  <w:rsids>
    <w:rsidRoot w:val="00EE5C6E"/>
    <w:rsid w:val="00EE5C6E"/>
    <w:rsid w:val="00EF17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70FBBB8-1330-41D3-8073-0C95289B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2209</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fp1265</vt:lpstr>
    </vt:vector>
  </TitlesOfParts>
  <Company>Riksdagen</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fp1265</dc:title>
  <dc:subject>fp1265</dc:subject>
  <dc:creator>Riksdagen</dc:creator>
  <cp:keywords>Riksdagen</cp:keywords>
  <dc:description>Versal/gemen i partibeteckning. Gemen i tryck för 0910, versal för 1011 och nyare</dc:description>
  <cp:lastModifiedBy>Lars Brink</cp:lastModifiedBy>
  <cp:revision>2</cp:revision>
  <cp:lastPrinted>2010-11-29T09:41:00Z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Livränta vid diskriminering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Livränta vid diskriminering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20102011000001020112000012650069</vt:lpwstr>
  </property>
  <property fmtid="{D5CDD505-2E9C-101B-9397-08002B2CF9AE}" pid="47" name="datum">
    <vt:lpwstr>101022</vt:lpwstr>
  </property>
  <property fmtid="{D5CDD505-2E9C-101B-9397-08002B2CF9AE}" pid="48" name="avsändar-e-post">
    <vt:lpwstr>cindy.sturesson@riksdagen.se</vt:lpwstr>
  </property>
  <property fmtid="{D5CDD505-2E9C-101B-9397-08002B2CF9AE}" pid="49" name="id">
    <vt:lpwstr>20102011000001020112000012650069</vt:lpwstr>
  </property>
  <property fmtid="{D5CDD505-2E9C-101B-9397-08002B2CF9AE}" pid="50" name="nummer">
    <vt:lpwstr>302</vt:lpwstr>
  </property>
  <property fmtid="{D5CDD505-2E9C-101B-9397-08002B2CF9AE}" pid="51" name="utskottsbeteckning">
    <vt:lpwstr>Sf</vt:lpwstr>
  </property>
  <property fmtid="{D5CDD505-2E9C-101B-9397-08002B2CF9AE}" pid="52" name="GlobalUID">
    <vt:lpwstr>{45E5A15B-92AC-47CB-9CB1-339FFD2F1A7C}</vt:lpwstr>
  </property>
  <property fmtid="{D5CDD505-2E9C-101B-9397-08002B2CF9AE}" pid="53" name="Överföringar">
    <vt:i4>0</vt:i4>
  </property>
  <property fmtid="{D5CDD505-2E9C-101B-9397-08002B2CF9AE}" pid="54" name="Checksum">
    <vt:lpwstr>*0006896345249*</vt:lpwstr>
  </property>
  <property fmtid="{D5CDD505-2E9C-101B-9397-08002B2CF9AE}" pid="55" name="skuggnummer">
    <vt:lpwstr>1502</vt:lpwstr>
  </property>
  <property fmtid="{D5CDD505-2E9C-101B-9397-08002B2CF9AE}" pid="56" name="urixVersion">
    <vt:lpwstr>4.3.2.0</vt:lpwstr>
  </property>
  <property fmtid="{D5CDD505-2E9C-101B-9397-08002B2CF9AE}" pid="57" name="urixOrigin">
    <vt:lpwstr>101129 10:41:52.187</vt:lpwstr>
  </property>
  <property fmtid="{D5CDD505-2E9C-101B-9397-08002B2CF9AE}" pid="58" name="urixGuid">
    <vt:lpwstr>{A18D5EFA-B885-4CD7-ACBD-F4A1E0F219D8}</vt:lpwstr>
  </property>
</Properties>
</file>