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7DA591" w14:textId="77777777">
      <w:pPr>
        <w:pStyle w:val="Normalutanindragellerluft"/>
      </w:pPr>
      <w:bookmarkStart w:name="_Toc106800475" w:id="0"/>
      <w:bookmarkStart w:name="_Toc106801300" w:id="1"/>
    </w:p>
    <w:p xmlns:w14="http://schemas.microsoft.com/office/word/2010/wordml" w:rsidRPr="009B062B" w:rsidR="00AF30DD" w:rsidP="004130C7" w:rsidRDefault="004130C7" w14:paraId="0D457EED" w14:textId="77777777">
      <w:pPr>
        <w:pStyle w:val="RubrikFrslagTIllRiksdagsbeslut"/>
      </w:pPr>
      <w:sdt>
        <w:sdtPr>
          <w:alias w:val="CC_Boilerplate_4"/>
          <w:tag w:val="CC_Boilerplate_4"/>
          <w:id w:val="-1644581176"/>
          <w:lock w:val="sdtContentLocked"/>
          <w:placeholder>
            <w:docPart w:val="FEBF726E3342481A8572133A91BEE8FB"/>
          </w:placeholder>
          <w:text/>
        </w:sdtPr>
        <w:sdtEndPr/>
        <w:sdtContent>
          <w:r w:rsidRPr="009B062B" w:rsidR="00AF30DD">
            <w:t>Förslag till riksdagsbeslut</w:t>
          </w:r>
        </w:sdtContent>
      </w:sdt>
      <w:bookmarkEnd w:id="0"/>
      <w:bookmarkEnd w:id="1"/>
    </w:p>
    <w:sdt>
      <w:sdtPr>
        <w:tag w:val="85ef9123-77d3-4e26-a931-e219f80e46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enhetliga nationella regler för fyrverkerianvändning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A34ED9E07A493D81E385C1BBAB1E79"/>
        </w:placeholder>
        <w:text/>
      </w:sdtPr>
      <w:sdtEndPr/>
      <w:sdtContent>
        <w:p xmlns:w14="http://schemas.microsoft.com/office/word/2010/wordml" w:rsidRPr="009B062B" w:rsidR="006D79C9" w:rsidP="00333E95" w:rsidRDefault="006D79C9" w14:paraId="5E446F22" w14:textId="77777777">
          <w:pPr>
            <w:pStyle w:val="Rubrik1"/>
          </w:pPr>
          <w:r>
            <w:t>Motivering</w:t>
          </w:r>
        </w:p>
      </w:sdtContent>
    </w:sdt>
    <w:bookmarkEnd w:displacedByCustomXml="prev" w:id="3"/>
    <w:bookmarkEnd w:displacedByCustomXml="prev" w:id="4"/>
    <w:p xmlns:w14="http://schemas.microsoft.com/office/word/2010/wordml" w:rsidRPr="00762F38" w:rsidR="00CE402A" w:rsidP="00C84244" w:rsidRDefault="00CE402A" w14:paraId="2009845E" w14:textId="580AB7A9">
      <w:pPr>
        <w:pStyle w:val="Normalwebb"/>
        <w:shd w:val="clear" w:color="auto" w:fill="FFFFFF"/>
        <w:ind w:firstLine="0"/>
        <w:textAlignment w:val="baseline"/>
        <w:rPr>
          <w:color w:val="1B1B1B"/>
        </w:rPr>
      </w:pPr>
      <w:r w:rsidRPr="00762F38">
        <w:rPr>
          <w:color w:val="1B1B1B"/>
        </w:rPr>
        <w:t xml:space="preserve">Räddningstjänsten rycker årligen ut till omkring 130 bränder orsakade av fyrverkerier och varje år skadas många personer så allvarligt att de behöver uppsöka sjukvård. </w:t>
      </w:r>
      <w:r w:rsidR="00E212CC">
        <w:rPr>
          <w:color w:val="1B1B1B"/>
        </w:rPr>
        <w:t xml:space="preserve">Trots </w:t>
      </w:r>
      <w:r w:rsidR="0031464D">
        <w:rPr>
          <w:color w:val="1B1B1B"/>
        </w:rPr>
        <w:t>ökad</w:t>
      </w:r>
      <w:r w:rsidR="00E212CC">
        <w:rPr>
          <w:color w:val="1B1B1B"/>
        </w:rPr>
        <w:t xml:space="preserve"> reglering när det gäller fyrverkerier så</w:t>
      </w:r>
      <w:r w:rsidRPr="00762F38">
        <w:rPr>
          <w:color w:val="1B1B1B"/>
        </w:rPr>
        <w:t xml:space="preserve"> noterades rekordmånga fyrverkeriskador under 2024. Bara under nyårsfirandet behövde 81 personer söka sjukhusvård, vilket var den högsta siffran på många år.</w:t>
      </w:r>
    </w:p>
    <w:p xmlns:w14="http://schemas.microsoft.com/office/word/2010/wordml" w:rsidRPr="00762F38" w:rsidR="00CE402A" w:rsidP="00CE402A" w:rsidRDefault="00CE402A" w14:paraId="2827DBAC" w14:textId="22447663">
      <w:pPr>
        <w:pStyle w:val="Normalwebb"/>
        <w:shd w:val="clear" w:color="auto" w:fill="FFFFFF"/>
        <w:textAlignment w:val="baseline"/>
        <w:rPr>
          <w:color w:val="1B1B1B"/>
        </w:rPr>
      </w:pPr>
      <w:r w:rsidRPr="00762F38">
        <w:rPr>
          <w:color w:val="1B1B1B"/>
        </w:rPr>
        <w:t xml:space="preserve">Statistik visar att mer än var tredje person som skadas är minderårig, trots att det är olagligt för personer under 18 år att köpa eller använda fyrverkerier. Langning av fyrverkeripjäser till minderåriga är </w:t>
      </w:r>
      <w:r w:rsidR="00E212CC">
        <w:rPr>
          <w:color w:val="1B1B1B"/>
        </w:rPr>
        <w:t>också</w:t>
      </w:r>
      <w:r w:rsidRPr="00762F38" w:rsidR="00E212CC">
        <w:rPr>
          <w:color w:val="1B1B1B"/>
        </w:rPr>
        <w:t xml:space="preserve"> </w:t>
      </w:r>
      <w:r w:rsidRPr="00762F38">
        <w:rPr>
          <w:color w:val="1B1B1B"/>
        </w:rPr>
        <w:t xml:space="preserve">vanligt förekommande. Under senare år har det </w:t>
      </w:r>
      <w:r w:rsidR="00E212CC">
        <w:rPr>
          <w:color w:val="1B1B1B"/>
        </w:rPr>
        <w:t>även</w:t>
      </w:r>
      <w:r w:rsidRPr="00762F38" w:rsidR="00E212CC">
        <w:rPr>
          <w:color w:val="1B1B1B"/>
        </w:rPr>
        <w:t xml:space="preserve"> </w:t>
      </w:r>
      <w:r w:rsidRPr="00762F38">
        <w:rPr>
          <w:color w:val="1B1B1B"/>
        </w:rPr>
        <w:t xml:space="preserve">blivit vanligare med raketer avsiktligt riktade mot människor, framför allt mot blåljuspersonal: poliser, ambulanspersonal och räddningstjänst.  </w:t>
      </w:r>
    </w:p>
    <w:p xmlns:w14="http://schemas.microsoft.com/office/word/2010/wordml" w:rsidRPr="00762F38" w:rsidR="00CE402A" w:rsidP="00CE402A" w:rsidRDefault="00CE402A" w14:paraId="1C2320F1" w14:textId="77777777">
      <w:pPr>
        <w:pStyle w:val="Normalwebb"/>
        <w:shd w:val="clear" w:color="auto" w:fill="FFFFFF"/>
        <w:textAlignment w:val="baseline"/>
        <w:rPr>
          <w:color w:val="1B1B1B"/>
        </w:rPr>
      </w:pPr>
      <w:r w:rsidRPr="00762F38">
        <w:rPr>
          <w:color w:val="1B1B1B"/>
        </w:rPr>
        <w:t xml:space="preserve">Fyrverkerier orsakar stort lidande för både tama och vilda djur, ofta med dödlig utgång. Enligt en undersökning genomförd av försäkringsbolaget If 2020 vill sex av tio </w:t>
      </w:r>
      <w:r w:rsidRPr="00762F38">
        <w:rPr>
          <w:color w:val="1B1B1B"/>
        </w:rPr>
        <w:lastRenderedPageBreak/>
        <w:t>svenskar förbjuda fyrverkerier på nyår. Bland hundägare, hästägare och kattägare är andelen ännu högre.</w:t>
      </w:r>
    </w:p>
    <w:p xmlns:w14="http://schemas.microsoft.com/office/word/2010/wordml" w:rsidRPr="00CE402A" w:rsidR="00CE402A" w:rsidP="00CE402A" w:rsidRDefault="00CE402A" w14:paraId="20829109" w14:textId="5E3135BF">
      <w:pPr>
        <w:pStyle w:val="Normalwebb"/>
        <w:shd w:val="clear" w:color="auto" w:fill="FFFFFF"/>
        <w:textAlignment w:val="baseline"/>
      </w:pPr>
      <w:r w:rsidRPr="00762F38">
        <w:rPr>
          <w:color w:val="1B1B1B"/>
        </w:rPr>
        <w:t xml:space="preserve">Kommunerna har möjlighet att reglera användningen av fyrverkerier, men flera kommuner har fått nej i domstol till att begränsa användandet av </w:t>
      </w:r>
      <w:r w:rsidR="003450C0">
        <w:rPr>
          <w:color w:val="1B1B1B"/>
        </w:rPr>
        <w:t>n</w:t>
      </w:r>
      <w:r w:rsidRPr="00762F38">
        <w:rPr>
          <w:color w:val="1B1B1B"/>
        </w:rPr>
        <w:t xml:space="preserve">yårsfyrverkerier. När Danderyd överklagade kammarrättens avslagsbeslut meddelade Högsta förvaltningsdomstolen att man inte tar upp ärendet. </w:t>
      </w:r>
      <w:r w:rsidRPr="00762F38">
        <w:t>Detta kan inte tolkas på något annat sätt än att kommunernas rätt att utf</w:t>
      </w:r>
      <w:r>
        <w:t>ä</w:t>
      </w:r>
      <w:r w:rsidRPr="00762F38">
        <w:t>rda ordningsregler för användningen av fyrverkerier är begränsad. Därför behövs det en förtydligande av lagstiftningen gällande privatpersoners användning av fyrverkerier, som förbättrar kommunernas möjlighet att reglera användningen i den kommunala ordningsstadgan. Inspiration finns att hämta i andra EU-länder</w:t>
      </w:r>
      <w:r>
        <w:t xml:space="preserve">, ett exempel är </w:t>
      </w:r>
      <w:r w:rsidRPr="00762F38">
        <w:rPr>
          <w:color w:val="1B1B1B"/>
        </w:rPr>
        <w:t>Nederländ</w:t>
      </w:r>
      <w:r>
        <w:rPr>
          <w:color w:val="1B1B1B"/>
        </w:rPr>
        <w:t xml:space="preserve">erna där </w:t>
      </w:r>
      <w:r w:rsidRPr="00762F38">
        <w:rPr>
          <w:color w:val="1B1B1B"/>
        </w:rPr>
        <w:t>förb</w:t>
      </w:r>
      <w:r>
        <w:rPr>
          <w:color w:val="1B1B1B"/>
        </w:rPr>
        <w:t>ud för privatpersoners användning av kommer att gälla från årsskiftet 2026/2027</w:t>
      </w:r>
      <w:r w:rsidRPr="00762F38">
        <w:rPr>
          <w:color w:val="1B1B1B"/>
        </w:rPr>
        <w:t xml:space="preserve">.    </w:t>
      </w:r>
    </w:p>
    <w:p xmlns:w14="http://schemas.microsoft.com/office/word/2010/wordml" w:rsidRPr="00422B9E" w:rsidR="00422B9E" w:rsidP="008E0FE2" w:rsidRDefault="00422B9E" w14:paraId="02686557" w14:textId="008733BC">
      <w:pPr>
        <w:pStyle w:val="Normalutanindragellerluft"/>
      </w:pPr>
    </w:p>
    <w:p xmlns:w14="http://schemas.microsoft.com/office/word/2010/wordml" w:rsidR="00BB6339" w:rsidP="008E0FE2" w:rsidRDefault="00BB6339" w14:paraId="7A0462FD" w14:textId="77777777">
      <w:pPr>
        <w:pStyle w:val="Normalutanindragellerluft"/>
      </w:pPr>
    </w:p>
    <w:sdt>
      <w:sdtPr>
        <w:rPr>
          <w:i/>
          <w:noProof/>
        </w:rPr>
        <w:alias w:val="CC_Underskrifter"/>
        <w:tag w:val="CC_Underskrifter"/>
        <w:id w:val="583496634"/>
        <w:lock w:val="sdtContentLocked"/>
        <w:placeholder>
          <w:docPart w:val="55B54E66EF954F8187E5189A4ACD7B08"/>
        </w:placeholder>
      </w:sdtPr>
      <w:sdtEndPr/>
      <w:sdtContent>
        <w:p xmlns:w14="http://schemas.microsoft.com/office/word/2010/wordml" w:rsidR="004130C7" w:rsidP="004130C7" w:rsidRDefault="004130C7" w14:paraId="1C84063A" w14:textId="77777777">
          <w:pPr/>
          <w:r/>
        </w:p>
        <w:p xmlns:w14="http://schemas.microsoft.com/office/word/2010/wordml" w:rsidR="004130C7" w:rsidP="004130C7" w:rsidRDefault="004130C7" w14:paraId="6A31A397" w14:textId="7A9738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8A5B9F" w14:textId="0D5DC7F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52AE" w14:textId="77777777" w:rsidR="004A230C" w:rsidRDefault="004A230C" w:rsidP="000C1CAD">
      <w:pPr>
        <w:spacing w:line="240" w:lineRule="auto"/>
      </w:pPr>
      <w:r>
        <w:separator/>
      </w:r>
    </w:p>
  </w:endnote>
  <w:endnote w:type="continuationSeparator" w:id="0">
    <w:p w14:paraId="4FA47FB6" w14:textId="77777777" w:rsidR="004A230C" w:rsidRDefault="004A2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4D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F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3A1B" w14:textId="62B4B4AD" w:rsidR="00262EA3" w:rsidRPr="004130C7" w:rsidRDefault="00262EA3" w:rsidP="00413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F73B" w14:textId="77777777" w:rsidR="004A230C" w:rsidRDefault="004A230C" w:rsidP="000C1CAD">
      <w:pPr>
        <w:spacing w:line="240" w:lineRule="auto"/>
      </w:pPr>
      <w:r>
        <w:separator/>
      </w:r>
    </w:p>
  </w:footnote>
  <w:footnote w:type="continuationSeparator" w:id="0">
    <w:p w14:paraId="4BEC6F1C" w14:textId="77777777" w:rsidR="004A230C" w:rsidRDefault="004A23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4E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E6DE36" wp14:anchorId="748FC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30C7" w14:paraId="0DBA4AC6" w14:textId="33CFB7B7">
                          <w:pPr>
                            <w:jc w:val="right"/>
                          </w:pPr>
                          <w:sdt>
                            <w:sdtPr>
                              <w:alias w:val="CC_Noformat_Partikod"/>
                              <w:tag w:val="CC_Noformat_Partikod"/>
                              <w:id w:val="-53464382"/>
                              <w:placeholder>
                                <w:docPart w:val="D0B6B532D2AE4E1297693ABEBF8C492D"/>
                              </w:placeholder>
                              <w:text/>
                            </w:sdtPr>
                            <w:sdtEndPr/>
                            <w:sdtContent>
                              <w:r w:rsidR="00CE402A">
                                <w:t>M</w:t>
                              </w:r>
                            </w:sdtContent>
                          </w:sdt>
                          <w:sdt>
                            <w:sdtPr>
                              <w:alias w:val="CC_Noformat_Partinummer"/>
                              <w:tag w:val="CC_Noformat_Partinummer"/>
                              <w:id w:val="-1709555926"/>
                              <w:placeholder>
                                <w:docPart w:val="A14853585E1A4B41858312F72397C576"/>
                              </w:placeholder>
                              <w:text/>
                            </w:sdtPr>
                            <w:sdtEndPr/>
                            <w:sdtContent>
                              <w:r w:rsidR="00C84244">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FC7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30C7" w14:paraId="0DBA4AC6" w14:textId="33CFB7B7">
                    <w:pPr>
                      <w:jc w:val="right"/>
                    </w:pPr>
                    <w:sdt>
                      <w:sdtPr>
                        <w:alias w:val="CC_Noformat_Partikod"/>
                        <w:tag w:val="CC_Noformat_Partikod"/>
                        <w:id w:val="-53464382"/>
                        <w:placeholder>
                          <w:docPart w:val="D0B6B532D2AE4E1297693ABEBF8C492D"/>
                        </w:placeholder>
                        <w:text/>
                      </w:sdtPr>
                      <w:sdtEndPr/>
                      <w:sdtContent>
                        <w:r w:rsidR="00CE402A">
                          <w:t>M</w:t>
                        </w:r>
                      </w:sdtContent>
                    </w:sdt>
                    <w:sdt>
                      <w:sdtPr>
                        <w:alias w:val="CC_Noformat_Partinummer"/>
                        <w:tag w:val="CC_Noformat_Partinummer"/>
                        <w:id w:val="-1709555926"/>
                        <w:placeholder>
                          <w:docPart w:val="A14853585E1A4B41858312F72397C576"/>
                        </w:placeholder>
                        <w:text/>
                      </w:sdtPr>
                      <w:sdtEndPr/>
                      <w:sdtContent>
                        <w:r w:rsidR="00C84244">
                          <w:t>1819</w:t>
                        </w:r>
                      </w:sdtContent>
                    </w:sdt>
                  </w:p>
                </w:txbxContent>
              </v:textbox>
              <w10:wrap anchorx="page"/>
            </v:shape>
          </w:pict>
        </mc:Fallback>
      </mc:AlternateContent>
    </w:r>
  </w:p>
  <w:p w:rsidRPr="00293C4F" w:rsidR="00262EA3" w:rsidP="00776B74" w:rsidRDefault="00262EA3" w14:paraId="22AA81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0532BE" w14:textId="77777777">
    <w:pPr>
      <w:jc w:val="right"/>
    </w:pPr>
  </w:p>
  <w:p w:rsidR="00262EA3" w:rsidP="00776B74" w:rsidRDefault="00262EA3" w14:paraId="7C7895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30C7" w14:paraId="416AA7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DF2D8" wp14:anchorId="15E798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30C7" w14:paraId="33AECF78" w14:textId="0053C6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402A">
          <w:t>M</w:t>
        </w:r>
      </w:sdtContent>
    </w:sdt>
    <w:sdt>
      <w:sdtPr>
        <w:alias w:val="CC_Noformat_Partinummer"/>
        <w:tag w:val="CC_Noformat_Partinummer"/>
        <w:id w:val="-2014525982"/>
        <w:lock w:val="contentLocked"/>
        <w:text/>
      </w:sdtPr>
      <w:sdtEndPr/>
      <w:sdtContent>
        <w:r w:rsidR="00C84244">
          <w:t>1819</w:t>
        </w:r>
      </w:sdtContent>
    </w:sdt>
  </w:p>
  <w:p w:rsidRPr="008227B3" w:rsidR="00262EA3" w:rsidP="008227B3" w:rsidRDefault="004130C7" w14:paraId="5459F6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30C7" w14:paraId="1A563AC7" w14:textId="16FECE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:1939</w:t>
        </w:r>
      </w:sdtContent>
    </w:sdt>
  </w:p>
  <w:p w:rsidR="00262EA3" w:rsidP="00E03A3D" w:rsidRDefault="004130C7" w14:paraId="7919AD0C" w14:textId="3C0435A8">
    <w:pPr>
      <w:pStyle w:val="Motionr"/>
    </w:pPr>
    <w:sdt>
      <w:sdtPr>
        <w:alias w:val="CC_Noformat_Avtext"/>
        <w:tag w:val="CC_Noformat_Avtext"/>
        <w:id w:val="-2020768203"/>
        <w:lock w:val="sdtContentLocked"/>
        <w:placeholder>
          <w:docPart w:val="D0B6B532D2AE4E1297693ABEBF8C492D"/>
        </w:placeholder>
        <w15:appearance w15:val="hidden"/>
        <w:text/>
      </w:sdtPr>
      <w:sdtEndPr/>
      <w:sdtContent>
        <w:r>
          <w:t>av Boriana Åberg (M)</w:t>
        </w:r>
      </w:sdtContent>
    </w:sdt>
  </w:p>
  <w:sdt>
    <w:sdtPr>
      <w:alias w:val="CC_Noformat_Rubtext"/>
      <w:tag w:val="CC_Noformat_Rubtext"/>
      <w:id w:val="-218060500"/>
      <w:lock w:val="sdtContentLocked"/>
      <w:placeholder>
        <w:docPart w:val="A14853585E1A4B41858312F72397C576"/>
      </w:placeholder>
      <w:text/>
    </w:sdtPr>
    <w:sdtEndPr/>
    <w:sdtContent>
      <w:p w:rsidR="00262EA3" w:rsidP="00283E0F" w:rsidRDefault="00CE402A" w14:paraId="69108D82" w14:textId="067E8AC7">
        <w:pPr>
          <w:pStyle w:val="FSHRub2"/>
        </w:pPr>
        <w:r>
          <w:t xml:space="preserve">Enhetliga nationella regler för fyrverkerianvändning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11A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40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4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C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44"/>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C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0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24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B66"/>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2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2C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3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AB5A8"/>
  <w15:chartTrackingRefBased/>
  <w15:docId w15:val="{F66533DD-4758-4E9B-B660-0733BF1C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F726E3342481A8572133A91BEE8FB"/>
        <w:category>
          <w:name w:val="Allmänt"/>
          <w:gallery w:val="placeholder"/>
        </w:category>
        <w:types>
          <w:type w:val="bbPlcHdr"/>
        </w:types>
        <w:behaviors>
          <w:behavior w:val="content"/>
        </w:behaviors>
        <w:guid w:val="{62F7B678-2F9C-4FD0-B0E5-2F49384A211B}"/>
      </w:docPartPr>
      <w:docPartBody>
        <w:p w:rsidR="00BF74A7" w:rsidRDefault="00EB5ADD">
          <w:pPr>
            <w:pStyle w:val="FEBF726E3342481A8572133A91BEE8FB"/>
          </w:pPr>
          <w:r w:rsidRPr="005A0A93">
            <w:rPr>
              <w:rStyle w:val="Platshllartext"/>
            </w:rPr>
            <w:t>Förslag till riksdagsbeslut</w:t>
          </w:r>
        </w:p>
      </w:docPartBody>
    </w:docPart>
    <w:docPart>
      <w:docPartPr>
        <w:name w:val="62FC2430F6164132ACD7F7A616419807"/>
        <w:category>
          <w:name w:val="Allmänt"/>
          <w:gallery w:val="placeholder"/>
        </w:category>
        <w:types>
          <w:type w:val="bbPlcHdr"/>
        </w:types>
        <w:behaviors>
          <w:behavior w:val="content"/>
        </w:behaviors>
        <w:guid w:val="{F5D9F0D3-E386-4E69-A140-5EEE13799A94}"/>
      </w:docPartPr>
      <w:docPartBody>
        <w:p w:rsidR="00BF74A7" w:rsidRDefault="00EB5ADD">
          <w:pPr>
            <w:pStyle w:val="62FC2430F6164132ACD7F7A6164198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A34ED9E07A493D81E385C1BBAB1E79"/>
        <w:category>
          <w:name w:val="Allmänt"/>
          <w:gallery w:val="placeholder"/>
        </w:category>
        <w:types>
          <w:type w:val="bbPlcHdr"/>
        </w:types>
        <w:behaviors>
          <w:behavior w:val="content"/>
        </w:behaviors>
        <w:guid w:val="{A019E1A4-9CEF-4E0F-832C-D8E683FA4F47}"/>
      </w:docPartPr>
      <w:docPartBody>
        <w:p w:rsidR="00BF74A7" w:rsidRDefault="00EB5ADD">
          <w:pPr>
            <w:pStyle w:val="76A34ED9E07A493D81E385C1BBAB1E79"/>
          </w:pPr>
          <w:r w:rsidRPr="005A0A93">
            <w:rPr>
              <w:rStyle w:val="Platshllartext"/>
            </w:rPr>
            <w:t>Motivering</w:t>
          </w:r>
        </w:p>
      </w:docPartBody>
    </w:docPart>
    <w:docPart>
      <w:docPartPr>
        <w:name w:val="55B54E66EF954F8187E5189A4ACD7B08"/>
        <w:category>
          <w:name w:val="Allmänt"/>
          <w:gallery w:val="placeholder"/>
        </w:category>
        <w:types>
          <w:type w:val="bbPlcHdr"/>
        </w:types>
        <w:behaviors>
          <w:behavior w:val="content"/>
        </w:behaviors>
        <w:guid w:val="{03D6E38E-553D-4933-B7D2-724FF3C8EF1B}"/>
      </w:docPartPr>
      <w:docPartBody>
        <w:p w:rsidR="00BF74A7" w:rsidRDefault="00EB5ADD">
          <w:pPr>
            <w:pStyle w:val="55B54E66EF954F8187E5189A4ACD7B08"/>
          </w:pPr>
          <w:r w:rsidRPr="009B077E">
            <w:rPr>
              <w:rStyle w:val="Platshllartext"/>
            </w:rPr>
            <w:t>Namn på motionärer infogas/tas bort via panelen.</w:t>
          </w:r>
        </w:p>
      </w:docPartBody>
    </w:docPart>
    <w:docPart>
      <w:docPartPr>
        <w:name w:val="D0B6B532D2AE4E1297693ABEBF8C492D"/>
        <w:category>
          <w:name w:val="Allmänt"/>
          <w:gallery w:val="placeholder"/>
        </w:category>
        <w:types>
          <w:type w:val="bbPlcHdr"/>
        </w:types>
        <w:behaviors>
          <w:behavior w:val="content"/>
        </w:behaviors>
        <w:guid w:val="{DF16D3DE-AE6D-436C-8A03-529E14762A37}"/>
      </w:docPartPr>
      <w:docPartBody>
        <w:p w:rsidR="00BF74A7" w:rsidRDefault="00EB5ADD">
          <w:pPr>
            <w:pStyle w:val="D0B6B532D2AE4E1297693ABEBF8C492D"/>
          </w:pPr>
          <w:r>
            <w:rPr>
              <w:rStyle w:val="Platshllartext"/>
            </w:rPr>
            <w:t xml:space="preserve"> </w:t>
          </w:r>
        </w:p>
      </w:docPartBody>
    </w:docPart>
    <w:docPart>
      <w:docPartPr>
        <w:name w:val="A14853585E1A4B41858312F72397C576"/>
        <w:category>
          <w:name w:val="Allmänt"/>
          <w:gallery w:val="placeholder"/>
        </w:category>
        <w:types>
          <w:type w:val="bbPlcHdr"/>
        </w:types>
        <w:behaviors>
          <w:behavior w:val="content"/>
        </w:behaviors>
        <w:guid w:val="{0803631F-8EF2-4335-8543-4B4E1DB57A69}"/>
      </w:docPartPr>
      <w:docPartBody>
        <w:p w:rsidR="00BF74A7" w:rsidRDefault="00EB5ADD">
          <w:pPr>
            <w:pStyle w:val="A14853585E1A4B41858312F72397C5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D"/>
    <w:rsid w:val="00635AAA"/>
    <w:rsid w:val="00BB3E62"/>
    <w:rsid w:val="00BF74A7"/>
    <w:rsid w:val="00EB5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BF726E3342481A8572133A91BEE8FB">
    <w:name w:val="FEBF726E3342481A8572133A91BEE8FB"/>
  </w:style>
  <w:style w:type="paragraph" w:customStyle="1" w:styleId="62FC2430F6164132ACD7F7A616419807">
    <w:name w:val="62FC2430F6164132ACD7F7A616419807"/>
  </w:style>
  <w:style w:type="paragraph" w:customStyle="1" w:styleId="76A34ED9E07A493D81E385C1BBAB1E79">
    <w:name w:val="76A34ED9E07A493D81E385C1BBAB1E79"/>
  </w:style>
  <w:style w:type="paragraph" w:customStyle="1" w:styleId="55B54E66EF954F8187E5189A4ACD7B08">
    <w:name w:val="55B54E66EF954F8187E5189A4ACD7B08"/>
  </w:style>
  <w:style w:type="paragraph" w:customStyle="1" w:styleId="D0B6B532D2AE4E1297693ABEBF8C492D">
    <w:name w:val="D0B6B532D2AE4E1297693ABEBF8C492D"/>
  </w:style>
  <w:style w:type="paragraph" w:customStyle="1" w:styleId="A14853585E1A4B41858312F72397C576">
    <w:name w:val="A14853585E1A4B41858312F72397C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FDDFA-AD1B-4513-9726-715E67C7085E}"/>
</file>

<file path=customXml/itemProps2.xml><?xml version="1.0" encoding="utf-8"?>
<ds:datastoreItem xmlns:ds="http://schemas.openxmlformats.org/officeDocument/2006/customXml" ds:itemID="{A39F0C74-37F3-4E03-A22F-651DC82C4769}"/>
</file>

<file path=customXml/itemProps3.xml><?xml version="1.0" encoding="utf-8"?>
<ds:datastoreItem xmlns:ds="http://schemas.openxmlformats.org/officeDocument/2006/customXml" ds:itemID="{7C91ACA6-4A28-425B-B6AE-1E25C1B6FBD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1793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M1819 Enhetliga nationella regler för fyrverkerianvändning</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