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3D1162DD" w:rsidR="00F65DF8" w:rsidRPr="0012669A" w:rsidRDefault="00F65DF8" w:rsidP="00F65DF8">
            <w:bookmarkStart w:id="0" w:name="_GoBack"/>
            <w:bookmarkEnd w:id="0"/>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5204FFDC" w:rsidR="00FC6FB0" w:rsidRDefault="00FC6FB0"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6B383BFD"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Pr="0012669A">
              <w:rPr>
                <w:b/>
              </w:rPr>
              <w:t>:</w:t>
            </w:r>
            <w:r w:rsidR="003249B7">
              <w:rPr>
                <w:b/>
              </w:rPr>
              <w:t>2</w:t>
            </w:r>
            <w:r w:rsidR="00A903B6">
              <w:rPr>
                <w:b/>
              </w:rPr>
              <w:t>3</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1EE8BEDB" w:rsidR="00F65DF8" w:rsidRPr="0012669A" w:rsidRDefault="00D46F51" w:rsidP="005F596C">
            <w:r w:rsidRPr="0012669A">
              <w:t>20</w:t>
            </w:r>
            <w:r w:rsidR="00F053F8" w:rsidRPr="0012669A">
              <w:t>2</w:t>
            </w:r>
            <w:r w:rsidR="00F32420">
              <w:t>1</w:t>
            </w:r>
            <w:r w:rsidRPr="0012669A">
              <w:t>-</w:t>
            </w:r>
            <w:r w:rsidR="00F32420">
              <w:t>0</w:t>
            </w:r>
            <w:r w:rsidR="003249B7">
              <w:t>2</w:t>
            </w:r>
            <w:r w:rsidRPr="0012669A">
              <w:t>-</w:t>
            </w:r>
            <w:r w:rsidR="00A903B6">
              <w:t>11</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2AFEF5DD" w:rsidR="00141DA2" w:rsidRPr="0012669A" w:rsidRDefault="00A24521" w:rsidP="008C57B9">
            <w:r>
              <w:t>1</w:t>
            </w:r>
            <w:r w:rsidR="000B5F32">
              <w:t>0</w:t>
            </w:r>
            <w:r w:rsidR="004B260F">
              <w:t>.</w:t>
            </w:r>
            <w:r w:rsidR="00DC493B">
              <w:t>0</w:t>
            </w:r>
            <w:r w:rsidR="004B260F">
              <w:t>0</w:t>
            </w:r>
            <w:r w:rsidR="00197781" w:rsidRPr="0012669A">
              <w:t>–</w:t>
            </w:r>
            <w:r w:rsidR="006B0C02">
              <w:t>1</w:t>
            </w:r>
            <w:r w:rsidR="00DF0395">
              <w:t>1.59</w:t>
            </w:r>
          </w:p>
        </w:tc>
      </w:tr>
      <w:tr w:rsidR="006B0C02" w:rsidRPr="0012669A" w14:paraId="50B0330B" w14:textId="77777777" w:rsidTr="008B7A6E">
        <w:tc>
          <w:tcPr>
            <w:tcW w:w="2057" w:type="dxa"/>
          </w:tcPr>
          <w:p w14:paraId="2C97B398" w14:textId="07113D01" w:rsidR="006B0C02" w:rsidRPr="001448E9" w:rsidRDefault="006B0C02" w:rsidP="00F65DF8">
            <w:pPr>
              <w:rPr>
                <w:i/>
              </w:rPr>
            </w:pPr>
            <w:r w:rsidRPr="001448E9">
              <w:rPr>
                <w:i/>
              </w:rPr>
              <w:t>Ajournering</w:t>
            </w:r>
          </w:p>
        </w:tc>
        <w:tc>
          <w:tcPr>
            <w:tcW w:w="6391" w:type="dxa"/>
          </w:tcPr>
          <w:p w14:paraId="52D1AB94" w14:textId="5DE9E1C9" w:rsidR="006B0C02" w:rsidRDefault="006B0C02" w:rsidP="008C57B9">
            <w:r>
              <w:t>10.50–11.00</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47F3A6C1" w14:textId="77777777" w:rsidR="00B67165" w:rsidRPr="0012669A" w:rsidRDefault="00B67165" w:rsidP="00F65DF8">
      <w:pPr>
        <w:tabs>
          <w:tab w:val="left" w:pos="1701"/>
        </w:tabs>
        <w:rPr>
          <w:snapToGrid w:val="0"/>
        </w:rPr>
      </w:pPr>
    </w:p>
    <w:p w14:paraId="69510E7B" w14:textId="744D6FB8" w:rsidR="00224578" w:rsidRDefault="00224578"/>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E07CCC4" w14:textId="7A11ECE7" w:rsidR="00ED1096"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t>Utskottet medgav deltagande på distans för följande ordinarie ledamöter</w:t>
            </w:r>
            <w:r w:rsidR="001D335C">
              <w:t xml:space="preserve"> och suppleanter</w:t>
            </w:r>
            <w:r>
              <w:t>:</w:t>
            </w:r>
            <w:r w:rsidR="00EE6D7D">
              <w:t xml:space="preserve"> </w:t>
            </w:r>
            <w:r w:rsidR="00744776">
              <w:t>Anna-Caren Sätherberg</w:t>
            </w:r>
            <w:r w:rsidR="004F43CB">
              <w:t xml:space="preserve"> (</w:t>
            </w:r>
            <w:r w:rsidR="00744776">
              <w:t>S</w:t>
            </w:r>
            <w:r w:rsidR="004F43CB">
              <w:t xml:space="preserve">), </w:t>
            </w:r>
            <w:r w:rsidR="00EE6D7D">
              <w:t xml:space="preserve">Mattias Jonsson (S), </w:t>
            </w:r>
            <w:r w:rsidR="000D2552">
              <w:t xml:space="preserve">Ann-Charlotte Hammar Johnsson (M), Monica Haider (S), </w:t>
            </w:r>
            <w:r w:rsidR="00EE6D7D">
              <w:t xml:space="preserve">Helena Lindahl (C), </w:t>
            </w:r>
            <w:r w:rsidR="002054AD" w:rsidRPr="002054AD">
              <w:t>Birger Lahti (V)</w:t>
            </w:r>
            <w:r w:rsidR="002054AD">
              <w:t xml:space="preserve">, </w:t>
            </w:r>
            <w:r w:rsidR="00EE6D7D">
              <w:t xml:space="preserve">Lotta Olsson (M), </w:t>
            </w:r>
            <w:r w:rsidR="000D2552">
              <w:t xml:space="preserve">Tobias Andersson (SD), Camilla Brodin (KD), </w:t>
            </w:r>
            <w:r w:rsidR="00EE6D7D">
              <w:t xml:space="preserve">Åsa Eriksson (S), </w:t>
            </w:r>
            <w:r w:rsidR="00744776" w:rsidRPr="00395D3B">
              <w:t>Joar Forssell (L)</w:t>
            </w:r>
            <w:r w:rsidR="00744776">
              <w:t xml:space="preserve">, </w:t>
            </w:r>
            <w:r w:rsidR="00793CE5" w:rsidRPr="008C4947">
              <w:t>Eric Palmqvist (SD)</w:t>
            </w:r>
            <w:r w:rsidR="00793CE5">
              <w:t xml:space="preserve">, </w:t>
            </w:r>
            <w:r w:rsidR="006B0C02" w:rsidRPr="006B0C02">
              <w:rPr>
                <w:lang w:val="en-US"/>
              </w:rPr>
              <w:t>Peter Helander (C)</w:t>
            </w:r>
            <w:r w:rsidR="006B0C02">
              <w:rPr>
                <w:lang w:val="en-US"/>
              </w:rPr>
              <w:t xml:space="preserve">, </w:t>
            </w:r>
            <w:r w:rsidR="00EE6D7D">
              <w:t xml:space="preserve">Patrik Engström (S), </w:t>
            </w:r>
            <w:r w:rsidR="0022564B" w:rsidRPr="0022564B">
              <w:rPr>
                <w:snapToGrid w:val="0"/>
              </w:rPr>
              <w:t>Helena Antoni (M)</w:t>
            </w:r>
            <w:r w:rsidR="0022564B">
              <w:rPr>
                <w:snapToGrid w:val="0"/>
              </w:rPr>
              <w:t xml:space="preserve">, </w:t>
            </w:r>
            <w:r w:rsidR="004F43CB" w:rsidRPr="00395D3B">
              <w:rPr>
                <w:snapToGrid w:val="0"/>
              </w:rPr>
              <w:t>Josef Fransson (SD)</w:t>
            </w:r>
            <w:r w:rsidR="000A13C3">
              <w:rPr>
                <w:snapToGrid w:val="0"/>
              </w:rPr>
              <w:t>,</w:t>
            </w:r>
            <w:r w:rsidR="0022564B">
              <w:rPr>
                <w:snapToGrid w:val="0"/>
              </w:rPr>
              <w:t xml:space="preserve"> </w:t>
            </w:r>
            <w:r w:rsidR="0022564B" w:rsidRPr="0022564B">
              <w:rPr>
                <w:snapToGrid w:val="0"/>
              </w:rPr>
              <w:t>Lorena Delgado Varas (V)</w:t>
            </w:r>
            <w:r w:rsidR="0022564B">
              <w:rPr>
                <w:snapToGrid w:val="0"/>
              </w:rPr>
              <w:t xml:space="preserve">, </w:t>
            </w:r>
            <w:r w:rsidR="0022564B" w:rsidRPr="008C4947">
              <w:t xml:space="preserve">Rickard Nordin (C), </w:t>
            </w:r>
            <w:r w:rsidR="006B0C02" w:rsidRPr="006B0C02">
              <w:rPr>
                <w:lang w:val="en-US"/>
              </w:rPr>
              <w:t>Amanda Palmstierna (MP)</w:t>
            </w:r>
            <w:r w:rsidR="006B0C02">
              <w:rPr>
                <w:lang w:val="en-US"/>
              </w:rPr>
              <w:t xml:space="preserve"> </w:t>
            </w:r>
            <w:r w:rsidR="00793CE5">
              <w:t xml:space="preserve">och </w:t>
            </w:r>
            <w:hyperlink r:id="rId8" w:history="1">
              <w:r w:rsidR="0032557B" w:rsidRPr="0032557B">
                <w:rPr>
                  <w:rStyle w:val="Hyperlnk"/>
                  <w:color w:val="auto"/>
                  <w:u w:val="none"/>
                </w:rPr>
                <w:t xml:space="preserve">Solange Olame Bayibsa </w:t>
              </w:r>
            </w:hyperlink>
            <w:r w:rsidR="0032557B" w:rsidRPr="0032557B">
              <w:t>(S)</w:t>
            </w:r>
            <w:r w:rsidR="00793CE5">
              <w:t>.</w:t>
            </w:r>
          </w:p>
          <w:p w14:paraId="6B0B07AC" w14:textId="0E9A39F4" w:rsidR="00ED1096" w:rsidRPr="00ED1096" w:rsidRDefault="00A56776" w:rsidP="00ED1096">
            <w:pPr>
              <w:ind w:right="68"/>
            </w:pPr>
            <w:r>
              <w:t>Fyra</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902BAF" w:rsidRPr="0012669A" w14:paraId="10753165" w14:textId="77777777" w:rsidTr="00823B30">
        <w:trPr>
          <w:trHeight w:val="919"/>
        </w:trPr>
        <w:tc>
          <w:tcPr>
            <w:tcW w:w="567" w:type="dxa"/>
          </w:tcPr>
          <w:p w14:paraId="6C7F1144" w14:textId="18B3BB73" w:rsidR="00902BAF" w:rsidRDefault="00902BAF" w:rsidP="00880957">
            <w:pPr>
              <w:tabs>
                <w:tab w:val="left" w:pos="1701"/>
              </w:tabs>
              <w:rPr>
                <w:b/>
                <w:snapToGrid w:val="0"/>
              </w:rPr>
            </w:pPr>
            <w:r>
              <w:rPr>
                <w:b/>
                <w:snapToGrid w:val="0"/>
              </w:rPr>
              <w:t xml:space="preserve">§ </w:t>
            </w:r>
            <w:r w:rsidR="002A057E">
              <w:rPr>
                <w:b/>
                <w:snapToGrid w:val="0"/>
              </w:rPr>
              <w:t>2</w:t>
            </w:r>
          </w:p>
        </w:tc>
        <w:tc>
          <w:tcPr>
            <w:tcW w:w="7020" w:type="dxa"/>
          </w:tcPr>
          <w:p w14:paraId="7C19537D" w14:textId="637A61BF" w:rsidR="003249B7" w:rsidRDefault="00A903B6" w:rsidP="0032171A">
            <w:pPr>
              <w:rPr>
                <w:b/>
                <w:bCs/>
                <w:color w:val="000000"/>
              </w:rPr>
            </w:pPr>
            <w:r>
              <w:rPr>
                <w:b/>
                <w:bCs/>
                <w:color w:val="000000"/>
              </w:rPr>
              <w:t>Konkurrenskraftsrådet (KKR)</w:t>
            </w:r>
          </w:p>
          <w:p w14:paraId="755B32FE" w14:textId="2F78E967" w:rsidR="00A903B6" w:rsidRDefault="003249B7" w:rsidP="00A903B6">
            <w:pPr>
              <w:pStyle w:val="Kommentarer"/>
              <w:rPr>
                <w:sz w:val="24"/>
                <w:szCs w:val="24"/>
              </w:rPr>
            </w:pPr>
            <w:r>
              <w:rPr>
                <w:b/>
                <w:bCs/>
                <w:color w:val="000000"/>
              </w:rPr>
              <w:br/>
            </w:r>
            <w:r w:rsidR="00A903B6" w:rsidRPr="00120554">
              <w:rPr>
                <w:color w:val="222222"/>
                <w:sz w:val="24"/>
                <w:szCs w:val="24"/>
              </w:rPr>
              <w:t>Statsrådet Anna Hallberg, Utrikesdepartementet, var uppkopplade per videolänk och</w:t>
            </w:r>
            <w:r w:rsidR="00A903B6" w:rsidRPr="00120554">
              <w:rPr>
                <w:rFonts w:ascii="inherit" w:hAnsi="inherit"/>
                <w:color w:val="222222"/>
                <w:sz w:val="24"/>
                <w:szCs w:val="24"/>
              </w:rPr>
              <w:t xml:space="preserve"> </w:t>
            </w:r>
            <w:r w:rsidR="00A903B6" w:rsidRPr="00120554">
              <w:rPr>
                <w:color w:val="222222"/>
                <w:sz w:val="24"/>
                <w:szCs w:val="24"/>
              </w:rPr>
              <w:t>lämnade</w:t>
            </w:r>
            <w:r w:rsidR="00A903B6">
              <w:rPr>
                <w:color w:val="222222"/>
                <w:sz w:val="24"/>
                <w:szCs w:val="24"/>
              </w:rPr>
              <w:t xml:space="preserve"> </w:t>
            </w:r>
          </w:p>
          <w:p w14:paraId="3019E56A" w14:textId="6C82EFD1" w:rsidR="001448E9" w:rsidRDefault="001448E9" w:rsidP="00A903B6">
            <w:pPr>
              <w:pStyle w:val="Kommentarer"/>
              <w:rPr>
                <w:sz w:val="24"/>
                <w:szCs w:val="24"/>
              </w:rPr>
            </w:pPr>
          </w:p>
          <w:p w14:paraId="5DA36431" w14:textId="78366533" w:rsidR="001448E9" w:rsidRPr="001448E9" w:rsidRDefault="001448E9" w:rsidP="001448E9">
            <w:pPr>
              <w:spacing w:after="100" w:afterAutospacing="1"/>
              <w:rPr>
                <w:color w:val="222222"/>
              </w:rPr>
            </w:pPr>
            <w:r w:rsidRPr="001448E9">
              <w:rPr>
                <w:color w:val="222222"/>
              </w:rPr>
              <w:t xml:space="preserve">a) återrapport från </w:t>
            </w:r>
            <w:r>
              <w:rPr>
                <w:color w:val="222222"/>
              </w:rPr>
              <w:t>informell videokonferens den 19 november</w:t>
            </w:r>
            <w:r w:rsidR="00DF0395">
              <w:rPr>
                <w:color w:val="222222"/>
              </w:rPr>
              <w:t xml:space="preserve"> 2020</w:t>
            </w:r>
          </w:p>
          <w:p w14:paraId="604788A3" w14:textId="67AE5F9C" w:rsidR="001448E9" w:rsidRPr="001448E9" w:rsidRDefault="001448E9" w:rsidP="001448E9">
            <w:pPr>
              <w:spacing w:after="100" w:afterAutospacing="1"/>
              <w:rPr>
                <w:color w:val="222222"/>
              </w:rPr>
            </w:pPr>
            <w:r w:rsidRPr="001448E9">
              <w:rPr>
                <w:color w:val="222222"/>
              </w:rPr>
              <w:t xml:space="preserve">b) information inför </w:t>
            </w:r>
            <w:r>
              <w:rPr>
                <w:color w:val="222222"/>
              </w:rPr>
              <w:t>rådsmötet den 25 februari 202</w:t>
            </w:r>
            <w:r w:rsidR="00DF0395">
              <w:rPr>
                <w:color w:val="222222"/>
              </w:rPr>
              <w:t>1</w:t>
            </w:r>
          </w:p>
          <w:p w14:paraId="5850C37A" w14:textId="3EC63450" w:rsidR="00A903B6" w:rsidRDefault="00A903B6" w:rsidP="00A903B6">
            <w:pPr>
              <w:pStyle w:val="Kommentarer"/>
              <w:rPr>
                <w:sz w:val="24"/>
                <w:szCs w:val="24"/>
              </w:rPr>
            </w:pPr>
            <w:r w:rsidRPr="00120554">
              <w:rPr>
                <w:sz w:val="24"/>
                <w:szCs w:val="24"/>
              </w:rPr>
              <w:t xml:space="preserve">Vid sammanträdet närvarade även </w:t>
            </w:r>
            <w:r w:rsidR="006B0C02">
              <w:rPr>
                <w:sz w:val="24"/>
                <w:szCs w:val="24"/>
              </w:rPr>
              <w:t xml:space="preserve">fem </w:t>
            </w:r>
            <w:r w:rsidRPr="00120554">
              <w:rPr>
                <w:sz w:val="24"/>
                <w:szCs w:val="24"/>
              </w:rPr>
              <w:t xml:space="preserve">tjänstemän från Utrikesdepartementet och en tjänsteman från EU-nämndens kansli per videolänk. </w:t>
            </w:r>
          </w:p>
          <w:p w14:paraId="61C65344" w14:textId="10F07F95" w:rsidR="00902BAF" w:rsidRPr="00C565ED" w:rsidRDefault="00902BAF" w:rsidP="00A903B6">
            <w:pPr>
              <w:pStyle w:val="Kommentarer"/>
              <w:rPr>
                <w:color w:val="222222"/>
              </w:rPr>
            </w:pPr>
          </w:p>
        </w:tc>
      </w:tr>
      <w:tr w:rsidR="006B0C02" w:rsidRPr="0012669A" w14:paraId="76C4011F" w14:textId="77777777" w:rsidTr="00823B30">
        <w:trPr>
          <w:trHeight w:val="919"/>
        </w:trPr>
        <w:tc>
          <w:tcPr>
            <w:tcW w:w="567" w:type="dxa"/>
          </w:tcPr>
          <w:p w14:paraId="01AEEE1B" w14:textId="102154A1" w:rsidR="006B0C02" w:rsidRDefault="006B0C02" w:rsidP="00880957">
            <w:pPr>
              <w:tabs>
                <w:tab w:val="left" w:pos="1701"/>
              </w:tabs>
              <w:rPr>
                <w:b/>
                <w:snapToGrid w:val="0"/>
              </w:rPr>
            </w:pPr>
            <w:r>
              <w:rPr>
                <w:b/>
                <w:snapToGrid w:val="0"/>
              </w:rPr>
              <w:t>§ 3</w:t>
            </w:r>
          </w:p>
        </w:tc>
        <w:tc>
          <w:tcPr>
            <w:tcW w:w="7020" w:type="dxa"/>
          </w:tcPr>
          <w:p w14:paraId="31524257" w14:textId="77777777" w:rsidR="006B0C02" w:rsidRPr="006E7CB3" w:rsidRDefault="006B0C02" w:rsidP="006B0C02">
            <w:pPr>
              <w:tabs>
                <w:tab w:val="left" w:pos="1701"/>
              </w:tabs>
              <w:rPr>
                <w:b/>
                <w:snapToGrid w:val="0"/>
              </w:rPr>
            </w:pPr>
            <w:r w:rsidRPr="006E7CB3">
              <w:rPr>
                <w:b/>
                <w:snapToGrid w:val="0"/>
              </w:rPr>
              <w:t>Justering av protokoll</w:t>
            </w:r>
          </w:p>
          <w:p w14:paraId="3BC7D521" w14:textId="77777777" w:rsidR="006B0C02" w:rsidRPr="006E7CB3" w:rsidRDefault="006B0C02" w:rsidP="006B0C02">
            <w:pPr>
              <w:tabs>
                <w:tab w:val="left" w:pos="1701"/>
              </w:tabs>
              <w:rPr>
                <w:snapToGrid w:val="0"/>
              </w:rPr>
            </w:pPr>
          </w:p>
          <w:p w14:paraId="7C481E70" w14:textId="2CD3D095" w:rsidR="006B0C02" w:rsidRDefault="006B0C02" w:rsidP="006B0C02">
            <w:pPr>
              <w:widowControl w:val="0"/>
              <w:tabs>
                <w:tab w:val="left" w:pos="1701"/>
              </w:tabs>
              <w:rPr>
                <w:snapToGrid w:val="0"/>
              </w:rPr>
            </w:pPr>
            <w:r w:rsidRPr="006E7CB3">
              <w:rPr>
                <w:snapToGrid w:val="0"/>
              </w:rPr>
              <w:t>Utskottet justerade protokoll 20</w:t>
            </w:r>
            <w:r>
              <w:rPr>
                <w:snapToGrid w:val="0"/>
              </w:rPr>
              <w:t>20</w:t>
            </w:r>
            <w:r w:rsidRPr="006E7CB3">
              <w:rPr>
                <w:snapToGrid w:val="0"/>
              </w:rPr>
              <w:t>/</w:t>
            </w:r>
            <w:r>
              <w:rPr>
                <w:snapToGrid w:val="0"/>
              </w:rPr>
              <w:t>21</w:t>
            </w:r>
            <w:r w:rsidRPr="006E7CB3">
              <w:rPr>
                <w:snapToGrid w:val="0"/>
              </w:rPr>
              <w:t>:</w:t>
            </w:r>
            <w:r>
              <w:rPr>
                <w:snapToGrid w:val="0"/>
              </w:rPr>
              <w:t>2</w:t>
            </w:r>
            <w:r w:rsidR="001448E9">
              <w:rPr>
                <w:snapToGrid w:val="0"/>
              </w:rPr>
              <w:t>2</w:t>
            </w:r>
            <w:r>
              <w:rPr>
                <w:snapToGrid w:val="0"/>
              </w:rPr>
              <w:t>.</w:t>
            </w:r>
          </w:p>
          <w:p w14:paraId="2EF1367C" w14:textId="77777777" w:rsidR="006B0C02" w:rsidRDefault="006B0C02" w:rsidP="0032171A">
            <w:pPr>
              <w:rPr>
                <w:b/>
                <w:bCs/>
                <w:color w:val="000000"/>
              </w:rPr>
            </w:pPr>
          </w:p>
        </w:tc>
      </w:tr>
      <w:tr w:rsidR="006B0C02" w:rsidRPr="0012669A" w14:paraId="37D93FDC" w14:textId="77777777" w:rsidTr="00823B30">
        <w:trPr>
          <w:trHeight w:val="919"/>
        </w:trPr>
        <w:tc>
          <w:tcPr>
            <w:tcW w:w="567" w:type="dxa"/>
          </w:tcPr>
          <w:p w14:paraId="6E6D8A3B" w14:textId="6E908479" w:rsidR="006B0C02" w:rsidRDefault="006B0C02" w:rsidP="00880957">
            <w:pPr>
              <w:tabs>
                <w:tab w:val="left" w:pos="1701"/>
              </w:tabs>
              <w:rPr>
                <w:b/>
                <w:snapToGrid w:val="0"/>
              </w:rPr>
            </w:pPr>
            <w:r>
              <w:rPr>
                <w:b/>
                <w:snapToGrid w:val="0"/>
              </w:rPr>
              <w:t>§ 4</w:t>
            </w:r>
          </w:p>
        </w:tc>
        <w:tc>
          <w:tcPr>
            <w:tcW w:w="7020" w:type="dxa"/>
          </w:tcPr>
          <w:p w14:paraId="3BA9D134" w14:textId="77777777" w:rsidR="006B0C02" w:rsidRPr="00E70150" w:rsidRDefault="006B0C02" w:rsidP="006B0C02">
            <w:pPr>
              <w:spacing w:after="223" w:line="269" w:lineRule="atLeast"/>
              <w:rPr>
                <w:color w:val="222222"/>
              </w:rPr>
            </w:pPr>
            <w:r w:rsidRPr="00A903B6">
              <w:rPr>
                <w:rStyle w:val="bold"/>
                <w:b/>
              </w:rPr>
              <w:t>Handelspolitik (NU13)</w:t>
            </w:r>
            <w:r w:rsidRPr="00902BAF">
              <w:rPr>
                <w:b/>
                <w:color w:val="222222"/>
              </w:rPr>
              <w:br/>
            </w:r>
            <w:r w:rsidRPr="0077059F">
              <w:rPr>
                <w:color w:val="222222"/>
              </w:rPr>
              <w:br/>
            </w:r>
            <w:r w:rsidRPr="00E70150">
              <w:rPr>
                <w:color w:val="222222"/>
              </w:rPr>
              <w:t>Utskottet fortsatte behandlingen av motioner om handelspolitik.</w:t>
            </w:r>
          </w:p>
          <w:p w14:paraId="7CCB9386" w14:textId="77777777" w:rsidR="006B0C02" w:rsidRPr="00E70150" w:rsidRDefault="006B0C02" w:rsidP="006B0C02">
            <w:pPr>
              <w:spacing w:after="223" w:line="269" w:lineRule="atLeast"/>
              <w:rPr>
                <w:color w:val="222222"/>
              </w:rPr>
            </w:pPr>
            <w:r w:rsidRPr="00E70150">
              <w:rPr>
                <w:color w:val="222222"/>
              </w:rPr>
              <w:lastRenderedPageBreak/>
              <w:t>Utskottet fattade beslut i ärende</w:t>
            </w:r>
            <w:r>
              <w:rPr>
                <w:color w:val="222222"/>
              </w:rPr>
              <w:t>t. Förslag till betänkande nr 13</w:t>
            </w:r>
            <w:r w:rsidRPr="00E70150">
              <w:rPr>
                <w:color w:val="222222"/>
              </w:rPr>
              <w:t xml:space="preserve"> justerades.</w:t>
            </w:r>
          </w:p>
          <w:p w14:paraId="28E78181" w14:textId="77777777" w:rsidR="006B0C02" w:rsidRPr="00E70150" w:rsidRDefault="006B0C02" w:rsidP="006B0C02">
            <w:pPr>
              <w:spacing w:after="223" w:line="269" w:lineRule="atLeast"/>
              <w:rPr>
                <w:color w:val="222222"/>
              </w:rPr>
            </w:pPr>
            <w:r w:rsidRPr="00E70150">
              <w:rPr>
                <w:color w:val="222222"/>
              </w:rPr>
              <w:t>Reservation anmäldes</w:t>
            </w:r>
          </w:p>
          <w:p w14:paraId="545FF539" w14:textId="77777777" w:rsidR="006B0C02" w:rsidRPr="00E70150" w:rsidRDefault="006B0C02" w:rsidP="006B0C02">
            <w:pPr>
              <w:spacing w:after="223" w:line="269" w:lineRule="atLeast"/>
              <w:rPr>
                <w:color w:val="222222"/>
              </w:rPr>
            </w:pPr>
            <w:r w:rsidRPr="00E70150">
              <w:rPr>
                <w:color w:val="222222"/>
              </w:rPr>
              <w:t xml:space="preserve">vid punkt 1 </w:t>
            </w:r>
            <w:r>
              <w:rPr>
                <w:color w:val="222222"/>
              </w:rPr>
              <w:t>dels av M-ledamöterna, dels av SD-ledamöterna, dels av KD-ledamöterna, dels av L-ledamoten,</w:t>
            </w:r>
          </w:p>
          <w:p w14:paraId="004F70DD" w14:textId="77777777" w:rsidR="006B0C02" w:rsidRPr="00E70150" w:rsidRDefault="006B0C02" w:rsidP="006B0C02">
            <w:pPr>
              <w:spacing w:after="223" w:line="269" w:lineRule="atLeast"/>
              <w:rPr>
                <w:color w:val="222222"/>
              </w:rPr>
            </w:pPr>
            <w:r w:rsidRPr="00E70150">
              <w:rPr>
                <w:color w:val="222222"/>
              </w:rPr>
              <w:t xml:space="preserve">vid punkt 2 </w:t>
            </w:r>
            <w:r>
              <w:rPr>
                <w:color w:val="222222"/>
              </w:rPr>
              <w:t>av M-, SD- och KD-ledamöterna,</w:t>
            </w:r>
          </w:p>
          <w:p w14:paraId="02A98A02" w14:textId="77777777" w:rsidR="006B0C02" w:rsidRDefault="006B0C02" w:rsidP="006B0C02">
            <w:pPr>
              <w:spacing w:after="223" w:line="269" w:lineRule="atLeast"/>
              <w:rPr>
                <w:color w:val="222222"/>
              </w:rPr>
            </w:pPr>
            <w:r w:rsidRPr="00E70150">
              <w:rPr>
                <w:color w:val="222222"/>
              </w:rPr>
              <w:t xml:space="preserve">vid punkt 3 </w:t>
            </w:r>
            <w:r>
              <w:rPr>
                <w:color w:val="222222"/>
              </w:rPr>
              <w:t>dels av M-ledamöterna, dels av KD-ledamoten,</w:t>
            </w:r>
          </w:p>
          <w:p w14:paraId="3D20194A" w14:textId="77777777" w:rsidR="006B0C02" w:rsidRDefault="006B0C02" w:rsidP="006B0C02">
            <w:pPr>
              <w:spacing w:after="223" w:line="269" w:lineRule="atLeast"/>
              <w:rPr>
                <w:color w:val="222222"/>
              </w:rPr>
            </w:pPr>
            <w:r>
              <w:rPr>
                <w:color w:val="222222"/>
              </w:rPr>
              <w:t>vid punkt 4 dels av M-ledamöterna, dels av C-ledamöterna, dels av KD-ledamoten,</w:t>
            </w:r>
          </w:p>
          <w:p w14:paraId="1376F454" w14:textId="77777777" w:rsidR="006B0C02" w:rsidRPr="00E70150" w:rsidRDefault="006B0C02" w:rsidP="006B0C02">
            <w:pPr>
              <w:spacing w:after="223" w:line="269" w:lineRule="atLeast"/>
              <w:rPr>
                <w:color w:val="222222"/>
              </w:rPr>
            </w:pPr>
            <w:r w:rsidRPr="00E70150">
              <w:rPr>
                <w:color w:val="222222"/>
              </w:rPr>
              <w:t xml:space="preserve">vid punkt 5 </w:t>
            </w:r>
            <w:r>
              <w:rPr>
                <w:color w:val="222222"/>
              </w:rPr>
              <w:t xml:space="preserve">dels av SD-ledamöterna, dels av C-ledamöterna, </w:t>
            </w:r>
          </w:p>
          <w:p w14:paraId="558806DE" w14:textId="77777777" w:rsidR="006B0C02" w:rsidRPr="00E70150" w:rsidRDefault="006B0C02" w:rsidP="006B0C02">
            <w:pPr>
              <w:spacing w:after="223" w:line="269" w:lineRule="atLeast"/>
              <w:rPr>
                <w:color w:val="222222"/>
              </w:rPr>
            </w:pPr>
            <w:r w:rsidRPr="00E70150">
              <w:rPr>
                <w:color w:val="222222"/>
              </w:rPr>
              <w:t xml:space="preserve">vid punkt 6 </w:t>
            </w:r>
            <w:r>
              <w:rPr>
                <w:color w:val="222222"/>
              </w:rPr>
              <w:t>dels av M-ledamöterna, dels av SD-ledamöterna, dels av L-ledamoten,</w:t>
            </w:r>
          </w:p>
          <w:p w14:paraId="5E7C5002" w14:textId="77777777" w:rsidR="006B0C02" w:rsidRDefault="006B0C02" w:rsidP="006B0C02">
            <w:pPr>
              <w:spacing w:after="223" w:line="269" w:lineRule="atLeast"/>
              <w:rPr>
                <w:color w:val="222222"/>
              </w:rPr>
            </w:pPr>
            <w:r>
              <w:rPr>
                <w:color w:val="222222"/>
              </w:rPr>
              <w:t>vid punkt 7 dels av M-ledamöterna, dels av SD-ledamöterna, dels av KD-ledamoten,</w:t>
            </w:r>
          </w:p>
          <w:p w14:paraId="62164300" w14:textId="77777777" w:rsidR="006B0C02" w:rsidRPr="00E70150" w:rsidRDefault="006B0C02" w:rsidP="006B0C02">
            <w:pPr>
              <w:spacing w:after="223" w:line="269" w:lineRule="atLeast"/>
              <w:rPr>
                <w:color w:val="222222"/>
              </w:rPr>
            </w:pPr>
            <w:r>
              <w:rPr>
                <w:color w:val="222222"/>
              </w:rPr>
              <w:t>vid punkt 8 av M-, SD- och KD-ledamöterna,</w:t>
            </w:r>
          </w:p>
          <w:p w14:paraId="0B1554E2" w14:textId="77777777" w:rsidR="006B0C02" w:rsidRDefault="006B0C02" w:rsidP="006B0C02">
            <w:pPr>
              <w:spacing w:after="223" w:line="269" w:lineRule="atLeast"/>
              <w:rPr>
                <w:color w:val="222222"/>
              </w:rPr>
            </w:pPr>
            <w:r>
              <w:rPr>
                <w:color w:val="222222"/>
              </w:rPr>
              <w:t>vid punkt 9 dels av M-ledamöterna, dels av SD-ledamöterna, dels av C-ledamöterna, dels av KD-ledamoten,</w:t>
            </w:r>
          </w:p>
          <w:p w14:paraId="4C661B92" w14:textId="77777777" w:rsidR="006B0C02" w:rsidRDefault="006B0C02" w:rsidP="006B0C02">
            <w:pPr>
              <w:spacing w:after="223" w:line="269" w:lineRule="atLeast"/>
              <w:rPr>
                <w:color w:val="222222"/>
              </w:rPr>
            </w:pPr>
            <w:r>
              <w:rPr>
                <w:color w:val="222222"/>
              </w:rPr>
              <w:t>vid punkt 10 dels av M-ledamöterna, dels av SD-ledamöterna, dels av C-ledamöterna, dels av L-ledamoten,</w:t>
            </w:r>
          </w:p>
          <w:p w14:paraId="043C9618" w14:textId="77777777" w:rsidR="006B0C02" w:rsidRDefault="006B0C02" w:rsidP="006B0C02">
            <w:pPr>
              <w:spacing w:after="223" w:line="269" w:lineRule="atLeast"/>
              <w:rPr>
                <w:color w:val="222222"/>
              </w:rPr>
            </w:pPr>
            <w:r>
              <w:rPr>
                <w:color w:val="222222"/>
              </w:rPr>
              <w:t>vid punkt 11 dels av M-ledamöterna, dels av C-ledamöterna,</w:t>
            </w:r>
          </w:p>
          <w:p w14:paraId="2356D955" w14:textId="77777777" w:rsidR="006B0C02" w:rsidRDefault="006B0C02" w:rsidP="006B0C02">
            <w:pPr>
              <w:spacing w:after="223" w:line="269" w:lineRule="atLeast"/>
              <w:rPr>
                <w:color w:val="222222"/>
              </w:rPr>
            </w:pPr>
            <w:r>
              <w:rPr>
                <w:color w:val="222222"/>
              </w:rPr>
              <w:t>vid punkt 12 dels av M- och KD-ledamöterna, dels av C-ledamöterna,</w:t>
            </w:r>
          </w:p>
          <w:p w14:paraId="55DC57B6" w14:textId="77777777" w:rsidR="006B0C02" w:rsidRDefault="006B0C02" w:rsidP="006B0C02">
            <w:pPr>
              <w:spacing w:after="223" w:line="269" w:lineRule="atLeast"/>
              <w:rPr>
                <w:color w:val="222222"/>
              </w:rPr>
            </w:pPr>
            <w:r>
              <w:rPr>
                <w:color w:val="222222"/>
              </w:rPr>
              <w:t>vid punkt 13 av M- och SD-ledamöterna,</w:t>
            </w:r>
          </w:p>
          <w:p w14:paraId="011DC60D" w14:textId="77777777" w:rsidR="006B0C02" w:rsidRDefault="006B0C02" w:rsidP="006B0C02">
            <w:pPr>
              <w:spacing w:after="223" w:line="269" w:lineRule="atLeast"/>
              <w:rPr>
                <w:color w:val="222222"/>
              </w:rPr>
            </w:pPr>
            <w:r>
              <w:rPr>
                <w:color w:val="222222"/>
              </w:rPr>
              <w:t>vid punkt 14 av dels M-ledamöterna, dels av SD-ledamöterna,</w:t>
            </w:r>
          </w:p>
          <w:p w14:paraId="6E438788" w14:textId="77777777" w:rsidR="006B0C02" w:rsidRDefault="006B0C02" w:rsidP="006B0C02">
            <w:pPr>
              <w:spacing w:after="223" w:line="269" w:lineRule="atLeast"/>
              <w:rPr>
                <w:color w:val="222222"/>
              </w:rPr>
            </w:pPr>
            <w:r>
              <w:rPr>
                <w:color w:val="222222"/>
              </w:rPr>
              <w:t>vid punkt 15 av M- och SD-ledamöterna,</w:t>
            </w:r>
          </w:p>
          <w:p w14:paraId="2FB3700F" w14:textId="77777777" w:rsidR="006B0C02" w:rsidRDefault="006B0C02" w:rsidP="006B0C02">
            <w:pPr>
              <w:spacing w:after="223" w:line="269" w:lineRule="atLeast"/>
              <w:rPr>
                <w:color w:val="222222"/>
              </w:rPr>
            </w:pPr>
            <w:r>
              <w:rPr>
                <w:color w:val="222222"/>
              </w:rPr>
              <w:t>vid punkt 16 dels av M-ledamöterna, dels av SD-ledamöterna, dels av KD-ledamoten,</w:t>
            </w:r>
          </w:p>
          <w:p w14:paraId="11DEB403" w14:textId="77777777" w:rsidR="006B0C02" w:rsidRDefault="006B0C02" w:rsidP="006B0C02">
            <w:pPr>
              <w:spacing w:after="223" w:line="269" w:lineRule="atLeast"/>
              <w:rPr>
                <w:color w:val="222222"/>
              </w:rPr>
            </w:pPr>
            <w:r>
              <w:rPr>
                <w:color w:val="222222"/>
              </w:rPr>
              <w:t>vid punkt 17 dels av M-ledamöterna, dels av SD-ledamöterna,</w:t>
            </w:r>
          </w:p>
          <w:p w14:paraId="27AC9249" w14:textId="77777777" w:rsidR="006B0C02" w:rsidRDefault="006B0C02" w:rsidP="006B0C02">
            <w:pPr>
              <w:spacing w:after="223" w:line="269" w:lineRule="atLeast"/>
              <w:rPr>
                <w:color w:val="222222"/>
              </w:rPr>
            </w:pPr>
            <w:r>
              <w:rPr>
                <w:color w:val="222222"/>
              </w:rPr>
              <w:t>vid punkt 18 dels av M-ledamöterna, dels av SD-ledamöterna, dels av L-ledamoten,</w:t>
            </w:r>
          </w:p>
          <w:p w14:paraId="2274C107" w14:textId="77777777" w:rsidR="006B0C02" w:rsidRDefault="006B0C02" w:rsidP="006B0C02">
            <w:pPr>
              <w:spacing w:after="223" w:line="269" w:lineRule="atLeast"/>
              <w:rPr>
                <w:color w:val="222222"/>
              </w:rPr>
            </w:pPr>
            <w:r>
              <w:rPr>
                <w:color w:val="222222"/>
              </w:rPr>
              <w:t>vid punkt 19 dels av M- och KD-ledamöterna, dels av SD-ledamöterna, dels av C-ledamöterna, dels av L-ledamoten,</w:t>
            </w:r>
          </w:p>
          <w:p w14:paraId="4D486D28" w14:textId="2A799071" w:rsidR="006B0C02" w:rsidRDefault="006B0C02" w:rsidP="006B0C02">
            <w:pPr>
              <w:tabs>
                <w:tab w:val="left" w:pos="1701"/>
              </w:tabs>
              <w:rPr>
                <w:color w:val="222222"/>
              </w:rPr>
            </w:pPr>
            <w:r>
              <w:rPr>
                <w:color w:val="222222"/>
              </w:rPr>
              <w:t>vid punkt 20 av V-ledamoten.</w:t>
            </w:r>
          </w:p>
          <w:p w14:paraId="14A70C88" w14:textId="77777777" w:rsidR="00170C7E" w:rsidRDefault="00170C7E" w:rsidP="006B0C02">
            <w:pPr>
              <w:tabs>
                <w:tab w:val="left" w:pos="1701"/>
              </w:tabs>
              <w:rPr>
                <w:color w:val="222222"/>
              </w:rPr>
            </w:pPr>
          </w:p>
          <w:p w14:paraId="7B5CF2BD" w14:textId="3E047D51" w:rsidR="006B0C02" w:rsidRPr="006E7CB3" w:rsidRDefault="006B0C02" w:rsidP="006B0C02">
            <w:pPr>
              <w:tabs>
                <w:tab w:val="left" w:pos="1701"/>
              </w:tabs>
              <w:rPr>
                <w:b/>
                <w:snapToGrid w:val="0"/>
              </w:rPr>
            </w:pPr>
          </w:p>
        </w:tc>
      </w:tr>
      <w:tr w:rsidR="006B0C02" w:rsidRPr="0012669A" w14:paraId="1B11A34D" w14:textId="77777777" w:rsidTr="00823B30">
        <w:trPr>
          <w:trHeight w:val="919"/>
        </w:trPr>
        <w:tc>
          <w:tcPr>
            <w:tcW w:w="567" w:type="dxa"/>
          </w:tcPr>
          <w:p w14:paraId="05E56E09" w14:textId="07AC87A1" w:rsidR="006B0C02" w:rsidRDefault="006B0C02" w:rsidP="00880957">
            <w:pPr>
              <w:tabs>
                <w:tab w:val="left" w:pos="1701"/>
              </w:tabs>
              <w:rPr>
                <w:b/>
                <w:snapToGrid w:val="0"/>
              </w:rPr>
            </w:pPr>
            <w:r>
              <w:rPr>
                <w:b/>
                <w:snapToGrid w:val="0"/>
              </w:rPr>
              <w:lastRenderedPageBreak/>
              <w:t>§ 5</w:t>
            </w:r>
          </w:p>
        </w:tc>
        <w:tc>
          <w:tcPr>
            <w:tcW w:w="7020" w:type="dxa"/>
          </w:tcPr>
          <w:p w14:paraId="6C9354E3" w14:textId="0563470E" w:rsidR="006B0C02" w:rsidRDefault="00DF0395" w:rsidP="006B0C02">
            <w:pPr>
              <w:rPr>
                <w:b/>
                <w:bCs/>
                <w:color w:val="000000"/>
              </w:rPr>
            </w:pPr>
            <w:r w:rsidRPr="00DF0395">
              <w:rPr>
                <w:b/>
                <w:bCs/>
                <w:color w:val="000000"/>
              </w:rPr>
              <w:t xml:space="preserve">Kommissionens meddelande om resiliens för kritiska råvaror </w:t>
            </w:r>
          </w:p>
          <w:p w14:paraId="4CA98DF8" w14:textId="77777777" w:rsidR="00DF0395" w:rsidRDefault="00DF0395" w:rsidP="006B0C02">
            <w:pPr>
              <w:rPr>
                <w:b/>
                <w:bCs/>
                <w:color w:val="000000"/>
              </w:rPr>
            </w:pPr>
          </w:p>
          <w:p w14:paraId="172D5F71" w14:textId="09B2483E" w:rsidR="008E2702" w:rsidRPr="00926022" w:rsidRDefault="008E2702" w:rsidP="008E2702">
            <w:pPr>
              <w:spacing w:after="100" w:afterAutospacing="1"/>
              <w:rPr>
                <w:color w:val="222222"/>
              </w:rPr>
            </w:pPr>
            <w:r w:rsidRPr="00473865">
              <w:rPr>
                <w:color w:val="222222"/>
              </w:rPr>
              <w:t>Statssekreterare Emil Högberg, Näringsdepartementet</w:t>
            </w:r>
            <w:r>
              <w:rPr>
                <w:color w:val="222222"/>
              </w:rPr>
              <w:t xml:space="preserve">, var uppkopplad per videolänk och överlade med utskottet om regeringens förslag till </w:t>
            </w:r>
            <w:r w:rsidRPr="00926022">
              <w:rPr>
                <w:color w:val="222222"/>
              </w:rPr>
              <w:t xml:space="preserve">svensk ståndpunkt gällande kommissionens </w:t>
            </w:r>
            <w:r>
              <w:rPr>
                <w:color w:val="222222"/>
              </w:rPr>
              <w:t xml:space="preserve">meddelande </w:t>
            </w:r>
            <w:r w:rsidRPr="008E2702">
              <w:rPr>
                <w:color w:val="222222"/>
              </w:rPr>
              <w:t>Resiliens för råvaror av avgörande betydelse: Att staka ut vägen mot ökad trygghet och</w:t>
            </w:r>
            <w:r>
              <w:rPr>
                <w:color w:val="222222"/>
              </w:rPr>
              <w:t xml:space="preserve"> </w:t>
            </w:r>
            <w:r w:rsidRPr="008E2702">
              <w:rPr>
                <w:color w:val="222222"/>
              </w:rPr>
              <w:t>hållbarhet</w:t>
            </w:r>
            <w:r w:rsidRPr="00926022">
              <w:rPr>
                <w:color w:val="222222"/>
              </w:rPr>
              <w:t xml:space="preserve">, </w:t>
            </w:r>
            <w:proofErr w:type="gramStart"/>
            <w:r w:rsidRPr="00926022">
              <w:rPr>
                <w:color w:val="222222"/>
              </w:rPr>
              <w:t>COM(</w:t>
            </w:r>
            <w:proofErr w:type="gramEnd"/>
            <w:r w:rsidRPr="00926022">
              <w:rPr>
                <w:color w:val="222222"/>
              </w:rPr>
              <w:t xml:space="preserve">2020) </w:t>
            </w:r>
            <w:r>
              <w:rPr>
                <w:color w:val="222222"/>
              </w:rPr>
              <w:t>474.</w:t>
            </w:r>
          </w:p>
          <w:p w14:paraId="7D03266B" w14:textId="641BC28D" w:rsidR="00592B67" w:rsidRDefault="00DF0395" w:rsidP="006B0C02">
            <w:pPr>
              <w:rPr>
                <w:color w:val="222222"/>
              </w:rPr>
            </w:pPr>
            <w:bookmarkStart w:id="1" w:name="_Hlk64892837"/>
            <w:r w:rsidRPr="00DF0395">
              <w:rPr>
                <w:color w:val="222222"/>
              </w:rPr>
              <w:t>Ordföranden konstaterade att det fanns stöd i utskottet för regeringens ståndpunkt i faktapromemoria 2020/</w:t>
            </w:r>
            <w:proofErr w:type="gramStart"/>
            <w:r w:rsidRPr="00DF0395">
              <w:rPr>
                <w:color w:val="222222"/>
              </w:rPr>
              <w:t>21:FPM</w:t>
            </w:r>
            <w:proofErr w:type="gramEnd"/>
            <w:r w:rsidRPr="00DF0395">
              <w:rPr>
                <w:color w:val="222222"/>
              </w:rPr>
              <w:t>52 (se bilaga 2) med följande tillägg (punkterna 1–3).</w:t>
            </w:r>
          </w:p>
          <w:p w14:paraId="18038925" w14:textId="77777777" w:rsidR="00DF0395" w:rsidRDefault="00DF0395" w:rsidP="006B0C02">
            <w:pPr>
              <w:rPr>
                <w:b/>
                <w:bCs/>
                <w:color w:val="000000"/>
              </w:rPr>
            </w:pPr>
          </w:p>
          <w:p w14:paraId="2EBCE804" w14:textId="76A1B326" w:rsidR="00592B67" w:rsidRPr="00DF0395" w:rsidRDefault="00592B67" w:rsidP="006D3C5C">
            <w:pPr>
              <w:pStyle w:val="Liststycke"/>
              <w:numPr>
                <w:ilvl w:val="0"/>
                <w:numId w:val="27"/>
              </w:numPr>
              <w:rPr>
                <w:bCs/>
                <w:color w:val="000000"/>
              </w:rPr>
            </w:pPr>
            <w:r w:rsidRPr="00DF0395">
              <w:rPr>
                <w:bCs/>
                <w:color w:val="000000"/>
              </w:rPr>
              <w:t>Vi välkomnar att ett arbete görs med taxonomi för att bidra till hållbara investeringar i gruv- och mineralverksamhet. I motsva</w:t>
            </w:r>
            <w:r w:rsidRPr="00DF0395">
              <w:rPr>
                <w:bCs/>
                <w:color w:val="000000"/>
              </w:rPr>
              <w:softHyphen/>
              <w:t>rande arbete kring skog har konkreta förslag från kommissionen senare visat sig innebär en stor risk för att allvarlig</w:t>
            </w:r>
            <w:r w:rsidR="00DF0395" w:rsidRPr="00DF0395">
              <w:rPr>
                <w:bCs/>
                <w:color w:val="000000"/>
              </w:rPr>
              <w:t>t</w:t>
            </w:r>
            <w:r w:rsidRPr="00DF0395">
              <w:rPr>
                <w:bCs/>
                <w:color w:val="000000"/>
              </w:rPr>
              <w:t xml:space="preserve"> begränsa skogliga verksamheter i Sverige. Det kan Sverige inte accepte</w:t>
            </w:r>
            <w:r w:rsidRPr="00DF0395">
              <w:rPr>
                <w:bCs/>
                <w:color w:val="000000"/>
              </w:rPr>
              <w:softHyphen/>
              <w:t>ra. Därför är det angeläget att tydligt konstatera att Sveriges uppfattning är att taxonomi inom gruv- och mineralverksamhet inte får omöjliggöra eller allvarligt hota befintlig eller ny verk</w:t>
            </w:r>
            <w:r w:rsidRPr="00DF0395">
              <w:rPr>
                <w:bCs/>
                <w:color w:val="000000"/>
              </w:rPr>
              <w:softHyphen/>
              <w:t>samhet. Sverige har god tillgång till mineraler och metaller. Redan i dag förser Sverige övriga Europa med stora mängder av kritiska metaller och mineraler. Om Sverige och Europa ska kunna möta målen kring hållbarhet och ekonomi krävs tillgång till viktiga metaller och mineraler. Därför bör reglerna för taxonomi utformas på ett sådant sätt att det finns goda möjlig</w:t>
            </w:r>
            <w:r w:rsidRPr="00DF0395">
              <w:rPr>
                <w:bCs/>
                <w:color w:val="000000"/>
              </w:rPr>
              <w:softHyphen/>
              <w:t>heter för både fortsatta och nya gruv- och mineralverksamheter i Sverige och övriga Europa.</w:t>
            </w:r>
          </w:p>
          <w:p w14:paraId="2E5D216C" w14:textId="2DC413A5" w:rsidR="00592B67" w:rsidRPr="00592B67" w:rsidRDefault="00592B67" w:rsidP="00592B67">
            <w:pPr>
              <w:rPr>
                <w:bCs/>
                <w:color w:val="000000"/>
              </w:rPr>
            </w:pPr>
          </w:p>
          <w:p w14:paraId="45D7E794" w14:textId="09BC999A" w:rsidR="00592B67" w:rsidRPr="00592B67" w:rsidRDefault="00592B67" w:rsidP="00592B67">
            <w:pPr>
              <w:pStyle w:val="Liststycke"/>
              <w:numPr>
                <w:ilvl w:val="0"/>
                <w:numId w:val="27"/>
              </w:numPr>
              <w:rPr>
                <w:bCs/>
                <w:color w:val="000000"/>
              </w:rPr>
            </w:pPr>
            <w:r w:rsidRPr="00592B67">
              <w:rPr>
                <w:bCs/>
                <w:color w:val="000000"/>
              </w:rPr>
              <w:t xml:space="preserve">Europa har stora behov av olika metaller och mineral. Detta beskrivs väl i kommissionens meddelande. Kommissionen har vidare beskrivit behoven också i sin råvarustrategi. Tillgången till metaller och mineraler rör flera aspekter, inte minst möjligheterna för att Sverige och övriga EU ska kunna nå mål kring hållbarhet och ekonomi. Det finns därtill viktiga geopolitiska aspekter där olika länder och delar av världen agerar för att säkra tillgången till metaller och mineraler. Sverige har god tillgång till många metaller och mineraler samt fyller en viktig del av övriga Europas behov. Sverige har också en potential att möta de behov av metaller och mineraler som </w:t>
            </w:r>
            <w:r>
              <w:rPr>
                <w:bCs/>
                <w:color w:val="000000"/>
              </w:rPr>
              <w:t>k</w:t>
            </w:r>
            <w:r w:rsidRPr="00592B67">
              <w:rPr>
                <w:bCs/>
                <w:color w:val="000000"/>
              </w:rPr>
              <w:t>ommissionen konstaterat finns i sin råvarustrategi. Sveriges uppfattning är inte bara att säkra materialtillgången utan det är vidare angeläget att EU inte återkommer i andra sammanhang med annan lagstiftning eller andra regler som går mot ambitio</w:t>
            </w:r>
            <w:r>
              <w:rPr>
                <w:bCs/>
                <w:color w:val="000000"/>
              </w:rPr>
              <w:softHyphen/>
            </w:r>
            <w:r w:rsidRPr="00592B67">
              <w:rPr>
                <w:bCs/>
                <w:color w:val="000000"/>
              </w:rPr>
              <w:t>nerna för materialtillgång och omöjliggör eller allvarligt hotar befintlig och ny verksamhet.</w:t>
            </w:r>
          </w:p>
          <w:p w14:paraId="3E27FF4B" w14:textId="0854E3E5" w:rsidR="00592B67" w:rsidRPr="00592B67" w:rsidRDefault="00592B67" w:rsidP="00592B67">
            <w:pPr>
              <w:rPr>
                <w:bCs/>
                <w:color w:val="000000"/>
              </w:rPr>
            </w:pPr>
          </w:p>
          <w:p w14:paraId="1F79AF73" w14:textId="602C32C1" w:rsidR="00592B67" w:rsidRDefault="00592B67" w:rsidP="00592B67">
            <w:pPr>
              <w:pStyle w:val="Liststycke"/>
              <w:numPr>
                <w:ilvl w:val="0"/>
                <w:numId w:val="27"/>
              </w:numPr>
              <w:rPr>
                <w:bCs/>
                <w:color w:val="000000"/>
              </w:rPr>
            </w:pPr>
            <w:r w:rsidRPr="00592B67">
              <w:rPr>
                <w:bCs/>
                <w:color w:val="000000"/>
              </w:rPr>
              <w:t xml:space="preserve">Det finns stora behov av metaller och mineraler i Sverige och övriga Europa. Dessa material är medel för att vi ska möta krav på hållbarhet och ekonomisk utveckling. Det finns stora behov och en stor potential för att öka återvinning och återanvändning av material. Likadant behövs insatser för ökad </w:t>
            </w:r>
            <w:proofErr w:type="spellStart"/>
            <w:r w:rsidRPr="00592B67">
              <w:rPr>
                <w:bCs/>
                <w:color w:val="000000"/>
              </w:rPr>
              <w:t>cirkularitet</w:t>
            </w:r>
            <w:proofErr w:type="spellEnd"/>
            <w:r w:rsidRPr="00592B67">
              <w:rPr>
                <w:bCs/>
                <w:color w:val="000000"/>
              </w:rPr>
              <w:t xml:space="preserve">. Samtidigt är det Sveriges uppfattning att det kommer att krävas </w:t>
            </w:r>
            <w:r w:rsidRPr="00592B67">
              <w:rPr>
                <w:bCs/>
                <w:color w:val="000000"/>
              </w:rPr>
              <w:lastRenderedPageBreak/>
              <w:t>inte bara materialåtervinning utan också brytning av nya material i såväl befintliga som nya gruvor både i Sverige och i övriga Europa. Behoven för framtiden är mycket omfattande. Därför bör det fortsatta arbete</w:t>
            </w:r>
            <w:r>
              <w:rPr>
                <w:bCs/>
                <w:color w:val="000000"/>
              </w:rPr>
              <w:t>t</w:t>
            </w:r>
            <w:r w:rsidRPr="00592B67">
              <w:rPr>
                <w:bCs/>
                <w:color w:val="000000"/>
              </w:rPr>
              <w:t xml:space="preserve"> efter </w:t>
            </w:r>
            <w:r>
              <w:rPr>
                <w:bCs/>
                <w:color w:val="000000"/>
              </w:rPr>
              <w:t>k</w:t>
            </w:r>
            <w:r w:rsidRPr="00592B67">
              <w:rPr>
                <w:bCs/>
                <w:color w:val="000000"/>
              </w:rPr>
              <w:t>ommissionens meddelande innebär</w:t>
            </w:r>
            <w:r>
              <w:rPr>
                <w:bCs/>
                <w:color w:val="000000"/>
              </w:rPr>
              <w:t>a</w:t>
            </w:r>
            <w:r w:rsidRPr="00592B67">
              <w:rPr>
                <w:bCs/>
                <w:color w:val="000000"/>
              </w:rPr>
              <w:t xml:space="preserve"> både utvecklad materialåtervinning och att villkoren för brytning av nya material säkerställs</w:t>
            </w:r>
            <w:r>
              <w:rPr>
                <w:bCs/>
                <w:color w:val="000000"/>
              </w:rPr>
              <w:t>.</w:t>
            </w:r>
          </w:p>
          <w:p w14:paraId="0D50ECF3" w14:textId="77777777" w:rsidR="00592B67" w:rsidRPr="00592B67" w:rsidRDefault="00592B67" w:rsidP="00592B67">
            <w:pPr>
              <w:pStyle w:val="Liststycke"/>
              <w:rPr>
                <w:bCs/>
                <w:color w:val="000000"/>
              </w:rPr>
            </w:pPr>
          </w:p>
          <w:p w14:paraId="7818667D" w14:textId="5B20D42D" w:rsidR="00592B67" w:rsidRDefault="00592B67" w:rsidP="00592B67">
            <w:pPr>
              <w:rPr>
                <w:bCs/>
                <w:color w:val="000000"/>
              </w:rPr>
            </w:pPr>
          </w:p>
          <w:p w14:paraId="62806B6D" w14:textId="77777777" w:rsidR="00DF0395" w:rsidRPr="00DF0395" w:rsidRDefault="00DF0395" w:rsidP="00DF0395">
            <w:pPr>
              <w:rPr>
                <w:bCs/>
                <w:color w:val="000000"/>
              </w:rPr>
            </w:pPr>
            <w:r w:rsidRPr="00DF0395">
              <w:rPr>
                <w:bCs/>
                <w:color w:val="000000"/>
              </w:rPr>
              <w:t>S-ledamöterna, L-ledamoten och MP-ledamoten anmälde följande avvikande ståndpunkt:</w:t>
            </w:r>
          </w:p>
          <w:p w14:paraId="7828B93F" w14:textId="46F4744C" w:rsidR="00592B67" w:rsidRDefault="00DF0395" w:rsidP="00DF0395">
            <w:pPr>
              <w:rPr>
                <w:bCs/>
                <w:color w:val="000000"/>
              </w:rPr>
            </w:pPr>
            <w:r w:rsidRPr="00DF0395">
              <w:rPr>
                <w:bCs/>
                <w:color w:val="000000"/>
              </w:rPr>
              <w:t xml:space="preserve">Vi står bakom utskottets uppfattning gällande punkten 1 om taxonomi och punkten 3 om nya material. När det gäller punkten 2 om EU-regler menar vi att det utan en djupare analys av frågan är svårt att se effekterna av det som utskottet anför. Vi kan därför inte ställa oss bakom punkten 2 om EU-regler. </w:t>
            </w:r>
          </w:p>
          <w:p w14:paraId="2B1E5529" w14:textId="77777777" w:rsidR="00DF0395" w:rsidRDefault="00DF0395" w:rsidP="00DF0395">
            <w:pPr>
              <w:rPr>
                <w:b/>
                <w:bCs/>
                <w:color w:val="000000"/>
              </w:rPr>
            </w:pPr>
          </w:p>
          <w:p w14:paraId="6B61799A" w14:textId="77777777" w:rsidR="00DF0395" w:rsidRPr="00DF0395" w:rsidRDefault="00DF0395" w:rsidP="00DF0395">
            <w:pPr>
              <w:pStyle w:val="Kommentarer"/>
              <w:rPr>
                <w:sz w:val="24"/>
                <w:szCs w:val="24"/>
              </w:rPr>
            </w:pPr>
            <w:r w:rsidRPr="00DF0395">
              <w:rPr>
                <w:sz w:val="24"/>
                <w:szCs w:val="24"/>
              </w:rPr>
              <w:t>V-ledamoten anmälde följande avvikande ståndpunkt:</w:t>
            </w:r>
          </w:p>
          <w:p w14:paraId="1582F931" w14:textId="77777777" w:rsidR="00DF0395" w:rsidRPr="00DF0395" w:rsidRDefault="00DF0395" w:rsidP="00DF0395">
            <w:pPr>
              <w:pStyle w:val="Kommentarer"/>
              <w:rPr>
                <w:sz w:val="24"/>
                <w:szCs w:val="24"/>
              </w:rPr>
            </w:pPr>
            <w:r w:rsidRPr="00DF0395">
              <w:rPr>
                <w:sz w:val="24"/>
                <w:szCs w:val="24"/>
              </w:rPr>
              <w:t>Jag står bakom utskottets uppfattning gällande punkten 1 om taxonomi och punkten 3 om nya material. När det gäller punkten 2 om EU-regler menar jag att det utan en djupare analys av frågan är svårt att se effekterna av det som utskottet anför. Jag kan därför inte ställa mig bakom punkten 2 om EU-regler.</w:t>
            </w:r>
          </w:p>
          <w:p w14:paraId="5C9E842C" w14:textId="77777777" w:rsidR="00DF0395" w:rsidRPr="00DF0395" w:rsidRDefault="00DF0395" w:rsidP="00DF0395">
            <w:pPr>
              <w:pStyle w:val="Kommentarer"/>
              <w:rPr>
                <w:sz w:val="24"/>
                <w:szCs w:val="24"/>
              </w:rPr>
            </w:pPr>
          </w:p>
          <w:p w14:paraId="0B79F2F9" w14:textId="48416EBD" w:rsidR="006B0C02" w:rsidRDefault="00DF0395" w:rsidP="00DF0395">
            <w:pPr>
              <w:pStyle w:val="Kommentarer"/>
              <w:rPr>
                <w:sz w:val="24"/>
                <w:szCs w:val="24"/>
              </w:rPr>
            </w:pPr>
            <w:r w:rsidRPr="00DF0395">
              <w:rPr>
                <w:sz w:val="24"/>
                <w:szCs w:val="24"/>
              </w:rPr>
              <w:t xml:space="preserve">Vidare vad gäller kommissionens meddelande och strategiska internationella samarbeten (åtgärd 9) anser jag att handelsavtalen måste innefatta företagens ansvar längs hela värdekedja både ur ett klimat-, miljö- och MR-perspektiv. I det avseendet är det viktigt med ett bindande avtal om HREDD (human </w:t>
            </w:r>
            <w:proofErr w:type="spellStart"/>
            <w:r w:rsidRPr="00DF0395">
              <w:rPr>
                <w:sz w:val="24"/>
                <w:szCs w:val="24"/>
              </w:rPr>
              <w:t>rights</w:t>
            </w:r>
            <w:proofErr w:type="spellEnd"/>
            <w:r w:rsidRPr="00DF0395">
              <w:rPr>
                <w:sz w:val="24"/>
                <w:szCs w:val="24"/>
              </w:rPr>
              <w:t xml:space="preserve"> and </w:t>
            </w:r>
            <w:proofErr w:type="spellStart"/>
            <w:r w:rsidRPr="00DF0395">
              <w:rPr>
                <w:sz w:val="24"/>
                <w:szCs w:val="24"/>
              </w:rPr>
              <w:t>environmental</w:t>
            </w:r>
            <w:proofErr w:type="spellEnd"/>
            <w:r w:rsidRPr="00DF0395">
              <w:rPr>
                <w:sz w:val="24"/>
                <w:szCs w:val="24"/>
              </w:rPr>
              <w:t xml:space="preserve"> </w:t>
            </w:r>
            <w:proofErr w:type="spellStart"/>
            <w:r w:rsidRPr="00DF0395">
              <w:rPr>
                <w:sz w:val="24"/>
                <w:szCs w:val="24"/>
              </w:rPr>
              <w:t>due</w:t>
            </w:r>
            <w:proofErr w:type="spellEnd"/>
            <w:r w:rsidRPr="00DF0395">
              <w:rPr>
                <w:sz w:val="24"/>
                <w:szCs w:val="24"/>
              </w:rPr>
              <w:t xml:space="preserve"> </w:t>
            </w:r>
            <w:proofErr w:type="spellStart"/>
            <w:r w:rsidRPr="00DF0395">
              <w:rPr>
                <w:sz w:val="24"/>
                <w:szCs w:val="24"/>
              </w:rPr>
              <w:t>diligence</w:t>
            </w:r>
            <w:proofErr w:type="spellEnd"/>
            <w:r w:rsidRPr="00DF0395">
              <w:rPr>
                <w:sz w:val="24"/>
                <w:szCs w:val="24"/>
              </w:rPr>
              <w:t>), att det ställs krav i enlighet med ILO:s kärnkonventioner om förbud mot barnarbete, tvångsarbete, diskriminering, rätten till föreningsfrihet och rätten till kollektiva förhandlingar. Det måste enligt mig även finnas tydliga lägsta nivåer på kraven, så att kraven kring miljö inte är diffusa. Det räcker inte med rapporteringar utan det måste finnas system som kräver faktiskt data, som går att kontrollera, och som ger sanktionsmöjligheter. Trots att EU har aviserat ett direktivförslag inom HREDD under 2021 väljer jag att lyfta detta här då skrivningarna är för lösa, de ger en chimär av att vara krav, men det är sedan lätt för företag att avsäga sig ansvaret. Jag anser att det är viktigt att säkerhetsställa skydd för mänskliga rättigheter, miljö och klimat, så att vi på ett hållbart sätt kan ha tillgång till de mineraler som omställningen kräver.</w:t>
            </w:r>
            <w:bookmarkEnd w:id="1"/>
          </w:p>
          <w:p w14:paraId="1630208A" w14:textId="77777777" w:rsidR="008E2702" w:rsidRDefault="008E2702" w:rsidP="006B0C02">
            <w:pPr>
              <w:pStyle w:val="Kommentarer"/>
              <w:rPr>
                <w:sz w:val="24"/>
                <w:szCs w:val="24"/>
              </w:rPr>
            </w:pPr>
          </w:p>
          <w:p w14:paraId="7FAFCD15" w14:textId="77777777" w:rsidR="006B0C02" w:rsidRDefault="006B0C02" w:rsidP="006B0C02">
            <w:pPr>
              <w:pStyle w:val="Kommentarer"/>
              <w:rPr>
                <w:sz w:val="24"/>
                <w:szCs w:val="24"/>
              </w:rPr>
            </w:pPr>
            <w:r w:rsidRPr="00120554">
              <w:rPr>
                <w:sz w:val="24"/>
                <w:szCs w:val="24"/>
              </w:rPr>
              <w:t xml:space="preserve">Vid sammanträdet närvarade även </w:t>
            </w:r>
            <w:r>
              <w:rPr>
                <w:sz w:val="24"/>
                <w:szCs w:val="24"/>
              </w:rPr>
              <w:t xml:space="preserve">fyra </w:t>
            </w:r>
            <w:r w:rsidRPr="00120554">
              <w:rPr>
                <w:sz w:val="24"/>
                <w:szCs w:val="24"/>
              </w:rPr>
              <w:t xml:space="preserve">tjänstemän från </w:t>
            </w:r>
            <w:r>
              <w:rPr>
                <w:sz w:val="24"/>
                <w:szCs w:val="24"/>
              </w:rPr>
              <w:t>Närings</w:t>
            </w:r>
            <w:r w:rsidRPr="00120554">
              <w:rPr>
                <w:sz w:val="24"/>
                <w:szCs w:val="24"/>
              </w:rPr>
              <w:t>departementet</w:t>
            </w:r>
            <w:r>
              <w:rPr>
                <w:sz w:val="24"/>
                <w:szCs w:val="24"/>
              </w:rPr>
              <w:t>, två tjänstemän från Justitiedepartementet</w:t>
            </w:r>
            <w:r w:rsidRPr="00120554">
              <w:rPr>
                <w:sz w:val="24"/>
                <w:szCs w:val="24"/>
              </w:rPr>
              <w:t xml:space="preserve"> och en tjänsteman från EU-nämndens kansli per videolänk. </w:t>
            </w:r>
          </w:p>
          <w:p w14:paraId="4DBB073E" w14:textId="606AE3BE" w:rsidR="006B0C02" w:rsidRPr="00A903B6" w:rsidRDefault="006B0C02" w:rsidP="006B0C02">
            <w:pPr>
              <w:pStyle w:val="Kommentarer"/>
              <w:rPr>
                <w:rStyle w:val="bold"/>
                <w:b/>
              </w:rPr>
            </w:pPr>
          </w:p>
        </w:tc>
      </w:tr>
      <w:tr w:rsidR="003C620C" w:rsidRPr="0012669A" w14:paraId="2DB00AA0" w14:textId="77777777" w:rsidTr="00823B30">
        <w:trPr>
          <w:trHeight w:val="919"/>
        </w:trPr>
        <w:tc>
          <w:tcPr>
            <w:tcW w:w="567" w:type="dxa"/>
          </w:tcPr>
          <w:p w14:paraId="448F6AB4" w14:textId="1ACE4364" w:rsidR="003C620C" w:rsidRDefault="003C620C" w:rsidP="00880957">
            <w:pPr>
              <w:tabs>
                <w:tab w:val="left" w:pos="1701"/>
              </w:tabs>
              <w:rPr>
                <w:b/>
                <w:snapToGrid w:val="0"/>
              </w:rPr>
            </w:pPr>
            <w:r>
              <w:rPr>
                <w:b/>
                <w:snapToGrid w:val="0"/>
              </w:rPr>
              <w:lastRenderedPageBreak/>
              <w:t>§ 6</w:t>
            </w:r>
          </w:p>
        </w:tc>
        <w:tc>
          <w:tcPr>
            <w:tcW w:w="7020" w:type="dxa"/>
          </w:tcPr>
          <w:p w14:paraId="480C3279" w14:textId="77777777" w:rsidR="003C620C" w:rsidRPr="006B0C02" w:rsidRDefault="003C620C" w:rsidP="003C620C">
            <w:pPr>
              <w:spacing w:after="100" w:afterAutospacing="1"/>
              <w:rPr>
                <w:b/>
                <w:color w:val="222222"/>
              </w:rPr>
            </w:pPr>
            <w:r w:rsidRPr="006B0C02">
              <w:rPr>
                <w:b/>
                <w:color w:val="222222"/>
              </w:rPr>
              <w:t>Ajournering av sammanträdet</w:t>
            </w:r>
          </w:p>
          <w:p w14:paraId="4CFD54EE" w14:textId="1310331D" w:rsidR="003C620C" w:rsidRPr="003C620C" w:rsidRDefault="003C620C" w:rsidP="003C620C">
            <w:pPr>
              <w:spacing w:after="100" w:afterAutospacing="1"/>
              <w:rPr>
                <w:color w:val="222222"/>
              </w:rPr>
            </w:pPr>
            <w:r w:rsidRPr="006B0C02">
              <w:rPr>
                <w:color w:val="222222"/>
              </w:rPr>
              <w:t>Sammanträdet ajournerades mellan kl. 1</w:t>
            </w:r>
            <w:r>
              <w:rPr>
                <w:color w:val="222222"/>
              </w:rPr>
              <w:t>0</w:t>
            </w:r>
            <w:r w:rsidRPr="006B0C02">
              <w:rPr>
                <w:color w:val="222222"/>
              </w:rPr>
              <w:t>.</w:t>
            </w:r>
            <w:r>
              <w:rPr>
                <w:color w:val="222222"/>
              </w:rPr>
              <w:t>50</w:t>
            </w:r>
            <w:r w:rsidRPr="006B0C02">
              <w:rPr>
                <w:color w:val="222222"/>
              </w:rPr>
              <w:t>–11.</w:t>
            </w:r>
            <w:r>
              <w:rPr>
                <w:color w:val="222222"/>
              </w:rPr>
              <w:t>0</w:t>
            </w:r>
            <w:r w:rsidRPr="006B0C02">
              <w:rPr>
                <w:color w:val="222222"/>
              </w:rPr>
              <w:t>0</w:t>
            </w:r>
            <w:r>
              <w:rPr>
                <w:color w:val="222222"/>
              </w:rPr>
              <w:t>.</w:t>
            </w:r>
            <w:r>
              <w:rPr>
                <w:color w:val="222222"/>
              </w:rPr>
              <w:br/>
            </w:r>
          </w:p>
        </w:tc>
      </w:tr>
      <w:tr w:rsidR="00A903B6" w:rsidRPr="0012669A" w14:paraId="3E722F51" w14:textId="77777777" w:rsidTr="00823B30">
        <w:trPr>
          <w:trHeight w:val="919"/>
        </w:trPr>
        <w:tc>
          <w:tcPr>
            <w:tcW w:w="567" w:type="dxa"/>
          </w:tcPr>
          <w:p w14:paraId="52111B1F" w14:textId="6171428B" w:rsidR="00A903B6" w:rsidRDefault="00A903B6" w:rsidP="00880957">
            <w:pPr>
              <w:tabs>
                <w:tab w:val="left" w:pos="1701"/>
              </w:tabs>
              <w:rPr>
                <w:b/>
                <w:snapToGrid w:val="0"/>
              </w:rPr>
            </w:pPr>
            <w:r>
              <w:rPr>
                <w:b/>
                <w:snapToGrid w:val="0"/>
              </w:rPr>
              <w:t xml:space="preserve">§ </w:t>
            </w:r>
            <w:r w:rsidR="003C620C">
              <w:rPr>
                <w:b/>
                <w:snapToGrid w:val="0"/>
              </w:rPr>
              <w:t>7</w:t>
            </w:r>
          </w:p>
        </w:tc>
        <w:tc>
          <w:tcPr>
            <w:tcW w:w="7020" w:type="dxa"/>
          </w:tcPr>
          <w:p w14:paraId="2A394876" w14:textId="44777246" w:rsidR="00A903B6" w:rsidRDefault="00DF0395" w:rsidP="00A903B6">
            <w:pPr>
              <w:autoSpaceDE w:val="0"/>
              <w:autoSpaceDN w:val="0"/>
              <w:adjustRightInd w:val="0"/>
              <w:rPr>
                <w:b/>
                <w:color w:val="222222"/>
              </w:rPr>
            </w:pPr>
            <w:r w:rsidRPr="00DF0395">
              <w:rPr>
                <w:b/>
                <w:color w:val="222222"/>
              </w:rPr>
              <w:t>Kommissionens meddelande om en handlingsplan för immateriella rättigheter</w:t>
            </w:r>
          </w:p>
          <w:p w14:paraId="729DA337" w14:textId="0D3A8459" w:rsidR="00A903B6" w:rsidRDefault="00A903B6" w:rsidP="00A903B6">
            <w:pPr>
              <w:autoSpaceDE w:val="0"/>
              <w:autoSpaceDN w:val="0"/>
              <w:adjustRightInd w:val="0"/>
              <w:rPr>
                <w:color w:val="222222"/>
              </w:rPr>
            </w:pPr>
          </w:p>
          <w:p w14:paraId="63D1683C" w14:textId="3EF62330" w:rsidR="00592B67" w:rsidRPr="00592B67" w:rsidRDefault="00592B67" w:rsidP="00592B67">
            <w:pPr>
              <w:autoSpaceDE w:val="0"/>
              <w:autoSpaceDN w:val="0"/>
              <w:adjustRightInd w:val="0"/>
              <w:rPr>
                <w:color w:val="222222"/>
              </w:rPr>
            </w:pPr>
            <w:r w:rsidRPr="00592B67">
              <w:rPr>
                <w:color w:val="222222"/>
              </w:rPr>
              <w:lastRenderedPageBreak/>
              <w:t>Statssekreterare Emil Högberg, Näringsdepartementet, var uppkopplad per videolänk och överlade med utskottet om regeringens förslag till svensk ståndpunkt gällande kommissionens meddelande Att utnyttja EU:s innovationspotential</w:t>
            </w:r>
            <w:r>
              <w:rPr>
                <w:color w:val="222222"/>
              </w:rPr>
              <w:t xml:space="preserve"> – </w:t>
            </w:r>
            <w:r w:rsidRPr="00592B67">
              <w:rPr>
                <w:color w:val="222222"/>
              </w:rPr>
              <w:t>En handlingsplan för immateriella rättigheter till stöd för EU:s återhämtning och</w:t>
            </w:r>
          </w:p>
          <w:p w14:paraId="50B4C791" w14:textId="1D2597BB" w:rsidR="00592B67" w:rsidRPr="00592B67" w:rsidRDefault="00592B67" w:rsidP="00592B67">
            <w:pPr>
              <w:autoSpaceDE w:val="0"/>
              <w:autoSpaceDN w:val="0"/>
              <w:adjustRightInd w:val="0"/>
              <w:rPr>
                <w:color w:val="222222"/>
              </w:rPr>
            </w:pPr>
            <w:r w:rsidRPr="00592B67">
              <w:rPr>
                <w:color w:val="222222"/>
              </w:rPr>
              <w:t xml:space="preserve">resiliens, </w:t>
            </w:r>
            <w:proofErr w:type="gramStart"/>
            <w:r w:rsidRPr="00592B67">
              <w:rPr>
                <w:color w:val="222222"/>
              </w:rPr>
              <w:t>COM(</w:t>
            </w:r>
            <w:proofErr w:type="gramEnd"/>
            <w:r w:rsidRPr="00592B67">
              <w:rPr>
                <w:color w:val="222222"/>
              </w:rPr>
              <w:t xml:space="preserve">2020) </w:t>
            </w:r>
            <w:r>
              <w:rPr>
                <w:color w:val="222222"/>
              </w:rPr>
              <w:t>760</w:t>
            </w:r>
            <w:r w:rsidRPr="00592B67">
              <w:rPr>
                <w:color w:val="222222"/>
              </w:rPr>
              <w:t>.</w:t>
            </w:r>
          </w:p>
          <w:p w14:paraId="53EE7FB1" w14:textId="77777777" w:rsidR="00592B67" w:rsidRDefault="00592B67" w:rsidP="00592B67">
            <w:pPr>
              <w:autoSpaceDE w:val="0"/>
              <w:autoSpaceDN w:val="0"/>
              <w:adjustRightInd w:val="0"/>
              <w:rPr>
                <w:color w:val="222222"/>
              </w:rPr>
            </w:pPr>
          </w:p>
          <w:p w14:paraId="18F40F32" w14:textId="61EF8D84" w:rsidR="00592B67" w:rsidRDefault="00592B67" w:rsidP="00592B67">
            <w:pPr>
              <w:autoSpaceDE w:val="0"/>
              <w:autoSpaceDN w:val="0"/>
              <w:adjustRightInd w:val="0"/>
              <w:rPr>
                <w:color w:val="222222"/>
              </w:rPr>
            </w:pPr>
            <w:r w:rsidRPr="00592B67">
              <w:rPr>
                <w:color w:val="222222"/>
              </w:rPr>
              <w:t>Ordföranden konstaterade att det fanns stöd i utskottet för regeringens ståndpunkt i faktapromemoria 2020/</w:t>
            </w:r>
            <w:proofErr w:type="gramStart"/>
            <w:r w:rsidRPr="00592B67">
              <w:rPr>
                <w:color w:val="222222"/>
              </w:rPr>
              <w:t>21:FPM</w:t>
            </w:r>
            <w:proofErr w:type="gramEnd"/>
            <w:r w:rsidRPr="00592B67">
              <w:rPr>
                <w:color w:val="222222"/>
              </w:rPr>
              <w:t>5</w:t>
            </w:r>
            <w:r>
              <w:rPr>
                <w:color w:val="222222"/>
              </w:rPr>
              <w:t>5</w:t>
            </w:r>
            <w:r w:rsidRPr="00592B67">
              <w:rPr>
                <w:color w:val="222222"/>
              </w:rPr>
              <w:t xml:space="preserve"> (se bilaga </w:t>
            </w:r>
            <w:r>
              <w:rPr>
                <w:color w:val="222222"/>
              </w:rPr>
              <w:t>3</w:t>
            </w:r>
            <w:r w:rsidRPr="00592B67">
              <w:rPr>
                <w:color w:val="222222"/>
              </w:rPr>
              <w:t>)</w:t>
            </w:r>
            <w:r>
              <w:rPr>
                <w:color w:val="222222"/>
              </w:rPr>
              <w:t>.</w:t>
            </w:r>
          </w:p>
          <w:p w14:paraId="0F0BC691" w14:textId="77777777" w:rsidR="00592B67" w:rsidRDefault="00592B67" w:rsidP="008E2702">
            <w:pPr>
              <w:pStyle w:val="Kommentarer"/>
              <w:rPr>
                <w:sz w:val="24"/>
                <w:szCs w:val="24"/>
              </w:rPr>
            </w:pPr>
          </w:p>
          <w:p w14:paraId="4AC03C23" w14:textId="77777777" w:rsidR="009E5995" w:rsidRPr="009E5995" w:rsidRDefault="009E5995" w:rsidP="009E5995">
            <w:pPr>
              <w:pStyle w:val="Kommentarer"/>
              <w:rPr>
                <w:sz w:val="24"/>
                <w:szCs w:val="24"/>
              </w:rPr>
            </w:pPr>
            <w:r w:rsidRPr="009E5995">
              <w:rPr>
                <w:sz w:val="24"/>
                <w:szCs w:val="24"/>
              </w:rPr>
              <w:t xml:space="preserve">M-ledamöterna, KD-ledamoten och L-ledamoten anmälde följande avvikande ståndpunkt. </w:t>
            </w:r>
          </w:p>
          <w:p w14:paraId="78BC64DF" w14:textId="7F7A8488" w:rsidR="008E2702" w:rsidRDefault="009E5995" w:rsidP="009E5995">
            <w:pPr>
              <w:pStyle w:val="Kommentarer"/>
              <w:rPr>
                <w:sz w:val="24"/>
                <w:szCs w:val="24"/>
              </w:rPr>
            </w:pPr>
            <w:r w:rsidRPr="009E5995">
              <w:rPr>
                <w:sz w:val="24"/>
                <w:szCs w:val="24"/>
              </w:rPr>
              <w:t>Vi anser att ståndpunkten bör kompletteras enligt följande. I kommissionens handlingsplan för immateriella rättigheter berörs frågan om geografiska beteckningar för icke-jordbruksprodukter. Vi anser att de befintliga regler som finns om geografiska beteckningar inte ska utökas till fler och andra produkter än jordbruksprodukter. Regeringen säger sig vara tveksam behovet av en utökad reglering. Det är skillnad på att vara tveksam till ett utökat regelverk för geografiska beteckningar och att motsätta sig detsamma. Regeringens ståndpunkt är för vag och vi anser att det bör göras tydligt att den svenska uppfattningen är att geografiska beteckningar inte ska utökas till icke-jordbruksprodukter.</w:t>
            </w:r>
          </w:p>
          <w:p w14:paraId="1A3B620D" w14:textId="77777777" w:rsidR="009E5995" w:rsidRDefault="009E5995" w:rsidP="009E5995">
            <w:pPr>
              <w:pStyle w:val="Kommentarer"/>
              <w:rPr>
                <w:sz w:val="24"/>
                <w:szCs w:val="24"/>
              </w:rPr>
            </w:pPr>
          </w:p>
          <w:p w14:paraId="25412E8D" w14:textId="5072E447" w:rsidR="00592B67" w:rsidRDefault="00592B67" w:rsidP="008E2702">
            <w:pPr>
              <w:pStyle w:val="Kommentarer"/>
              <w:rPr>
                <w:sz w:val="24"/>
                <w:szCs w:val="24"/>
              </w:rPr>
            </w:pPr>
            <w:r>
              <w:rPr>
                <w:sz w:val="24"/>
                <w:szCs w:val="24"/>
              </w:rPr>
              <w:t>SD-ledamöterna anmälde följande avvikande ståndpunkt:</w:t>
            </w:r>
          </w:p>
          <w:p w14:paraId="62AC4D36" w14:textId="78151395" w:rsidR="00592B67" w:rsidRDefault="00592B67" w:rsidP="008E2702">
            <w:pPr>
              <w:pStyle w:val="Kommentarer"/>
              <w:rPr>
                <w:sz w:val="24"/>
                <w:szCs w:val="24"/>
              </w:rPr>
            </w:pPr>
            <w:r>
              <w:rPr>
                <w:sz w:val="24"/>
                <w:szCs w:val="24"/>
              </w:rPr>
              <w:t>Vi anser att kommande regler gällande exempelvis IP-tv och olaglig streaming måste ta höjd för journalistisk granskning och satir.</w:t>
            </w:r>
          </w:p>
          <w:p w14:paraId="449B4711" w14:textId="77777777" w:rsidR="00592B67" w:rsidRDefault="00592B67" w:rsidP="008E2702">
            <w:pPr>
              <w:pStyle w:val="Kommentarer"/>
              <w:rPr>
                <w:sz w:val="24"/>
                <w:szCs w:val="24"/>
              </w:rPr>
            </w:pPr>
          </w:p>
          <w:p w14:paraId="544A1AB7" w14:textId="165B8F66" w:rsidR="006B0C02" w:rsidRDefault="006B0C02" w:rsidP="006B0C02">
            <w:pPr>
              <w:pStyle w:val="Kommentarer"/>
              <w:rPr>
                <w:sz w:val="24"/>
                <w:szCs w:val="24"/>
              </w:rPr>
            </w:pPr>
            <w:r w:rsidRPr="00120554">
              <w:rPr>
                <w:sz w:val="24"/>
                <w:szCs w:val="24"/>
              </w:rPr>
              <w:t xml:space="preserve">Vid sammanträdet närvarade även </w:t>
            </w:r>
            <w:r>
              <w:rPr>
                <w:sz w:val="24"/>
                <w:szCs w:val="24"/>
              </w:rPr>
              <w:t xml:space="preserve">fyra </w:t>
            </w:r>
            <w:r w:rsidRPr="00120554">
              <w:rPr>
                <w:sz w:val="24"/>
                <w:szCs w:val="24"/>
              </w:rPr>
              <w:t xml:space="preserve">tjänstemän från </w:t>
            </w:r>
            <w:r>
              <w:rPr>
                <w:sz w:val="24"/>
                <w:szCs w:val="24"/>
              </w:rPr>
              <w:t>Närings</w:t>
            </w:r>
            <w:r w:rsidRPr="00120554">
              <w:rPr>
                <w:sz w:val="24"/>
                <w:szCs w:val="24"/>
              </w:rPr>
              <w:t>departementet</w:t>
            </w:r>
            <w:r>
              <w:rPr>
                <w:sz w:val="24"/>
                <w:szCs w:val="24"/>
              </w:rPr>
              <w:t>, två tjänstemän från Justitiedepartementet</w:t>
            </w:r>
            <w:r w:rsidRPr="00120554">
              <w:rPr>
                <w:sz w:val="24"/>
                <w:szCs w:val="24"/>
              </w:rPr>
              <w:t xml:space="preserve"> och en tjänsteman från EU-nämndens kansli per videolänk. </w:t>
            </w:r>
          </w:p>
          <w:p w14:paraId="754A4CD3" w14:textId="3C00F5E2" w:rsidR="00A903B6" w:rsidRDefault="00A903B6" w:rsidP="006B0C02">
            <w:pPr>
              <w:rPr>
                <w:b/>
                <w:bCs/>
                <w:color w:val="000000"/>
              </w:rPr>
            </w:pPr>
          </w:p>
        </w:tc>
      </w:tr>
      <w:tr w:rsidR="003249B7" w:rsidRPr="00A25DBE" w14:paraId="67F922D3" w14:textId="77777777" w:rsidTr="00823B30">
        <w:trPr>
          <w:trHeight w:val="919"/>
        </w:trPr>
        <w:tc>
          <w:tcPr>
            <w:tcW w:w="567" w:type="dxa"/>
          </w:tcPr>
          <w:p w14:paraId="6596BB59" w14:textId="58E3E223" w:rsidR="003249B7" w:rsidRDefault="003249B7" w:rsidP="0077059F">
            <w:pPr>
              <w:tabs>
                <w:tab w:val="left" w:pos="1701"/>
              </w:tabs>
              <w:rPr>
                <w:b/>
                <w:snapToGrid w:val="0"/>
              </w:rPr>
            </w:pPr>
            <w:r>
              <w:rPr>
                <w:b/>
                <w:snapToGrid w:val="0"/>
              </w:rPr>
              <w:lastRenderedPageBreak/>
              <w:t xml:space="preserve">§ </w:t>
            </w:r>
            <w:r w:rsidR="006B0C02">
              <w:rPr>
                <w:b/>
                <w:snapToGrid w:val="0"/>
              </w:rPr>
              <w:t>8</w:t>
            </w:r>
          </w:p>
        </w:tc>
        <w:tc>
          <w:tcPr>
            <w:tcW w:w="7020" w:type="dxa"/>
          </w:tcPr>
          <w:p w14:paraId="1D87B233" w14:textId="77777777" w:rsidR="003249B7" w:rsidRDefault="003249B7" w:rsidP="003249B7">
            <w:pPr>
              <w:spacing w:after="100" w:afterAutospacing="1"/>
              <w:rPr>
                <w:b/>
                <w:color w:val="222222"/>
              </w:rPr>
            </w:pPr>
            <w:r>
              <w:rPr>
                <w:b/>
                <w:color w:val="222222"/>
              </w:rPr>
              <w:t>Regional utvecklingspolitik (NU14)</w:t>
            </w:r>
          </w:p>
          <w:p w14:paraId="238B1AC5" w14:textId="796C4CF5" w:rsidR="00026615" w:rsidRPr="00E70150" w:rsidRDefault="00026615" w:rsidP="00026615">
            <w:pPr>
              <w:spacing w:after="223" w:line="269" w:lineRule="atLeast"/>
              <w:rPr>
                <w:color w:val="222222"/>
              </w:rPr>
            </w:pPr>
            <w:r w:rsidRPr="00E70150">
              <w:rPr>
                <w:color w:val="222222"/>
              </w:rPr>
              <w:t xml:space="preserve">Utskottet fortsatte behandlingen av motioner om </w:t>
            </w:r>
            <w:r w:rsidR="00005D4A">
              <w:rPr>
                <w:color w:val="222222"/>
              </w:rPr>
              <w:t>regional utvecklingspolitik.</w:t>
            </w:r>
          </w:p>
          <w:p w14:paraId="2A8EBD07" w14:textId="5B2CED1A" w:rsidR="00026615" w:rsidRPr="00E70150" w:rsidRDefault="00026615" w:rsidP="00026615">
            <w:pPr>
              <w:spacing w:after="223" w:line="269" w:lineRule="atLeast"/>
              <w:rPr>
                <w:color w:val="222222"/>
              </w:rPr>
            </w:pPr>
            <w:r w:rsidRPr="00E70150">
              <w:rPr>
                <w:color w:val="222222"/>
              </w:rPr>
              <w:t>Utskottet fattade beslut i ärende</w:t>
            </w:r>
            <w:r>
              <w:rPr>
                <w:color w:val="222222"/>
              </w:rPr>
              <w:t>t. Förslag till betänkande nr 1</w:t>
            </w:r>
            <w:r w:rsidR="00005D4A">
              <w:rPr>
                <w:color w:val="222222"/>
              </w:rPr>
              <w:t>4</w:t>
            </w:r>
            <w:r w:rsidRPr="00E70150">
              <w:rPr>
                <w:color w:val="222222"/>
              </w:rPr>
              <w:t xml:space="preserve"> justerades.</w:t>
            </w:r>
          </w:p>
          <w:p w14:paraId="40F677A1" w14:textId="051328AA" w:rsidR="00026615" w:rsidRDefault="00026615" w:rsidP="00026615">
            <w:pPr>
              <w:spacing w:after="223" w:line="269" w:lineRule="atLeast"/>
              <w:rPr>
                <w:color w:val="222222"/>
              </w:rPr>
            </w:pPr>
            <w:r w:rsidRPr="00E70150">
              <w:rPr>
                <w:color w:val="222222"/>
              </w:rPr>
              <w:t>Reservation anmäldes</w:t>
            </w:r>
          </w:p>
          <w:p w14:paraId="1EE5E5C1" w14:textId="038427F2" w:rsidR="00005D4A" w:rsidRPr="00E70150" w:rsidRDefault="00005D4A" w:rsidP="00005D4A">
            <w:pPr>
              <w:spacing w:after="223" w:line="269" w:lineRule="atLeast"/>
              <w:rPr>
                <w:color w:val="222222"/>
              </w:rPr>
            </w:pPr>
            <w:r w:rsidRPr="00E70150">
              <w:rPr>
                <w:color w:val="222222"/>
              </w:rPr>
              <w:t xml:space="preserve">vid punkt </w:t>
            </w:r>
            <w:r>
              <w:rPr>
                <w:color w:val="222222"/>
              </w:rPr>
              <w:t>1</w:t>
            </w:r>
            <w:r w:rsidRPr="00E70150">
              <w:rPr>
                <w:color w:val="222222"/>
              </w:rPr>
              <w:t xml:space="preserve"> </w:t>
            </w:r>
            <w:r>
              <w:rPr>
                <w:color w:val="222222"/>
              </w:rPr>
              <w:t>av M-, SD- och KD-ledamöterna,</w:t>
            </w:r>
          </w:p>
          <w:p w14:paraId="4A583D45" w14:textId="0066DC82" w:rsidR="00026615" w:rsidRPr="00E70150" w:rsidRDefault="00026615" w:rsidP="00026615">
            <w:pPr>
              <w:spacing w:after="223" w:line="269" w:lineRule="atLeast"/>
              <w:rPr>
                <w:color w:val="222222"/>
              </w:rPr>
            </w:pPr>
            <w:r w:rsidRPr="00E70150">
              <w:rPr>
                <w:color w:val="222222"/>
              </w:rPr>
              <w:t xml:space="preserve">vid punkt </w:t>
            </w:r>
            <w:r w:rsidR="00005D4A">
              <w:rPr>
                <w:color w:val="222222"/>
              </w:rPr>
              <w:t>2</w:t>
            </w:r>
            <w:r w:rsidRPr="00E70150">
              <w:rPr>
                <w:color w:val="222222"/>
              </w:rPr>
              <w:t xml:space="preserve"> </w:t>
            </w:r>
            <w:r>
              <w:rPr>
                <w:color w:val="222222"/>
              </w:rPr>
              <w:t>dels av SD-ledamöterna, dels av KD-ledam</w:t>
            </w:r>
            <w:r w:rsidR="00005D4A">
              <w:rPr>
                <w:color w:val="222222"/>
              </w:rPr>
              <w:t>oten</w:t>
            </w:r>
            <w:r>
              <w:rPr>
                <w:color w:val="222222"/>
              </w:rPr>
              <w:t>, dels av L-ledamoten,</w:t>
            </w:r>
          </w:p>
          <w:p w14:paraId="36335B7B" w14:textId="6AC17C3D" w:rsidR="00026615" w:rsidRPr="00E70150" w:rsidRDefault="00026615" w:rsidP="00026615">
            <w:pPr>
              <w:spacing w:after="223" w:line="269" w:lineRule="atLeast"/>
              <w:rPr>
                <w:color w:val="222222"/>
              </w:rPr>
            </w:pPr>
            <w:r w:rsidRPr="00E70150">
              <w:rPr>
                <w:color w:val="222222"/>
              </w:rPr>
              <w:t xml:space="preserve">vid punkt </w:t>
            </w:r>
            <w:r w:rsidR="00005D4A">
              <w:rPr>
                <w:color w:val="222222"/>
              </w:rPr>
              <w:t>4</w:t>
            </w:r>
            <w:r w:rsidRPr="00E70150">
              <w:rPr>
                <w:color w:val="222222"/>
              </w:rPr>
              <w:t xml:space="preserve"> </w:t>
            </w:r>
            <w:r>
              <w:rPr>
                <w:color w:val="222222"/>
              </w:rPr>
              <w:t xml:space="preserve">av SD- och </w:t>
            </w:r>
            <w:r w:rsidR="00005D4A">
              <w:rPr>
                <w:color w:val="222222"/>
              </w:rPr>
              <w:t>V</w:t>
            </w:r>
            <w:r>
              <w:rPr>
                <w:color w:val="222222"/>
              </w:rPr>
              <w:t>-ledamöterna,</w:t>
            </w:r>
          </w:p>
          <w:p w14:paraId="6B49483C" w14:textId="0073B0E6" w:rsidR="00026615" w:rsidRDefault="00026615" w:rsidP="00026615">
            <w:pPr>
              <w:spacing w:after="223" w:line="269" w:lineRule="atLeast"/>
              <w:rPr>
                <w:color w:val="222222"/>
              </w:rPr>
            </w:pPr>
            <w:r w:rsidRPr="00E70150">
              <w:rPr>
                <w:color w:val="222222"/>
              </w:rPr>
              <w:t xml:space="preserve">vid punkt </w:t>
            </w:r>
            <w:r w:rsidR="00005D4A">
              <w:rPr>
                <w:color w:val="222222"/>
              </w:rPr>
              <w:t>5</w:t>
            </w:r>
            <w:r w:rsidRPr="00E70150">
              <w:rPr>
                <w:color w:val="222222"/>
              </w:rPr>
              <w:t xml:space="preserve"> </w:t>
            </w:r>
            <w:r>
              <w:rPr>
                <w:color w:val="222222"/>
              </w:rPr>
              <w:t xml:space="preserve">dels av </w:t>
            </w:r>
            <w:r w:rsidR="00005D4A">
              <w:rPr>
                <w:color w:val="222222"/>
              </w:rPr>
              <w:t>SD</w:t>
            </w:r>
            <w:r>
              <w:rPr>
                <w:color w:val="222222"/>
              </w:rPr>
              <w:t xml:space="preserve">-ledamöterna, dels av </w:t>
            </w:r>
            <w:r w:rsidR="00005D4A">
              <w:rPr>
                <w:color w:val="222222"/>
              </w:rPr>
              <w:t>C</w:t>
            </w:r>
            <w:r>
              <w:rPr>
                <w:color w:val="222222"/>
              </w:rPr>
              <w:t>-leda</w:t>
            </w:r>
            <w:r w:rsidR="00005D4A">
              <w:rPr>
                <w:color w:val="222222"/>
              </w:rPr>
              <w:t>möterna,</w:t>
            </w:r>
          </w:p>
          <w:p w14:paraId="71562285" w14:textId="47C4C65C" w:rsidR="00005D4A" w:rsidRDefault="00005D4A" w:rsidP="00026615">
            <w:pPr>
              <w:spacing w:after="223" w:line="269" w:lineRule="atLeast"/>
              <w:rPr>
                <w:color w:val="222222"/>
              </w:rPr>
            </w:pPr>
            <w:r>
              <w:rPr>
                <w:color w:val="222222"/>
              </w:rPr>
              <w:t>vid punkt 6 dels av V-ledamoten, dels av KD-ledamoten,</w:t>
            </w:r>
          </w:p>
          <w:p w14:paraId="629E24DD" w14:textId="2F4256AE" w:rsidR="003249B7" w:rsidRPr="00005D4A" w:rsidRDefault="00005D4A" w:rsidP="00005D4A">
            <w:pPr>
              <w:spacing w:after="223" w:line="269" w:lineRule="atLeast"/>
              <w:rPr>
                <w:rStyle w:val="bold"/>
                <w:color w:val="222222"/>
              </w:rPr>
            </w:pPr>
            <w:r>
              <w:rPr>
                <w:color w:val="222222"/>
              </w:rPr>
              <w:lastRenderedPageBreak/>
              <w:t>vid punkt 7 dels av M-ledamöterna, dels av SD-ledamöterna, dels av C-ledamöterna, dels av V-ledamoten, dels av KD-ledamoten, dels av L-ledamoten.</w:t>
            </w:r>
          </w:p>
        </w:tc>
      </w:tr>
      <w:tr w:rsidR="000B5F32" w:rsidRPr="00A25DBE" w14:paraId="710B6056" w14:textId="77777777" w:rsidTr="00823B30">
        <w:trPr>
          <w:trHeight w:val="919"/>
        </w:trPr>
        <w:tc>
          <w:tcPr>
            <w:tcW w:w="567" w:type="dxa"/>
          </w:tcPr>
          <w:p w14:paraId="20550BA6" w14:textId="4A9D5A22" w:rsidR="000B5F32" w:rsidRDefault="000B5F32" w:rsidP="0077059F">
            <w:pPr>
              <w:tabs>
                <w:tab w:val="left" w:pos="1701"/>
              </w:tabs>
              <w:rPr>
                <w:b/>
                <w:snapToGrid w:val="0"/>
              </w:rPr>
            </w:pPr>
            <w:r>
              <w:rPr>
                <w:b/>
                <w:snapToGrid w:val="0"/>
              </w:rPr>
              <w:lastRenderedPageBreak/>
              <w:t xml:space="preserve">§ </w:t>
            </w:r>
            <w:r w:rsidR="006B0C02">
              <w:rPr>
                <w:b/>
                <w:snapToGrid w:val="0"/>
              </w:rPr>
              <w:t>9</w:t>
            </w:r>
          </w:p>
        </w:tc>
        <w:tc>
          <w:tcPr>
            <w:tcW w:w="7020" w:type="dxa"/>
          </w:tcPr>
          <w:p w14:paraId="0E0E3B8D" w14:textId="6C2F261F" w:rsidR="00750C3F" w:rsidRDefault="00750C3F" w:rsidP="00750C3F">
            <w:pPr>
              <w:tabs>
                <w:tab w:val="left" w:pos="1701"/>
              </w:tabs>
              <w:rPr>
                <w:b/>
                <w:color w:val="000000"/>
              </w:rPr>
            </w:pPr>
            <w:r>
              <w:rPr>
                <w:b/>
                <w:snapToGrid w:val="0"/>
              </w:rPr>
              <w:t xml:space="preserve">Forskning, frihet, framtid </w:t>
            </w:r>
            <w:r w:rsidRPr="00061C55">
              <w:rPr>
                <w:b/>
                <w:color w:val="000000"/>
              </w:rPr>
              <w:t>– kunskap och innovation för Sverige</w:t>
            </w:r>
            <w:r>
              <w:rPr>
                <w:b/>
                <w:color w:val="000000"/>
              </w:rPr>
              <w:t xml:space="preserve"> (NU3y)</w:t>
            </w:r>
          </w:p>
          <w:p w14:paraId="530F5515" w14:textId="77777777" w:rsidR="00750C3F" w:rsidRDefault="00750C3F" w:rsidP="00750C3F">
            <w:pPr>
              <w:tabs>
                <w:tab w:val="left" w:pos="1701"/>
              </w:tabs>
              <w:rPr>
                <w:b/>
                <w:snapToGrid w:val="0"/>
              </w:rPr>
            </w:pPr>
          </w:p>
          <w:p w14:paraId="0E3FDDB3" w14:textId="350D70E1" w:rsidR="00750C3F" w:rsidRDefault="00750C3F" w:rsidP="00750C3F">
            <w:pPr>
              <w:tabs>
                <w:tab w:val="left" w:pos="1701"/>
              </w:tabs>
              <w:rPr>
                <w:color w:val="222222"/>
              </w:rPr>
            </w:pPr>
            <w:r w:rsidRPr="00061C55">
              <w:rPr>
                <w:color w:val="222222"/>
              </w:rPr>
              <w:t xml:space="preserve">Utskottet </w:t>
            </w:r>
            <w:r>
              <w:rPr>
                <w:color w:val="222222"/>
              </w:rPr>
              <w:t xml:space="preserve">fortsatte </w:t>
            </w:r>
            <w:r w:rsidRPr="00061C55">
              <w:rPr>
                <w:color w:val="222222"/>
              </w:rPr>
              <w:t>behandl</w:t>
            </w:r>
            <w:r>
              <w:rPr>
                <w:color w:val="222222"/>
              </w:rPr>
              <w:t xml:space="preserve">ingen av </w:t>
            </w:r>
            <w:r w:rsidRPr="00061C55">
              <w:rPr>
                <w:color w:val="222222"/>
              </w:rPr>
              <w:t xml:space="preserve">yttrande till </w:t>
            </w:r>
            <w:r>
              <w:rPr>
                <w:color w:val="222222"/>
              </w:rPr>
              <w:t>utbildnings</w:t>
            </w:r>
            <w:r w:rsidRPr="00061C55">
              <w:rPr>
                <w:color w:val="222222"/>
              </w:rPr>
              <w:t xml:space="preserve">utskottet över </w:t>
            </w:r>
            <w:r>
              <w:rPr>
                <w:color w:val="222222"/>
              </w:rPr>
              <w:t xml:space="preserve">proposition 2020/21:60 </w:t>
            </w:r>
            <w:r w:rsidRPr="00061C55">
              <w:rPr>
                <w:snapToGrid w:val="0"/>
              </w:rPr>
              <w:t xml:space="preserve">Forskning, frihet, framtid </w:t>
            </w:r>
            <w:r w:rsidRPr="00061C55">
              <w:rPr>
                <w:color w:val="000000"/>
              </w:rPr>
              <w:t>– kunskap och innovation för Sverige</w:t>
            </w:r>
            <w:r>
              <w:rPr>
                <w:color w:val="000000"/>
              </w:rPr>
              <w:t xml:space="preserve"> </w:t>
            </w:r>
            <w:r>
              <w:rPr>
                <w:color w:val="222222"/>
              </w:rPr>
              <w:t>och motioner</w:t>
            </w:r>
            <w:r w:rsidRPr="00061C55">
              <w:rPr>
                <w:color w:val="222222"/>
              </w:rPr>
              <w:t>.</w:t>
            </w:r>
          </w:p>
          <w:p w14:paraId="4328D20D" w14:textId="77777777" w:rsidR="00750C3F" w:rsidRPr="00061C55" w:rsidRDefault="00750C3F" w:rsidP="00750C3F">
            <w:pPr>
              <w:tabs>
                <w:tab w:val="left" w:pos="1701"/>
              </w:tabs>
              <w:rPr>
                <w:color w:val="000000"/>
              </w:rPr>
            </w:pPr>
          </w:p>
          <w:p w14:paraId="6F8714BB" w14:textId="77777777" w:rsidR="006B0C02" w:rsidRDefault="00750C3F" w:rsidP="00750C3F">
            <w:pPr>
              <w:tabs>
                <w:tab w:val="left" w:pos="1701"/>
              </w:tabs>
              <w:rPr>
                <w:color w:val="222222"/>
              </w:rPr>
            </w:pPr>
            <w:r>
              <w:rPr>
                <w:color w:val="222222"/>
              </w:rPr>
              <w:t>Ärendet bordlades.</w:t>
            </w:r>
          </w:p>
          <w:p w14:paraId="79ACB0E6" w14:textId="249126B8" w:rsidR="000B5F32" w:rsidRPr="006E7CB3" w:rsidRDefault="00750C3F" w:rsidP="00750C3F">
            <w:pPr>
              <w:tabs>
                <w:tab w:val="left" w:pos="1701"/>
              </w:tabs>
              <w:rPr>
                <w:b/>
                <w:snapToGrid w:val="0"/>
              </w:rPr>
            </w:pPr>
            <w:r>
              <w:rPr>
                <w:color w:val="222222"/>
              </w:rPr>
              <w:br/>
            </w:r>
          </w:p>
        </w:tc>
      </w:tr>
      <w:tr w:rsidR="00061C55" w:rsidRPr="00A25DBE" w14:paraId="0CAA6C8F" w14:textId="77777777" w:rsidTr="00823B30">
        <w:trPr>
          <w:trHeight w:val="919"/>
        </w:trPr>
        <w:tc>
          <w:tcPr>
            <w:tcW w:w="567" w:type="dxa"/>
          </w:tcPr>
          <w:p w14:paraId="0BBD2A70" w14:textId="27773DF8" w:rsidR="00061C55" w:rsidRDefault="00061C55" w:rsidP="0077059F">
            <w:pPr>
              <w:tabs>
                <w:tab w:val="left" w:pos="1701"/>
              </w:tabs>
              <w:rPr>
                <w:b/>
                <w:snapToGrid w:val="0"/>
              </w:rPr>
            </w:pPr>
            <w:r>
              <w:rPr>
                <w:b/>
                <w:snapToGrid w:val="0"/>
              </w:rPr>
              <w:t xml:space="preserve">§ </w:t>
            </w:r>
            <w:r w:rsidR="006B0C02">
              <w:rPr>
                <w:b/>
                <w:snapToGrid w:val="0"/>
              </w:rPr>
              <w:t>10</w:t>
            </w:r>
          </w:p>
        </w:tc>
        <w:tc>
          <w:tcPr>
            <w:tcW w:w="7020" w:type="dxa"/>
          </w:tcPr>
          <w:p w14:paraId="02FD6085" w14:textId="4529DCFD" w:rsidR="00061C55" w:rsidRDefault="00750C3F" w:rsidP="00061C55">
            <w:pPr>
              <w:tabs>
                <w:tab w:val="left" w:pos="1701"/>
              </w:tabs>
              <w:rPr>
                <w:b/>
                <w:snapToGrid w:val="0"/>
              </w:rPr>
            </w:pPr>
            <w:r>
              <w:rPr>
                <w:b/>
                <w:snapToGrid w:val="0"/>
              </w:rPr>
              <w:t>Kommissionens meddelande om en handlingsplan för immateriella rättigheter (NU25)</w:t>
            </w:r>
          </w:p>
          <w:p w14:paraId="720FBC2F" w14:textId="60B354F4" w:rsidR="00750C3F" w:rsidRDefault="00750C3F" w:rsidP="00061C55">
            <w:pPr>
              <w:tabs>
                <w:tab w:val="left" w:pos="1701"/>
              </w:tabs>
              <w:rPr>
                <w:b/>
                <w:snapToGrid w:val="0"/>
              </w:rPr>
            </w:pPr>
          </w:p>
          <w:p w14:paraId="0DE7BC59" w14:textId="05EC88D8" w:rsidR="00750C3F" w:rsidRPr="00750C3F" w:rsidRDefault="00750C3F" w:rsidP="00750C3F">
            <w:pPr>
              <w:spacing w:after="100" w:afterAutospacing="1"/>
              <w:rPr>
                <w:color w:val="222222"/>
              </w:rPr>
            </w:pPr>
            <w:r w:rsidRPr="00750C3F">
              <w:rPr>
                <w:color w:val="222222"/>
              </w:rPr>
              <w:t xml:space="preserve">Utskottet inledde granskningen av kommissionens meddelande om </w:t>
            </w:r>
            <w:r>
              <w:rPr>
                <w:color w:val="222222"/>
              </w:rPr>
              <w:t>en handlingsplan för immateriella rättigheter</w:t>
            </w:r>
            <w:r w:rsidRPr="00750C3F">
              <w:rPr>
                <w:color w:val="222222"/>
              </w:rPr>
              <w:t xml:space="preserve"> (</w:t>
            </w:r>
            <w:proofErr w:type="gramStart"/>
            <w:r w:rsidRPr="00750C3F">
              <w:rPr>
                <w:color w:val="222222"/>
              </w:rPr>
              <w:t>COM(</w:t>
            </w:r>
            <w:proofErr w:type="gramEnd"/>
            <w:r w:rsidRPr="00750C3F">
              <w:rPr>
                <w:color w:val="222222"/>
              </w:rPr>
              <w:t>20</w:t>
            </w:r>
            <w:r>
              <w:rPr>
                <w:color w:val="222222"/>
              </w:rPr>
              <w:t>20</w:t>
            </w:r>
            <w:r w:rsidRPr="00750C3F">
              <w:rPr>
                <w:color w:val="222222"/>
              </w:rPr>
              <w:t>) 7</w:t>
            </w:r>
            <w:r>
              <w:rPr>
                <w:color w:val="222222"/>
              </w:rPr>
              <w:t>60</w:t>
            </w:r>
            <w:r w:rsidRPr="00750C3F">
              <w:rPr>
                <w:color w:val="222222"/>
              </w:rPr>
              <w:t>).</w:t>
            </w:r>
          </w:p>
          <w:p w14:paraId="7311CB1F" w14:textId="6BDB9793" w:rsidR="00750C3F" w:rsidRPr="00750C3F" w:rsidRDefault="00750C3F" w:rsidP="00750C3F">
            <w:pPr>
              <w:spacing w:after="100" w:afterAutospacing="1"/>
              <w:rPr>
                <w:color w:val="222222"/>
              </w:rPr>
            </w:pPr>
            <w:r w:rsidRPr="00750C3F">
              <w:rPr>
                <w:color w:val="222222"/>
              </w:rPr>
              <w:t>Ärendet bordlades.</w:t>
            </w:r>
            <w:r>
              <w:rPr>
                <w:color w:val="222222"/>
              </w:rPr>
              <w:br/>
            </w:r>
          </w:p>
        </w:tc>
      </w:tr>
      <w:tr w:rsidR="000153B8" w:rsidRPr="00A25DBE" w14:paraId="447FEDE5" w14:textId="77777777" w:rsidTr="00823B30">
        <w:trPr>
          <w:trHeight w:val="919"/>
        </w:trPr>
        <w:tc>
          <w:tcPr>
            <w:tcW w:w="567" w:type="dxa"/>
          </w:tcPr>
          <w:p w14:paraId="73E5A000" w14:textId="429551B1" w:rsidR="000153B8" w:rsidRDefault="000153B8" w:rsidP="0077059F">
            <w:pPr>
              <w:tabs>
                <w:tab w:val="left" w:pos="1701"/>
              </w:tabs>
              <w:rPr>
                <w:b/>
                <w:snapToGrid w:val="0"/>
              </w:rPr>
            </w:pPr>
            <w:r>
              <w:rPr>
                <w:b/>
                <w:snapToGrid w:val="0"/>
              </w:rPr>
              <w:t xml:space="preserve">§ </w:t>
            </w:r>
            <w:r w:rsidR="00750C3F">
              <w:rPr>
                <w:b/>
                <w:snapToGrid w:val="0"/>
              </w:rPr>
              <w:t>1</w:t>
            </w:r>
            <w:r w:rsidR="006B0C02">
              <w:rPr>
                <w:b/>
                <w:snapToGrid w:val="0"/>
              </w:rPr>
              <w:t>1</w:t>
            </w:r>
          </w:p>
        </w:tc>
        <w:tc>
          <w:tcPr>
            <w:tcW w:w="7020" w:type="dxa"/>
          </w:tcPr>
          <w:p w14:paraId="4C6EABAB" w14:textId="6510F932" w:rsidR="00750C3F" w:rsidRDefault="00750C3F" w:rsidP="00750C3F">
            <w:pPr>
              <w:spacing w:after="100" w:afterAutospacing="1"/>
              <w:rPr>
                <w:color w:val="222222"/>
              </w:rPr>
            </w:pPr>
            <w:r>
              <w:rPr>
                <w:b/>
                <w:bCs/>
                <w:color w:val="000000"/>
              </w:rPr>
              <w:t>Kommissionens förslag till Europaparlamentets och rådets förordning om riktlinjer för transeuropeisk energiinfrastruktur, och upphävande av förordningen (EU) No 347/2013</w:t>
            </w:r>
          </w:p>
          <w:p w14:paraId="582BDA5E" w14:textId="647BC577" w:rsidR="00750C3F" w:rsidRPr="00750C3F" w:rsidRDefault="00750C3F" w:rsidP="00750C3F">
            <w:pPr>
              <w:spacing w:after="100" w:afterAutospacing="1"/>
              <w:rPr>
                <w:color w:val="222222"/>
              </w:rPr>
            </w:pPr>
            <w:r w:rsidRPr="00750C3F">
              <w:rPr>
                <w:color w:val="222222"/>
              </w:rPr>
              <w:t xml:space="preserve">Utskottet behandlade frågan om subsidiaritetsprövning av kommissionens förslag </w:t>
            </w:r>
            <w:proofErr w:type="gramStart"/>
            <w:r w:rsidRPr="00750C3F">
              <w:rPr>
                <w:color w:val="222222"/>
              </w:rPr>
              <w:t>COM(</w:t>
            </w:r>
            <w:proofErr w:type="gramEnd"/>
            <w:r w:rsidRPr="00750C3F">
              <w:rPr>
                <w:color w:val="222222"/>
              </w:rPr>
              <w:t xml:space="preserve">2020) </w:t>
            </w:r>
            <w:r>
              <w:rPr>
                <w:color w:val="222222"/>
              </w:rPr>
              <w:t>824</w:t>
            </w:r>
            <w:r w:rsidRPr="00750C3F">
              <w:rPr>
                <w:color w:val="222222"/>
              </w:rPr>
              <w:t>.</w:t>
            </w:r>
            <w:r w:rsidRPr="00750C3F">
              <w:rPr>
                <w:color w:val="222222"/>
              </w:rPr>
              <w:br/>
            </w:r>
            <w:r w:rsidRPr="00750C3F">
              <w:rPr>
                <w:color w:val="222222"/>
              </w:rPr>
              <w:br/>
              <w:t>Utskottet ansåg att förslaget inte strider mot subsidiaritetsprincipen.</w:t>
            </w:r>
          </w:p>
          <w:p w14:paraId="22EC6725" w14:textId="2C7755DF" w:rsidR="009E5995" w:rsidRDefault="009E5995" w:rsidP="00750C3F">
            <w:pPr>
              <w:spacing w:after="100" w:afterAutospacing="1"/>
            </w:pPr>
            <w:r>
              <w:t>L-ledamoten</w:t>
            </w:r>
            <w:r w:rsidR="00761AC3">
              <w:t xml:space="preserve"> anmälde följande avvikande ståndpunkt:</w:t>
            </w:r>
            <w:r>
              <w:br/>
            </w:r>
            <w:r w:rsidRPr="009E5995">
              <w:t>Kommissionens förslag innehåller delar som jag anser strider mot subsidiaritetsprincipen. Jag anser därför att utskottet borde ha lämnat ett utlåtande till kammaren innehållande ett motiverat yttrande.</w:t>
            </w:r>
          </w:p>
          <w:p w14:paraId="4B3828BE" w14:textId="2233815C" w:rsidR="00761AC3" w:rsidRPr="00750C3F" w:rsidRDefault="00761AC3" w:rsidP="00750C3F">
            <w:pPr>
              <w:spacing w:after="100" w:afterAutospacing="1"/>
              <w:rPr>
                <w:color w:val="222222"/>
              </w:rPr>
            </w:pPr>
          </w:p>
        </w:tc>
      </w:tr>
      <w:tr w:rsidR="00750C3F" w:rsidRPr="00A25DBE" w14:paraId="7DFC861C" w14:textId="77777777" w:rsidTr="00823B30">
        <w:trPr>
          <w:trHeight w:val="919"/>
        </w:trPr>
        <w:tc>
          <w:tcPr>
            <w:tcW w:w="567" w:type="dxa"/>
          </w:tcPr>
          <w:p w14:paraId="225AF54E" w14:textId="75DB998D" w:rsidR="00750C3F" w:rsidRDefault="00750C3F" w:rsidP="0077059F">
            <w:pPr>
              <w:tabs>
                <w:tab w:val="left" w:pos="1701"/>
              </w:tabs>
              <w:rPr>
                <w:b/>
                <w:snapToGrid w:val="0"/>
              </w:rPr>
            </w:pPr>
            <w:r>
              <w:rPr>
                <w:b/>
                <w:snapToGrid w:val="0"/>
              </w:rPr>
              <w:t>§ 1</w:t>
            </w:r>
            <w:r w:rsidR="006B0C02">
              <w:rPr>
                <w:b/>
                <w:snapToGrid w:val="0"/>
              </w:rPr>
              <w:t>2</w:t>
            </w:r>
          </w:p>
        </w:tc>
        <w:tc>
          <w:tcPr>
            <w:tcW w:w="7020" w:type="dxa"/>
          </w:tcPr>
          <w:p w14:paraId="49C175C9" w14:textId="674697FB" w:rsidR="00750C3F" w:rsidRDefault="00750C3F" w:rsidP="00750C3F">
            <w:pPr>
              <w:spacing w:after="100" w:afterAutospacing="1"/>
              <w:rPr>
                <w:b/>
                <w:bCs/>
                <w:color w:val="000000"/>
              </w:rPr>
            </w:pPr>
            <w:r>
              <w:rPr>
                <w:b/>
                <w:bCs/>
                <w:color w:val="000000"/>
              </w:rPr>
              <w:t>Återrapport från OECD:s digitala konferens</w:t>
            </w:r>
          </w:p>
          <w:p w14:paraId="16816B42" w14:textId="106A36CB" w:rsidR="00750C3F" w:rsidRPr="00750C3F" w:rsidRDefault="00750C3F" w:rsidP="00750C3F">
            <w:pPr>
              <w:spacing w:after="100" w:afterAutospacing="1"/>
              <w:rPr>
                <w:color w:val="222222"/>
              </w:rPr>
            </w:pPr>
            <w:r w:rsidRPr="00750C3F">
              <w:t>Ann-Charlotte Hammar Johnsson (M)</w:t>
            </w:r>
            <w:r w:rsidR="006B0C02">
              <w:t xml:space="preserve">, </w:t>
            </w:r>
            <w:r>
              <w:t>Åsa Eriksson (S)</w:t>
            </w:r>
            <w:r w:rsidR="006B0C02">
              <w:t xml:space="preserve"> och </w:t>
            </w:r>
            <w:r w:rsidR="006B0C02" w:rsidRPr="006B0C02">
              <w:t>Lorena Delgado Varas (V)</w:t>
            </w:r>
            <w:r w:rsidR="006B0C02">
              <w:t xml:space="preserve"> </w:t>
            </w:r>
            <w:r>
              <w:t xml:space="preserve">lämnade muntlig återrapport från OECD:s </w:t>
            </w:r>
            <w:r w:rsidRPr="00750C3F">
              <w:rPr>
                <w:color w:val="222222"/>
              </w:rPr>
              <w:t>digital</w:t>
            </w:r>
            <w:r>
              <w:rPr>
                <w:color w:val="222222"/>
              </w:rPr>
              <w:t>a</w:t>
            </w:r>
            <w:r w:rsidRPr="00750C3F">
              <w:rPr>
                <w:color w:val="222222"/>
              </w:rPr>
              <w:t xml:space="preserve"> konferens </w:t>
            </w:r>
            <w:r>
              <w:rPr>
                <w:color w:val="222222"/>
              </w:rPr>
              <w:t>den 9–10 februari 2021.</w:t>
            </w:r>
            <w:r>
              <w:rPr>
                <w:color w:val="222222"/>
              </w:rPr>
              <w:br/>
            </w:r>
          </w:p>
        </w:tc>
      </w:tr>
      <w:tr w:rsidR="00761AC3" w:rsidRPr="00A25DBE" w14:paraId="4EB36D52" w14:textId="77777777" w:rsidTr="00823B30">
        <w:trPr>
          <w:trHeight w:val="919"/>
        </w:trPr>
        <w:tc>
          <w:tcPr>
            <w:tcW w:w="567" w:type="dxa"/>
          </w:tcPr>
          <w:p w14:paraId="5D2A8C57" w14:textId="55C260E2" w:rsidR="00761AC3" w:rsidRDefault="00761AC3" w:rsidP="0077059F">
            <w:pPr>
              <w:tabs>
                <w:tab w:val="left" w:pos="1701"/>
              </w:tabs>
              <w:rPr>
                <w:b/>
                <w:snapToGrid w:val="0"/>
              </w:rPr>
            </w:pPr>
            <w:r>
              <w:rPr>
                <w:b/>
                <w:snapToGrid w:val="0"/>
              </w:rPr>
              <w:t>§ 13</w:t>
            </w:r>
          </w:p>
        </w:tc>
        <w:tc>
          <w:tcPr>
            <w:tcW w:w="7020" w:type="dxa"/>
          </w:tcPr>
          <w:p w14:paraId="4456BD92" w14:textId="785CCC07" w:rsidR="00761AC3" w:rsidRDefault="00761AC3" w:rsidP="00750C3F">
            <w:pPr>
              <w:spacing w:after="100" w:afterAutospacing="1"/>
              <w:rPr>
                <w:b/>
                <w:bCs/>
                <w:color w:val="000000"/>
              </w:rPr>
            </w:pPr>
            <w:r>
              <w:rPr>
                <w:b/>
                <w:bCs/>
                <w:color w:val="000000"/>
              </w:rPr>
              <w:t>Ärendeplan</w:t>
            </w:r>
            <w:r>
              <w:rPr>
                <w:b/>
                <w:bCs/>
                <w:color w:val="000000"/>
              </w:rPr>
              <w:br/>
            </w:r>
            <w:r>
              <w:rPr>
                <w:b/>
                <w:bCs/>
                <w:color w:val="000000"/>
              </w:rPr>
              <w:br/>
            </w:r>
            <w:r w:rsidRPr="000153B8">
              <w:rPr>
                <w:color w:val="222222"/>
              </w:rPr>
              <w:t>Kanslichefen informerade om utskottets ärendeplan</w:t>
            </w:r>
            <w:r>
              <w:rPr>
                <w:color w:val="222222"/>
              </w:rPr>
              <w:t>.</w:t>
            </w:r>
            <w:r>
              <w:rPr>
                <w:color w:val="222222"/>
              </w:rPr>
              <w:br/>
            </w:r>
          </w:p>
        </w:tc>
      </w:tr>
      <w:tr w:rsidR="0077059F" w:rsidRPr="0012669A" w14:paraId="4A5E3497" w14:textId="77777777" w:rsidTr="00823B30">
        <w:tc>
          <w:tcPr>
            <w:tcW w:w="567" w:type="dxa"/>
          </w:tcPr>
          <w:p w14:paraId="20EFAF7A" w14:textId="61F4A430" w:rsidR="0077059F" w:rsidRPr="0012669A" w:rsidRDefault="0077059F" w:rsidP="0077059F">
            <w:pPr>
              <w:tabs>
                <w:tab w:val="left" w:pos="1701"/>
              </w:tabs>
              <w:rPr>
                <w:b/>
                <w:snapToGrid w:val="0"/>
              </w:rPr>
            </w:pPr>
            <w:r w:rsidRPr="0012669A">
              <w:rPr>
                <w:b/>
                <w:snapToGrid w:val="0"/>
              </w:rPr>
              <w:t xml:space="preserve">§ </w:t>
            </w:r>
            <w:r w:rsidR="000153B8">
              <w:rPr>
                <w:b/>
                <w:snapToGrid w:val="0"/>
              </w:rPr>
              <w:t>1</w:t>
            </w:r>
            <w:r w:rsidR="00761AC3">
              <w:rPr>
                <w:b/>
                <w:snapToGrid w:val="0"/>
              </w:rPr>
              <w:t>4</w:t>
            </w:r>
          </w:p>
        </w:tc>
        <w:tc>
          <w:tcPr>
            <w:tcW w:w="7020" w:type="dxa"/>
          </w:tcPr>
          <w:p w14:paraId="262B8F19" w14:textId="252D774C" w:rsidR="0077059F" w:rsidRDefault="0077059F" w:rsidP="0077059F">
            <w:pPr>
              <w:tabs>
                <w:tab w:val="left" w:pos="1701"/>
              </w:tabs>
              <w:rPr>
                <w:b/>
                <w:bCs/>
                <w:snapToGrid w:val="0"/>
              </w:rPr>
            </w:pPr>
            <w:r w:rsidRPr="0012669A">
              <w:rPr>
                <w:b/>
                <w:bCs/>
                <w:snapToGrid w:val="0"/>
              </w:rPr>
              <w:t>Nästa sammanträde</w:t>
            </w:r>
          </w:p>
          <w:p w14:paraId="5C466D0F" w14:textId="77777777" w:rsidR="0077059F" w:rsidRPr="0012669A" w:rsidRDefault="0077059F" w:rsidP="0077059F">
            <w:pPr>
              <w:tabs>
                <w:tab w:val="left" w:pos="1701"/>
              </w:tabs>
              <w:rPr>
                <w:b/>
                <w:bCs/>
                <w:snapToGrid w:val="0"/>
              </w:rPr>
            </w:pPr>
          </w:p>
          <w:p w14:paraId="50D46771" w14:textId="3327C2ED" w:rsidR="0077059F" w:rsidRPr="00DC493B" w:rsidRDefault="0077059F" w:rsidP="0077059F">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F32420">
              <w:rPr>
                <w:bCs/>
                <w:snapToGrid w:val="0"/>
              </w:rPr>
              <w:t>t</w:t>
            </w:r>
            <w:r w:rsidR="00397E10">
              <w:rPr>
                <w:bCs/>
                <w:snapToGrid w:val="0"/>
              </w:rPr>
              <w:t>orsd</w:t>
            </w:r>
            <w:r w:rsidR="0032171A">
              <w:rPr>
                <w:bCs/>
                <w:snapToGrid w:val="0"/>
              </w:rPr>
              <w:t>ag</w:t>
            </w:r>
            <w:r>
              <w:rPr>
                <w:color w:val="000000"/>
              </w:rPr>
              <w:t xml:space="preserve">en </w:t>
            </w:r>
            <w:r w:rsidR="00061C55">
              <w:rPr>
                <w:color w:val="000000"/>
              </w:rPr>
              <w:t xml:space="preserve">den </w:t>
            </w:r>
            <w:r w:rsidR="00397E10">
              <w:rPr>
                <w:color w:val="000000"/>
              </w:rPr>
              <w:t>25</w:t>
            </w:r>
            <w:r w:rsidR="0056490E">
              <w:rPr>
                <w:color w:val="000000"/>
              </w:rPr>
              <w:t xml:space="preserve"> </w:t>
            </w:r>
            <w:r w:rsidR="000B5F32">
              <w:rPr>
                <w:color w:val="000000"/>
              </w:rPr>
              <w:t>februa</w:t>
            </w:r>
            <w:r w:rsidR="00061C55">
              <w:rPr>
                <w:color w:val="000000"/>
              </w:rPr>
              <w:t>ri</w:t>
            </w:r>
            <w:r w:rsidR="005D01ED">
              <w:rPr>
                <w:color w:val="000000"/>
              </w:rPr>
              <w:t xml:space="preserve"> </w:t>
            </w:r>
            <w:r>
              <w:rPr>
                <w:color w:val="000000"/>
              </w:rPr>
              <w:t xml:space="preserve">kl. </w:t>
            </w:r>
            <w:r w:rsidR="00257D2B">
              <w:rPr>
                <w:color w:val="000000"/>
              </w:rPr>
              <w:t>1</w:t>
            </w:r>
            <w:r w:rsidR="00397E10">
              <w:rPr>
                <w:color w:val="000000"/>
              </w:rPr>
              <w:t>0</w:t>
            </w:r>
            <w:r w:rsidR="007541AA">
              <w:rPr>
                <w:color w:val="000000"/>
              </w:rPr>
              <w:t>.</w:t>
            </w:r>
            <w:r w:rsidR="00257D2B">
              <w:rPr>
                <w:color w:val="000000"/>
              </w:rPr>
              <w:t>0</w:t>
            </w:r>
            <w:r w:rsidR="007541AA">
              <w:rPr>
                <w:color w:val="000000"/>
              </w:rPr>
              <w:t>0</w:t>
            </w:r>
            <w:r w:rsidR="005D01ED">
              <w:rPr>
                <w:color w:val="000000"/>
              </w:rPr>
              <w:t>.</w:t>
            </w:r>
            <w:r w:rsidR="002054AD">
              <w:rPr>
                <w:color w:val="000000"/>
              </w:rPr>
              <w:t xml:space="preserve"> </w:t>
            </w:r>
          </w:p>
          <w:p w14:paraId="701D7943" w14:textId="77777777" w:rsidR="0077059F" w:rsidRPr="0012669A" w:rsidRDefault="0077059F" w:rsidP="0077059F">
            <w:pPr>
              <w:tabs>
                <w:tab w:val="left" w:pos="1701"/>
              </w:tabs>
              <w:rPr>
                <w:bCs/>
                <w:snapToGrid w:val="0"/>
              </w:rPr>
            </w:pPr>
          </w:p>
          <w:p w14:paraId="6BEBA678" w14:textId="77777777" w:rsidR="0077059F" w:rsidRPr="0012669A" w:rsidRDefault="0077059F" w:rsidP="0077059F">
            <w:pPr>
              <w:tabs>
                <w:tab w:val="left" w:pos="1701"/>
              </w:tabs>
              <w:rPr>
                <w:b/>
              </w:rPr>
            </w:pPr>
          </w:p>
        </w:tc>
      </w:tr>
      <w:tr w:rsidR="0077059F" w:rsidRPr="0012669A" w14:paraId="479740DA" w14:textId="77777777" w:rsidTr="00823B30">
        <w:tc>
          <w:tcPr>
            <w:tcW w:w="7587" w:type="dxa"/>
            <w:gridSpan w:val="2"/>
          </w:tcPr>
          <w:p w14:paraId="2B45526F" w14:textId="572F0907" w:rsidR="0077059F" w:rsidRDefault="0077059F" w:rsidP="0077059F">
            <w:pPr>
              <w:tabs>
                <w:tab w:val="left" w:pos="1701"/>
              </w:tabs>
            </w:pPr>
          </w:p>
          <w:p w14:paraId="2CF5048C" w14:textId="4EBC2D0D" w:rsidR="00B85682" w:rsidRDefault="00B85682" w:rsidP="0077059F">
            <w:pPr>
              <w:tabs>
                <w:tab w:val="left" w:pos="1701"/>
              </w:tabs>
            </w:pPr>
          </w:p>
          <w:p w14:paraId="24191C6C" w14:textId="726426C2" w:rsidR="00B85682" w:rsidRDefault="00B85682" w:rsidP="0077059F">
            <w:pPr>
              <w:tabs>
                <w:tab w:val="left" w:pos="1701"/>
              </w:tabs>
            </w:pPr>
          </w:p>
          <w:p w14:paraId="32B18CE5" w14:textId="580AA413" w:rsidR="0077059F" w:rsidRPr="0012669A" w:rsidRDefault="0077059F" w:rsidP="0077059F">
            <w:pPr>
              <w:tabs>
                <w:tab w:val="left" w:pos="1701"/>
              </w:tabs>
            </w:pPr>
            <w:r w:rsidRPr="0012669A">
              <w:t>Vid protokollet</w:t>
            </w:r>
          </w:p>
          <w:p w14:paraId="60770036" w14:textId="77777777" w:rsidR="0077059F" w:rsidRPr="0012669A" w:rsidRDefault="0077059F" w:rsidP="0077059F">
            <w:pPr>
              <w:tabs>
                <w:tab w:val="left" w:pos="1701"/>
              </w:tabs>
            </w:pPr>
          </w:p>
          <w:p w14:paraId="504FFB59" w14:textId="77777777" w:rsidR="0077059F" w:rsidRPr="0012669A" w:rsidRDefault="0077059F" w:rsidP="0077059F">
            <w:pPr>
              <w:tabs>
                <w:tab w:val="left" w:pos="1701"/>
              </w:tabs>
            </w:pPr>
          </w:p>
          <w:p w14:paraId="276A561B" w14:textId="77777777" w:rsidR="0077059F" w:rsidRPr="0012669A" w:rsidRDefault="0077059F" w:rsidP="0077059F">
            <w:pPr>
              <w:tabs>
                <w:tab w:val="left" w:pos="1701"/>
              </w:tabs>
            </w:pPr>
            <w:r>
              <w:t>Bibi Junttila</w:t>
            </w:r>
          </w:p>
          <w:p w14:paraId="35761C4E" w14:textId="77777777" w:rsidR="0077059F" w:rsidRPr="0012669A" w:rsidRDefault="0077059F" w:rsidP="0077059F">
            <w:pPr>
              <w:tabs>
                <w:tab w:val="left" w:pos="1701"/>
              </w:tabs>
            </w:pPr>
          </w:p>
          <w:p w14:paraId="0F28B5A7" w14:textId="3148DE6C" w:rsidR="0077059F" w:rsidRPr="0012669A" w:rsidRDefault="0077059F" w:rsidP="0077059F">
            <w:pPr>
              <w:tabs>
                <w:tab w:val="left" w:pos="1701"/>
              </w:tabs>
            </w:pPr>
            <w:r w:rsidRPr="0012669A">
              <w:t xml:space="preserve">Justeras den </w:t>
            </w:r>
            <w:r w:rsidR="00397E10">
              <w:t>25</w:t>
            </w:r>
            <w:r w:rsidR="00061C55">
              <w:t xml:space="preserve"> februari</w:t>
            </w:r>
            <w:r>
              <w:t xml:space="preserve"> </w:t>
            </w:r>
            <w:r w:rsidRPr="0012669A">
              <w:t>202</w:t>
            </w:r>
            <w:r w:rsidR="005D01ED">
              <w:t>1</w:t>
            </w:r>
          </w:p>
          <w:p w14:paraId="27CD8EED" w14:textId="77777777" w:rsidR="0077059F" w:rsidRPr="0012669A" w:rsidRDefault="0077059F" w:rsidP="0077059F">
            <w:pPr>
              <w:tabs>
                <w:tab w:val="left" w:pos="1701"/>
              </w:tabs>
            </w:pPr>
          </w:p>
          <w:p w14:paraId="13F0E9F9" w14:textId="77777777" w:rsidR="0077059F" w:rsidRPr="0012669A" w:rsidRDefault="0077059F" w:rsidP="0077059F">
            <w:pPr>
              <w:tabs>
                <w:tab w:val="left" w:pos="1701"/>
              </w:tabs>
            </w:pPr>
          </w:p>
          <w:p w14:paraId="1C4CC110" w14:textId="71B57B66" w:rsidR="0077059F" w:rsidRPr="005216BE" w:rsidRDefault="0077059F" w:rsidP="0077059F">
            <w:pPr>
              <w:tabs>
                <w:tab w:val="left" w:pos="1701"/>
              </w:tabs>
              <w:rPr>
                <w:b/>
              </w:rPr>
            </w:pPr>
            <w:r>
              <w:t>Lars Hjälmered</w:t>
            </w:r>
          </w:p>
        </w:tc>
      </w:tr>
    </w:tbl>
    <w:p w14:paraId="669147A2" w14:textId="0B74374B" w:rsidR="00B85682" w:rsidRDefault="00B85682"/>
    <w:p w14:paraId="0479FEC2" w14:textId="77777777" w:rsidR="00B85682" w:rsidRDefault="00B85682">
      <w:r>
        <w:br w:type="page"/>
      </w:r>
    </w:p>
    <w:p w14:paraId="72FA67FD" w14:textId="77777777" w:rsidR="002F72BA" w:rsidRDefault="002F72BA"/>
    <w:p w14:paraId="0DAA77C3" w14:textId="77777777" w:rsidR="002A294F" w:rsidRDefault="002A294F"/>
    <w:tbl>
      <w:tblPr>
        <w:tblStyle w:val="Tabellrutnt"/>
        <w:tblW w:w="8894" w:type="dxa"/>
        <w:tblInd w:w="137" w:type="dxa"/>
        <w:tblLayout w:type="fixed"/>
        <w:tblLook w:val="04A0" w:firstRow="1" w:lastRow="0" w:firstColumn="1" w:lastColumn="0" w:noHBand="0" w:noVBand="1"/>
      </w:tblPr>
      <w:tblGrid>
        <w:gridCol w:w="3123"/>
        <w:gridCol w:w="426"/>
        <w:gridCol w:w="425"/>
        <w:gridCol w:w="425"/>
        <w:gridCol w:w="425"/>
        <w:gridCol w:w="417"/>
        <w:gridCol w:w="449"/>
        <w:gridCol w:w="54"/>
        <w:gridCol w:w="498"/>
        <w:gridCol w:w="425"/>
        <w:gridCol w:w="284"/>
        <w:gridCol w:w="383"/>
        <w:gridCol w:w="41"/>
        <w:gridCol w:w="349"/>
        <w:gridCol w:w="360"/>
        <w:gridCol w:w="30"/>
        <w:gridCol w:w="390"/>
        <w:gridCol w:w="390"/>
      </w:tblGrid>
      <w:tr w:rsidR="002770CB" w:rsidRPr="0012669A" w14:paraId="5E967E34" w14:textId="77777777" w:rsidTr="00B308E5">
        <w:tc>
          <w:tcPr>
            <w:tcW w:w="3123" w:type="dxa"/>
            <w:tcBorders>
              <w:top w:val="nil"/>
              <w:left w:val="nil"/>
              <w:bottom w:val="single" w:sz="4" w:space="0" w:color="auto"/>
              <w:right w:val="nil"/>
            </w:tcBorders>
          </w:tcPr>
          <w:p w14:paraId="6E760623" w14:textId="77777777"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62425244"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3249B7">
              <w:rPr>
                <w:rFonts w:ascii="Times New Roman" w:hAnsi="Times New Roman"/>
                <w:sz w:val="22"/>
                <w:szCs w:val="22"/>
              </w:rPr>
              <w:t>2</w:t>
            </w:r>
            <w:r w:rsidR="00397E10">
              <w:rPr>
                <w:rFonts w:ascii="Times New Roman" w:hAnsi="Times New Roman"/>
                <w:sz w:val="22"/>
                <w:szCs w:val="22"/>
              </w:rPr>
              <w:t>3</w:t>
            </w:r>
          </w:p>
        </w:tc>
      </w:tr>
      <w:tr w:rsidR="002770CB" w:rsidRPr="0012669A" w14:paraId="7332C8AB" w14:textId="77777777" w:rsidTr="009D3AF7">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2C192D4A" w:rsidR="002770CB" w:rsidRPr="0012669A" w:rsidRDefault="009E0D2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22564B">
              <w:rPr>
                <w:rFonts w:ascii="Times New Roman" w:hAnsi="Times New Roman"/>
                <w:sz w:val="20"/>
                <w:szCs w:val="20"/>
              </w:rPr>
              <w:t>–</w:t>
            </w:r>
            <w:r w:rsidR="00212ECE">
              <w:rPr>
                <w:rFonts w:ascii="Times New Roman" w:hAnsi="Times New Roman"/>
                <w:sz w:val="20"/>
                <w:szCs w:val="20"/>
              </w:rPr>
              <w:t>11</w:t>
            </w:r>
          </w:p>
        </w:tc>
        <w:tc>
          <w:tcPr>
            <w:tcW w:w="866" w:type="dxa"/>
            <w:gridSpan w:val="2"/>
            <w:tcBorders>
              <w:top w:val="single" w:sz="4" w:space="0" w:color="auto"/>
            </w:tcBorders>
          </w:tcPr>
          <w:p w14:paraId="2E261AB6" w14:textId="609A2CAE" w:rsidR="002770CB" w:rsidRPr="0012669A" w:rsidRDefault="006B0C02" w:rsidP="007E2053">
            <w:pPr>
              <w:rPr>
                <w:rFonts w:ascii="Times New Roman" w:hAnsi="Times New Roman"/>
                <w:sz w:val="20"/>
                <w:szCs w:val="20"/>
              </w:rPr>
            </w:pPr>
            <w:r>
              <w:rPr>
                <w:rFonts w:ascii="Times New Roman" w:hAnsi="Times New Roman"/>
                <w:sz w:val="20"/>
                <w:szCs w:val="20"/>
              </w:rPr>
              <w:t>§ 12–1</w:t>
            </w:r>
            <w:r w:rsidR="00761AC3">
              <w:rPr>
                <w:rFonts w:ascii="Times New Roman" w:hAnsi="Times New Roman"/>
                <w:sz w:val="20"/>
                <w:szCs w:val="20"/>
              </w:rPr>
              <w:t>4</w:t>
            </w:r>
          </w:p>
        </w:tc>
        <w:tc>
          <w:tcPr>
            <w:tcW w:w="977" w:type="dxa"/>
            <w:gridSpan w:val="3"/>
            <w:tcBorders>
              <w:top w:val="single" w:sz="4" w:space="0" w:color="auto"/>
            </w:tcBorders>
          </w:tcPr>
          <w:p w14:paraId="06DB7E41" w14:textId="255ADB4A" w:rsidR="002770CB" w:rsidRPr="0012669A" w:rsidRDefault="002770CB" w:rsidP="007E2053">
            <w:pPr>
              <w:rPr>
                <w:rFonts w:ascii="Times New Roman" w:hAnsi="Times New Roman"/>
                <w:sz w:val="20"/>
                <w:szCs w:val="20"/>
              </w:rPr>
            </w:pPr>
          </w:p>
        </w:tc>
        <w:tc>
          <w:tcPr>
            <w:tcW w:w="708" w:type="dxa"/>
            <w:gridSpan w:val="3"/>
            <w:tcBorders>
              <w:top w:val="single" w:sz="4" w:space="0" w:color="auto"/>
            </w:tcBorders>
          </w:tcPr>
          <w:p w14:paraId="2D8737B1" w14:textId="77777777"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22564B">
        <w:tc>
          <w:tcPr>
            <w:tcW w:w="3123" w:type="dxa"/>
          </w:tcPr>
          <w:p w14:paraId="7E49446C" w14:textId="77777777" w:rsidR="002770CB" w:rsidRPr="0012669A" w:rsidRDefault="002770CB" w:rsidP="007E2053">
            <w:pPr>
              <w:rPr>
                <w:rFonts w:ascii="Times New Roman" w:hAnsi="Times New Roman"/>
                <w:sz w:val="20"/>
                <w:szCs w:val="20"/>
              </w:rPr>
            </w:pPr>
          </w:p>
        </w:tc>
        <w:tc>
          <w:tcPr>
            <w:tcW w:w="426"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98"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284"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83"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22564B">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7E2053">
            <w:pPr>
              <w:rPr>
                <w:rFonts w:ascii="Times New Roman" w:hAnsi="Times New Roman"/>
                <w:sz w:val="20"/>
                <w:szCs w:val="20"/>
              </w:rPr>
            </w:pPr>
          </w:p>
        </w:tc>
        <w:tc>
          <w:tcPr>
            <w:tcW w:w="425"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498" w:type="dxa"/>
          </w:tcPr>
          <w:p w14:paraId="06057FD4" w14:textId="77777777" w:rsidR="002770CB" w:rsidRPr="0012669A" w:rsidRDefault="002770CB" w:rsidP="007E2053">
            <w:pPr>
              <w:rPr>
                <w:rFonts w:ascii="Times New Roman" w:hAnsi="Times New Roman"/>
                <w:sz w:val="20"/>
                <w:szCs w:val="20"/>
              </w:rPr>
            </w:pPr>
          </w:p>
        </w:tc>
        <w:tc>
          <w:tcPr>
            <w:tcW w:w="425" w:type="dxa"/>
          </w:tcPr>
          <w:p w14:paraId="1C0597E6" w14:textId="77777777" w:rsidR="002770CB" w:rsidRPr="0012669A" w:rsidRDefault="002770CB" w:rsidP="007E2053">
            <w:pPr>
              <w:rPr>
                <w:rFonts w:ascii="Times New Roman" w:hAnsi="Times New Roman"/>
                <w:sz w:val="20"/>
                <w:szCs w:val="20"/>
              </w:rPr>
            </w:pPr>
          </w:p>
        </w:tc>
        <w:tc>
          <w:tcPr>
            <w:tcW w:w="284" w:type="dxa"/>
          </w:tcPr>
          <w:p w14:paraId="1DA108A8" w14:textId="77777777" w:rsidR="002770CB" w:rsidRPr="0012669A" w:rsidRDefault="002770CB" w:rsidP="007E2053">
            <w:pPr>
              <w:rPr>
                <w:rFonts w:ascii="Times New Roman" w:hAnsi="Times New Roman"/>
                <w:sz w:val="20"/>
                <w:szCs w:val="20"/>
              </w:rPr>
            </w:pPr>
          </w:p>
        </w:tc>
        <w:tc>
          <w:tcPr>
            <w:tcW w:w="383"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22564B">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2B1497CA" w:rsidR="002770CB" w:rsidRPr="0012669A" w:rsidRDefault="00B5279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500FD92E" w:rsidR="002770CB" w:rsidRPr="0012669A" w:rsidRDefault="00B5279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77777777" w:rsidR="002770CB" w:rsidRPr="0012669A" w:rsidRDefault="002770CB" w:rsidP="007E2053">
            <w:pPr>
              <w:rPr>
                <w:rFonts w:ascii="Times New Roman" w:hAnsi="Times New Roman"/>
                <w:sz w:val="20"/>
                <w:szCs w:val="20"/>
              </w:rPr>
            </w:pPr>
          </w:p>
        </w:tc>
        <w:tc>
          <w:tcPr>
            <w:tcW w:w="417" w:type="dxa"/>
          </w:tcPr>
          <w:p w14:paraId="1E076111" w14:textId="2176D59E"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498" w:type="dxa"/>
          </w:tcPr>
          <w:p w14:paraId="1B4643C1" w14:textId="62652C90" w:rsidR="002770CB" w:rsidRPr="0012669A" w:rsidRDefault="002770CB" w:rsidP="007E2053">
            <w:pPr>
              <w:rPr>
                <w:rFonts w:ascii="Times New Roman" w:hAnsi="Times New Roman"/>
                <w:sz w:val="20"/>
                <w:szCs w:val="20"/>
              </w:rPr>
            </w:pPr>
          </w:p>
        </w:tc>
        <w:tc>
          <w:tcPr>
            <w:tcW w:w="425" w:type="dxa"/>
          </w:tcPr>
          <w:p w14:paraId="71A1F370" w14:textId="77777777" w:rsidR="002770CB" w:rsidRPr="0012669A" w:rsidRDefault="002770CB" w:rsidP="007E2053">
            <w:pPr>
              <w:rPr>
                <w:rFonts w:ascii="Times New Roman" w:hAnsi="Times New Roman"/>
                <w:sz w:val="20"/>
                <w:szCs w:val="20"/>
              </w:rPr>
            </w:pPr>
          </w:p>
        </w:tc>
        <w:tc>
          <w:tcPr>
            <w:tcW w:w="284" w:type="dxa"/>
          </w:tcPr>
          <w:p w14:paraId="6D0515F5" w14:textId="77777777" w:rsidR="002770CB" w:rsidRPr="0012669A" w:rsidRDefault="002770CB" w:rsidP="007E2053">
            <w:pPr>
              <w:rPr>
                <w:rFonts w:ascii="Times New Roman" w:hAnsi="Times New Roman"/>
                <w:sz w:val="20"/>
                <w:szCs w:val="20"/>
              </w:rPr>
            </w:pPr>
          </w:p>
        </w:tc>
        <w:tc>
          <w:tcPr>
            <w:tcW w:w="383"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22564B">
        <w:tc>
          <w:tcPr>
            <w:tcW w:w="3123"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441CEF6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0793AC7"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77777777" w:rsidR="002770CB" w:rsidRPr="0012669A" w:rsidRDefault="002770CB" w:rsidP="007E2053">
            <w:pPr>
              <w:rPr>
                <w:rFonts w:ascii="Times New Roman" w:hAnsi="Times New Roman"/>
                <w:sz w:val="20"/>
                <w:szCs w:val="20"/>
              </w:rPr>
            </w:pPr>
          </w:p>
        </w:tc>
        <w:tc>
          <w:tcPr>
            <w:tcW w:w="417" w:type="dxa"/>
          </w:tcPr>
          <w:p w14:paraId="1A11CD33" w14:textId="66EDC2FF"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498" w:type="dxa"/>
          </w:tcPr>
          <w:p w14:paraId="092C7E80" w14:textId="5DFD4CE3" w:rsidR="002770CB" w:rsidRPr="0012669A" w:rsidRDefault="002770CB" w:rsidP="007E2053">
            <w:pPr>
              <w:rPr>
                <w:rFonts w:ascii="Times New Roman" w:hAnsi="Times New Roman"/>
                <w:sz w:val="20"/>
                <w:szCs w:val="20"/>
              </w:rPr>
            </w:pPr>
          </w:p>
        </w:tc>
        <w:tc>
          <w:tcPr>
            <w:tcW w:w="425" w:type="dxa"/>
          </w:tcPr>
          <w:p w14:paraId="0AFDA715" w14:textId="77777777" w:rsidR="002770CB" w:rsidRPr="0012669A" w:rsidRDefault="002770CB" w:rsidP="007E2053">
            <w:pPr>
              <w:rPr>
                <w:rFonts w:ascii="Times New Roman" w:hAnsi="Times New Roman"/>
                <w:sz w:val="20"/>
                <w:szCs w:val="20"/>
              </w:rPr>
            </w:pPr>
          </w:p>
        </w:tc>
        <w:tc>
          <w:tcPr>
            <w:tcW w:w="284" w:type="dxa"/>
          </w:tcPr>
          <w:p w14:paraId="3FFF750B" w14:textId="77777777" w:rsidR="002770CB" w:rsidRPr="0012669A" w:rsidRDefault="002770CB" w:rsidP="007E2053">
            <w:pPr>
              <w:rPr>
                <w:rFonts w:ascii="Times New Roman" w:hAnsi="Times New Roman"/>
                <w:sz w:val="20"/>
                <w:szCs w:val="20"/>
              </w:rPr>
            </w:pPr>
          </w:p>
        </w:tc>
        <w:tc>
          <w:tcPr>
            <w:tcW w:w="383"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22564B">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75D0D535"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77777777" w:rsidR="002770CB" w:rsidRPr="0012669A" w:rsidRDefault="002770CB" w:rsidP="007E2053">
            <w:pPr>
              <w:rPr>
                <w:rFonts w:ascii="Times New Roman" w:hAnsi="Times New Roman"/>
                <w:sz w:val="20"/>
                <w:szCs w:val="20"/>
              </w:rPr>
            </w:pPr>
          </w:p>
        </w:tc>
        <w:tc>
          <w:tcPr>
            <w:tcW w:w="417" w:type="dxa"/>
          </w:tcPr>
          <w:p w14:paraId="2F920F55" w14:textId="4A5E9E1B"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498" w:type="dxa"/>
          </w:tcPr>
          <w:p w14:paraId="202521C2" w14:textId="3E39B367" w:rsidR="002770CB" w:rsidRPr="0012669A" w:rsidRDefault="002770CB" w:rsidP="007E2053">
            <w:pPr>
              <w:rPr>
                <w:rFonts w:ascii="Times New Roman" w:hAnsi="Times New Roman"/>
                <w:sz w:val="20"/>
                <w:szCs w:val="20"/>
              </w:rPr>
            </w:pPr>
          </w:p>
        </w:tc>
        <w:tc>
          <w:tcPr>
            <w:tcW w:w="425" w:type="dxa"/>
          </w:tcPr>
          <w:p w14:paraId="4B8CD7C8" w14:textId="77777777" w:rsidR="002770CB" w:rsidRPr="0012669A" w:rsidRDefault="002770CB" w:rsidP="007E2053">
            <w:pPr>
              <w:rPr>
                <w:rFonts w:ascii="Times New Roman" w:hAnsi="Times New Roman"/>
                <w:sz w:val="20"/>
                <w:szCs w:val="20"/>
              </w:rPr>
            </w:pPr>
          </w:p>
        </w:tc>
        <w:tc>
          <w:tcPr>
            <w:tcW w:w="284" w:type="dxa"/>
          </w:tcPr>
          <w:p w14:paraId="753EF85B" w14:textId="77777777" w:rsidR="002770CB" w:rsidRPr="0012669A" w:rsidRDefault="002770CB" w:rsidP="007E2053">
            <w:pPr>
              <w:rPr>
                <w:rFonts w:ascii="Times New Roman" w:hAnsi="Times New Roman"/>
                <w:sz w:val="20"/>
                <w:szCs w:val="20"/>
              </w:rPr>
            </w:pPr>
          </w:p>
        </w:tc>
        <w:tc>
          <w:tcPr>
            <w:tcW w:w="383"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22564B">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67904844"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77777777" w:rsidR="002770CB" w:rsidRPr="0012669A" w:rsidRDefault="002770CB" w:rsidP="007E2053">
            <w:pPr>
              <w:rPr>
                <w:rFonts w:ascii="Times New Roman" w:hAnsi="Times New Roman"/>
                <w:sz w:val="20"/>
                <w:szCs w:val="20"/>
              </w:rPr>
            </w:pPr>
          </w:p>
        </w:tc>
        <w:tc>
          <w:tcPr>
            <w:tcW w:w="417" w:type="dxa"/>
          </w:tcPr>
          <w:p w14:paraId="09E125F2" w14:textId="2AE45A1C"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498" w:type="dxa"/>
          </w:tcPr>
          <w:p w14:paraId="556A38B7" w14:textId="76ED7DEF" w:rsidR="002770CB" w:rsidRPr="0012669A" w:rsidRDefault="002770CB" w:rsidP="007E2053">
            <w:pPr>
              <w:rPr>
                <w:rFonts w:ascii="Times New Roman" w:hAnsi="Times New Roman"/>
                <w:sz w:val="20"/>
                <w:szCs w:val="20"/>
              </w:rPr>
            </w:pPr>
          </w:p>
        </w:tc>
        <w:tc>
          <w:tcPr>
            <w:tcW w:w="425" w:type="dxa"/>
          </w:tcPr>
          <w:p w14:paraId="670EA7AF" w14:textId="77777777" w:rsidR="002770CB" w:rsidRPr="0012669A" w:rsidRDefault="002770CB" w:rsidP="007E2053">
            <w:pPr>
              <w:rPr>
                <w:rFonts w:ascii="Times New Roman" w:hAnsi="Times New Roman"/>
                <w:sz w:val="20"/>
                <w:szCs w:val="20"/>
              </w:rPr>
            </w:pPr>
          </w:p>
        </w:tc>
        <w:tc>
          <w:tcPr>
            <w:tcW w:w="284" w:type="dxa"/>
          </w:tcPr>
          <w:p w14:paraId="3843D14C" w14:textId="77777777" w:rsidR="002770CB" w:rsidRPr="0012669A" w:rsidRDefault="002770CB" w:rsidP="007E2053">
            <w:pPr>
              <w:rPr>
                <w:rFonts w:ascii="Times New Roman" w:hAnsi="Times New Roman"/>
                <w:sz w:val="20"/>
                <w:szCs w:val="20"/>
              </w:rPr>
            </w:pPr>
          </w:p>
        </w:tc>
        <w:tc>
          <w:tcPr>
            <w:tcW w:w="383"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22564B">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2D099BB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2AC29E13" w:rsidR="002770CB" w:rsidRPr="0012669A" w:rsidRDefault="002770CB" w:rsidP="007E2053">
            <w:pPr>
              <w:rPr>
                <w:rFonts w:ascii="Times New Roman" w:hAnsi="Times New Roman"/>
                <w:sz w:val="20"/>
                <w:szCs w:val="20"/>
              </w:rPr>
            </w:pP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498" w:type="dxa"/>
          </w:tcPr>
          <w:p w14:paraId="4DD98B32" w14:textId="19D87E55" w:rsidR="002770CB" w:rsidRPr="0012669A" w:rsidRDefault="002770CB" w:rsidP="007E2053">
            <w:pPr>
              <w:rPr>
                <w:rFonts w:ascii="Times New Roman" w:hAnsi="Times New Roman"/>
                <w:sz w:val="20"/>
                <w:szCs w:val="20"/>
              </w:rPr>
            </w:pPr>
          </w:p>
        </w:tc>
        <w:tc>
          <w:tcPr>
            <w:tcW w:w="425" w:type="dxa"/>
          </w:tcPr>
          <w:p w14:paraId="2DBDDD39" w14:textId="77777777" w:rsidR="002770CB" w:rsidRPr="0012669A" w:rsidRDefault="002770CB" w:rsidP="007E2053">
            <w:pPr>
              <w:rPr>
                <w:rFonts w:ascii="Times New Roman" w:hAnsi="Times New Roman"/>
                <w:sz w:val="20"/>
                <w:szCs w:val="20"/>
              </w:rPr>
            </w:pPr>
          </w:p>
        </w:tc>
        <w:tc>
          <w:tcPr>
            <w:tcW w:w="284" w:type="dxa"/>
          </w:tcPr>
          <w:p w14:paraId="67DCA84D" w14:textId="77777777" w:rsidR="002770CB" w:rsidRPr="0012669A" w:rsidRDefault="002770CB" w:rsidP="007E2053">
            <w:pPr>
              <w:rPr>
                <w:rFonts w:ascii="Times New Roman" w:hAnsi="Times New Roman"/>
                <w:sz w:val="20"/>
                <w:szCs w:val="20"/>
              </w:rPr>
            </w:pPr>
          </w:p>
        </w:tc>
        <w:tc>
          <w:tcPr>
            <w:tcW w:w="383"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22564B">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253135D7"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77777777" w:rsidR="002770CB" w:rsidRPr="0012669A" w:rsidRDefault="002770CB" w:rsidP="007E2053">
            <w:pPr>
              <w:rPr>
                <w:rFonts w:ascii="Times New Roman" w:hAnsi="Times New Roman"/>
                <w:sz w:val="20"/>
                <w:szCs w:val="20"/>
              </w:rPr>
            </w:pPr>
          </w:p>
        </w:tc>
        <w:tc>
          <w:tcPr>
            <w:tcW w:w="417" w:type="dxa"/>
          </w:tcPr>
          <w:p w14:paraId="76B02619" w14:textId="1561B805"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498" w:type="dxa"/>
          </w:tcPr>
          <w:p w14:paraId="01170FF6" w14:textId="76F8BA92" w:rsidR="002770CB" w:rsidRPr="0012669A" w:rsidRDefault="002770CB" w:rsidP="007E2053">
            <w:pPr>
              <w:rPr>
                <w:rFonts w:ascii="Times New Roman" w:hAnsi="Times New Roman"/>
                <w:sz w:val="20"/>
                <w:szCs w:val="20"/>
              </w:rPr>
            </w:pPr>
          </w:p>
        </w:tc>
        <w:tc>
          <w:tcPr>
            <w:tcW w:w="425" w:type="dxa"/>
          </w:tcPr>
          <w:p w14:paraId="6CCC118D" w14:textId="77777777" w:rsidR="002770CB" w:rsidRPr="0012669A" w:rsidRDefault="002770CB" w:rsidP="007E2053">
            <w:pPr>
              <w:rPr>
                <w:rFonts w:ascii="Times New Roman" w:hAnsi="Times New Roman"/>
                <w:sz w:val="20"/>
                <w:szCs w:val="20"/>
              </w:rPr>
            </w:pPr>
          </w:p>
        </w:tc>
        <w:tc>
          <w:tcPr>
            <w:tcW w:w="284" w:type="dxa"/>
          </w:tcPr>
          <w:p w14:paraId="6BCA4F79" w14:textId="77777777" w:rsidR="002770CB" w:rsidRPr="0012669A" w:rsidRDefault="002770CB" w:rsidP="007E2053">
            <w:pPr>
              <w:rPr>
                <w:rFonts w:ascii="Times New Roman" w:hAnsi="Times New Roman"/>
                <w:sz w:val="20"/>
                <w:szCs w:val="20"/>
              </w:rPr>
            </w:pPr>
          </w:p>
        </w:tc>
        <w:tc>
          <w:tcPr>
            <w:tcW w:w="383"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22564B">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6BEB4A7A"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77777777" w:rsidR="002770CB" w:rsidRPr="0012669A" w:rsidRDefault="002770CB" w:rsidP="007E2053">
            <w:pPr>
              <w:rPr>
                <w:rFonts w:ascii="Times New Roman" w:hAnsi="Times New Roman"/>
                <w:sz w:val="20"/>
                <w:szCs w:val="20"/>
              </w:rPr>
            </w:pPr>
          </w:p>
        </w:tc>
        <w:tc>
          <w:tcPr>
            <w:tcW w:w="417" w:type="dxa"/>
          </w:tcPr>
          <w:p w14:paraId="2A4082A6" w14:textId="60DD551B"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498" w:type="dxa"/>
          </w:tcPr>
          <w:p w14:paraId="5B62085B" w14:textId="242FD163" w:rsidR="002770CB" w:rsidRPr="0012669A" w:rsidRDefault="002770CB" w:rsidP="007E2053">
            <w:pPr>
              <w:rPr>
                <w:rFonts w:ascii="Times New Roman" w:hAnsi="Times New Roman"/>
                <w:sz w:val="20"/>
                <w:szCs w:val="20"/>
              </w:rPr>
            </w:pPr>
          </w:p>
        </w:tc>
        <w:tc>
          <w:tcPr>
            <w:tcW w:w="425" w:type="dxa"/>
          </w:tcPr>
          <w:p w14:paraId="5AE7650C" w14:textId="77777777" w:rsidR="002770CB" w:rsidRPr="0012669A" w:rsidRDefault="002770CB" w:rsidP="007E2053">
            <w:pPr>
              <w:rPr>
                <w:rFonts w:ascii="Times New Roman" w:hAnsi="Times New Roman"/>
                <w:sz w:val="20"/>
                <w:szCs w:val="20"/>
              </w:rPr>
            </w:pPr>
          </w:p>
        </w:tc>
        <w:tc>
          <w:tcPr>
            <w:tcW w:w="284" w:type="dxa"/>
          </w:tcPr>
          <w:p w14:paraId="7A1C5CF7" w14:textId="77777777" w:rsidR="002770CB" w:rsidRPr="0012669A" w:rsidRDefault="002770CB" w:rsidP="007E2053">
            <w:pPr>
              <w:rPr>
                <w:rFonts w:ascii="Times New Roman" w:hAnsi="Times New Roman"/>
                <w:sz w:val="20"/>
                <w:szCs w:val="20"/>
              </w:rPr>
            </w:pPr>
          </w:p>
        </w:tc>
        <w:tc>
          <w:tcPr>
            <w:tcW w:w="383"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22564B">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3C950E33"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08F88A2" w14:textId="77777777" w:rsidR="002770CB" w:rsidRPr="0012669A" w:rsidRDefault="002770CB" w:rsidP="007E2053">
            <w:pPr>
              <w:rPr>
                <w:rFonts w:ascii="Times New Roman" w:hAnsi="Times New Roman"/>
                <w:sz w:val="20"/>
                <w:szCs w:val="20"/>
              </w:rPr>
            </w:pPr>
          </w:p>
        </w:tc>
        <w:tc>
          <w:tcPr>
            <w:tcW w:w="417" w:type="dxa"/>
          </w:tcPr>
          <w:p w14:paraId="1D794E40" w14:textId="39782944" w:rsidR="002770CB" w:rsidRPr="0012669A" w:rsidRDefault="006B0C02"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498" w:type="dxa"/>
          </w:tcPr>
          <w:p w14:paraId="26AFF5A2" w14:textId="6A5C226B" w:rsidR="002770CB" w:rsidRPr="0012669A" w:rsidRDefault="002770CB" w:rsidP="007E2053">
            <w:pPr>
              <w:rPr>
                <w:rFonts w:ascii="Times New Roman" w:hAnsi="Times New Roman"/>
                <w:sz w:val="20"/>
                <w:szCs w:val="20"/>
              </w:rPr>
            </w:pPr>
          </w:p>
        </w:tc>
        <w:tc>
          <w:tcPr>
            <w:tcW w:w="425" w:type="dxa"/>
          </w:tcPr>
          <w:p w14:paraId="476F0D16" w14:textId="77777777" w:rsidR="002770CB" w:rsidRPr="0012669A" w:rsidRDefault="002770CB" w:rsidP="007E2053">
            <w:pPr>
              <w:rPr>
                <w:rFonts w:ascii="Times New Roman" w:hAnsi="Times New Roman"/>
                <w:sz w:val="20"/>
                <w:szCs w:val="20"/>
              </w:rPr>
            </w:pPr>
          </w:p>
        </w:tc>
        <w:tc>
          <w:tcPr>
            <w:tcW w:w="284" w:type="dxa"/>
          </w:tcPr>
          <w:p w14:paraId="0A55D88A" w14:textId="77777777" w:rsidR="002770CB" w:rsidRPr="0012669A" w:rsidRDefault="002770CB" w:rsidP="007E2053">
            <w:pPr>
              <w:rPr>
                <w:rFonts w:ascii="Times New Roman" w:hAnsi="Times New Roman"/>
                <w:sz w:val="20"/>
                <w:szCs w:val="20"/>
              </w:rPr>
            </w:pPr>
          </w:p>
        </w:tc>
        <w:tc>
          <w:tcPr>
            <w:tcW w:w="383"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22564B">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3D4E9950" w:rsidR="001527D1"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77777777" w:rsidR="002770CB" w:rsidRPr="0012669A" w:rsidRDefault="002770CB" w:rsidP="007E2053">
            <w:pPr>
              <w:rPr>
                <w:rFonts w:ascii="Times New Roman" w:hAnsi="Times New Roman"/>
                <w:sz w:val="20"/>
                <w:szCs w:val="20"/>
              </w:rPr>
            </w:pPr>
          </w:p>
        </w:tc>
        <w:tc>
          <w:tcPr>
            <w:tcW w:w="417" w:type="dxa"/>
          </w:tcPr>
          <w:p w14:paraId="370BEFE1" w14:textId="51D3FA2E"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498" w:type="dxa"/>
          </w:tcPr>
          <w:p w14:paraId="3B010EFC" w14:textId="5052B9DF" w:rsidR="002770CB" w:rsidRPr="0012669A" w:rsidRDefault="002770CB" w:rsidP="007E2053">
            <w:pPr>
              <w:rPr>
                <w:rFonts w:ascii="Times New Roman" w:hAnsi="Times New Roman"/>
                <w:sz w:val="20"/>
                <w:szCs w:val="20"/>
              </w:rPr>
            </w:pPr>
          </w:p>
        </w:tc>
        <w:tc>
          <w:tcPr>
            <w:tcW w:w="425" w:type="dxa"/>
          </w:tcPr>
          <w:p w14:paraId="32A8AE5E" w14:textId="77777777" w:rsidR="002770CB" w:rsidRPr="0012669A" w:rsidRDefault="002770CB" w:rsidP="007E2053">
            <w:pPr>
              <w:rPr>
                <w:rFonts w:ascii="Times New Roman" w:hAnsi="Times New Roman"/>
                <w:sz w:val="20"/>
                <w:szCs w:val="20"/>
              </w:rPr>
            </w:pPr>
          </w:p>
        </w:tc>
        <w:tc>
          <w:tcPr>
            <w:tcW w:w="284" w:type="dxa"/>
          </w:tcPr>
          <w:p w14:paraId="0C36174E" w14:textId="77777777" w:rsidR="002770CB" w:rsidRPr="0012669A" w:rsidRDefault="002770CB" w:rsidP="007E2053">
            <w:pPr>
              <w:rPr>
                <w:rFonts w:ascii="Times New Roman" w:hAnsi="Times New Roman"/>
                <w:sz w:val="20"/>
                <w:szCs w:val="20"/>
              </w:rPr>
            </w:pPr>
          </w:p>
        </w:tc>
        <w:tc>
          <w:tcPr>
            <w:tcW w:w="383"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22564B">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0B5C634A"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777777" w:rsidR="002770CB" w:rsidRPr="0012669A" w:rsidRDefault="002770CB" w:rsidP="007E2053">
            <w:pPr>
              <w:rPr>
                <w:rFonts w:ascii="Times New Roman" w:hAnsi="Times New Roman"/>
                <w:sz w:val="20"/>
                <w:szCs w:val="20"/>
              </w:rPr>
            </w:pPr>
          </w:p>
        </w:tc>
        <w:tc>
          <w:tcPr>
            <w:tcW w:w="417" w:type="dxa"/>
          </w:tcPr>
          <w:p w14:paraId="79009855" w14:textId="4C31A6CE"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498" w:type="dxa"/>
          </w:tcPr>
          <w:p w14:paraId="1DC56836" w14:textId="3F81A9E5" w:rsidR="002770CB" w:rsidRPr="0012669A" w:rsidRDefault="002770CB" w:rsidP="007E2053">
            <w:pPr>
              <w:rPr>
                <w:rFonts w:ascii="Times New Roman" w:hAnsi="Times New Roman"/>
                <w:sz w:val="20"/>
                <w:szCs w:val="20"/>
              </w:rPr>
            </w:pPr>
          </w:p>
        </w:tc>
        <w:tc>
          <w:tcPr>
            <w:tcW w:w="425" w:type="dxa"/>
          </w:tcPr>
          <w:p w14:paraId="393B9AD0" w14:textId="77777777" w:rsidR="002770CB" w:rsidRPr="0012669A" w:rsidRDefault="002770CB" w:rsidP="007E2053">
            <w:pPr>
              <w:rPr>
                <w:rFonts w:ascii="Times New Roman" w:hAnsi="Times New Roman"/>
                <w:sz w:val="20"/>
                <w:szCs w:val="20"/>
              </w:rPr>
            </w:pPr>
          </w:p>
        </w:tc>
        <w:tc>
          <w:tcPr>
            <w:tcW w:w="284" w:type="dxa"/>
          </w:tcPr>
          <w:p w14:paraId="3EAEE412" w14:textId="77777777" w:rsidR="002770CB" w:rsidRPr="0012669A" w:rsidRDefault="002770CB" w:rsidP="007E2053">
            <w:pPr>
              <w:rPr>
                <w:rFonts w:ascii="Times New Roman" w:hAnsi="Times New Roman"/>
                <w:sz w:val="20"/>
                <w:szCs w:val="20"/>
              </w:rPr>
            </w:pPr>
          </w:p>
        </w:tc>
        <w:tc>
          <w:tcPr>
            <w:tcW w:w="383"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22564B">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D5C31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419154B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498" w:type="dxa"/>
          </w:tcPr>
          <w:p w14:paraId="10B0FF01" w14:textId="11C805C0" w:rsidR="002770CB" w:rsidRPr="0012669A" w:rsidRDefault="002770CB" w:rsidP="007E2053">
            <w:pPr>
              <w:rPr>
                <w:rFonts w:ascii="Times New Roman" w:hAnsi="Times New Roman"/>
                <w:sz w:val="20"/>
                <w:szCs w:val="20"/>
              </w:rPr>
            </w:pPr>
          </w:p>
        </w:tc>
        <w:tc>
          <w:tcPr>
            <w:tcW w:w="425" w:type="dxa"/>
          </w:tcPr>
          <w:p w14:paraId="7133775E" w14:textId="77777777" w:rsidR="002770CB" w:rsidRPr="0012669A" w:rsidRDefault="002770CB" w:rsidP="007E2053">
            <w:pPr>
              <w:rPr>
                <w:rFonts w:ascii="Times New Roman" w:hAnsi="Times New Roman"/>
                <w:sz w:val="20"/>
                <w:szCs w:val="20"/>
              </w:rPr>
            </w:pPr>
          </w:p>
        </w:tc>
        <w:tc>
          <w:tcPr>
            <w:tcW w:w="284" w:type="dxa"/>
          </w:tcPr>
          <w:p w14:paraId="5E773F37" w14:textId="77777777" w:rsidR="002770CB" w:rsidRPr="0012669A" w:rsidRDefault="002770CB" w:rsidP="007E2053">
            <w:pPr>
              <w:rPr>
                <w:rFonts w:ascii="Times New Roman" w:hAnsi="Times New Roman"/>
                <w:sz w:val="20"/>
                <w:szCs w:val="20"/>
              </w:rPr>
            </w:pPr>
          </w:p>
        </w:tc>
        <w:tc>
          <w:tcPr>
            <w:tcW w:w="383"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22564B">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7259BD76"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77777777" w:rsidR="002770CB" w:rsidRPr="0012669A" w:rsidRDefault="002770CB" w:rsidP="007E2053">
            <w:pPr>
              <w:rPr>
                <w:rFonts w:ascii="Times New Roman" w:hAnsi="Times New Roman"/>
                <w:sz w:val="20"/>
                <w:szCs w:val="20"/>
              </w:rPr>
            </w:pPr>
          </w:p>
        </w:tc>
        <w:tc>
          <w:tcPr>
            <w:tcW w:w="417" w:type="dxa"/>
          </w:tcPr>
          <w:p w14:paraId="786FFE77" w14:textId="27D8FC7D"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498" w:type="dxa"/>
          </w:tcPr>
          <w:p w14:paraId="4580AFD1" w14:textId="6E6928C6" w:rsidR="002770CB" w:rsidRPr="0012669A" w:rsidRDefault="002770CB" w:rsidP="007E2053">
            <w:pPr>
              <w:rPr>
                <w:rFonts w:ascii="Times New Roman" w:hAnsi="Times New Roman"/>
                <w:sz w:val="20"/>
                <w:szCs w:val="20"/>
              </w:rPr>
            </w:pPr>
          </w:p>
        </w:tc>
        <w:tc>
          <w:tcPr>
            <w:tcW w:w="425" w:type="dxa"/>
          </w:tcPr>
          <w:p w14:paraId="74E5CBCD" w14:textId="77777777" w:rsidR="002770CB" w:rsidRPr="0012669A" w:rsidRDefault="002770CB" w:rsidP="007E2053">
            <w:pPr>
              <w:rPr>
                <w:rFonts w:ascii="Times New Roman" w:hAnsi="Times New Roman"/>
                <w:sz w:val="20"/>
                <w:szCs w:val="20"/>
              </w:rPr>
            </w:pPr>
          </w:p>
        </w:tc>
        <w:tc>
          <w:tcPr>
            <w:tcW w:w="284" w:type="dxa"/>
          </w:tcPr>
          <w:p w14:paraId="2EC86060" w14:textId="77777777" w:rsidR="002770CB" w:rsidRPr="0012669A" w:rsidRDefault="002770CB" w:rsidP="007E2053">
            <w:pPr>
              <w:rPr>
                <w:rFonts w:ascii="Times New Roman" w:hAnsi="Times New Roman"/>
                <w:sz w:val="20"/>
                <w:szCs w:val="20"/>
              </w:rPr>
            </w:pPr>
          </w:p>
        </w:tc>
        <w:tc>
          <w:tcPr>
            <w:tcW w:w="383"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22564B">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77C63ED1"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77777777" w:rsidR="002770CB" w:rsidRPr="0012669A" w:rsidRDefault="002770CB" w:rsidP="007E2053">
            <w:pPr>
              <w:rPr>
                <w:rFonts w:ascii="Times New Roman" w:hAnsi="Times New Roman"/>
                <w:sz w:val="20"/>
                <w:szCs w:val="20"/>
              </w:rPr>
            </w:pPr>
          </w:p>
        </w:tc>
        <w:tc>
          <w:tcPr>
            <w:tcW w:w="417" w:type="dxa"/>
          </w:tcPr>
          <w:p w14:paraId="741464AE" w14:textId="4A5AFE1C"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498" w:type="dxa"/>
          </w:tcPr>
          <w:p w14:paraId="1298439A" w14:textId="300C3763" w:rsidR="002770CB" w:rsidRPr="0012669A" w:rsidRDefault="002770CB" w:rsidP="007E2053">
            <w:pPr>
              <w:rPr>
                <w:rFonts w:ascii="Times New Roman" w:hAnsi="Times New Roman"/>
                <w:sz w:val="20"/>
                <w:szCs w:val="20"/>
              </w:rPr>
            </w:pPr>
          </w:p>
        </w:tc>
        <w:tc>
          <w:tcPr>
            <w:tcW w:w="425" w:type="dxa"/>
          </w:tcPr>
          <w:p w14:paraId="76661A72" w14:textId="77777777" w:rsidR="002770CB" w:rsidRPr="0012669A" w:rsidRDefault="002770CB" w:rsidP="007E2053">
            <w:pPr>
              <w:rPr>
                <w:rFonts w:ascii="Times New Roman" w:hAnsi="Times New Roman"/>
                <w:sz w:val="20"/>
                <w:szCs w:val="20"/>
              </w:rPr>
            </w:pPr>
          </w:p>
        </w:tc>
        <w:tc>
          <w:tcPr>
            <w:tcW w:w="284" w:type="dxa"/>
          </w:tcPr>
          <w:p w14:paraId="46118DC3" w14:textId="77777777" w:rsidR="002770CB" w:rsidRPr="0012669A" w:rsidRDefault="002770CB" w:rsidP="007E2053">
            <w:pPr>
              <w:rPr>
                <w:rFonts w:ascii="Times New Roman" w:hAnsi="Times New Roman"/>
                <w:sz w:val="20"/>
                <w:szCs w:val="20"/>
              </w:rPr>
            </w:pPr>
          </w:p>
        </w:tc>
        <w:tc>
          <w:tcPr>
            <w:tcW w:w="383"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22564B">
        <w:tc>
          <w:tcPr>
            <w:tcW w:w="3123" w:type="dxa"/>
          </w:tcPr>
          <w:p w14:paraId="25543338" w14:textId="60928F85" w:rsidR="002770CB" w:rsidRPr="0012669A" w:rsidRDefault="00C7540A" w:rsidP="007E2053">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0B64C7F2"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77777777" w:rsidR="002770CB" w:rsidRPr="0012669A" w:rsidRDefault="002770CB" w:rsidP="007E2053">
            <w:pPr>
              <w:rPr>
                <w:rFonts w:ascii="Times New Roman" w:hAnsi="Times New Roman"/>
                <w:sz w:val="20"/>
                <w:szCs w:val="20"/>
              </w:rPr>
            </w:pPr>
          </w:p>
        </w:tc>
        <w:tc>
          <w:tcPr>
            <w:tcW w:w="417" w:type="dxa"/>
          </w:tcPr>
          <w:p w14:paraId="3A86D81A" w14:textId="1FD34294"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498" w:type="dxa"/>
          </w:tcPr>
          <w:p w14:paraId="16013BA4" w14:textId="0C75F67E" w:rsidR="002770CB" w:rsidRPr="0012669A" w:rsidRDefault="002770CB" w:rsidP="007E2053">
            <w:pPr>
              <w:rPr>
                <w:rFonts w:ascii="Times New Roman" w:hAnsi="Times New Roman"/>
                <w:sz w:val="20"/>
                <w:szCs w:val="20"/>
              </w:rPr>
            </w:pPr>
          </w:p>
        </w:tc>
        <w:tc>
          <w:tcPr>
            <w:tcW w:w="425" w:type="dxa"/>
          </w:tcPr>
          <w:p w14:paraId="4859D0E1" w14:textId="77777777" w:rsidR="002770CB" w:rsidRPr="0012669A" w:rsidRDefault="002770CB" w:rsidP="007E2053">
            <w:pPr>
              <w:rPr>
                <w:rFonts w:ascii="Times New Roman" w:hAnsi="Times New Roman"/>
                <w:sz w:val="20"/>
                <w:szCs w:val="20"/>
              </w:rPr>
            </w:pPr>
          </w:p>
        </w:tc>
        <w:tc>
          <w:tcPr>
            <w:tcW w:w="284" w:type="dxa"/>
          </w:tcPr>
          <w:p w14:paraId="38AF1A76" w14:textId="77777777" w:rsidR="002770CB" w:rsidRPr="0012669A" w:rsidRDefault="002770CB" w:rsidP="007E2053">
            <w:pPr>
              <w:rPr>
                <w:rFonts w:ascii="Times New Roman" w:hAnsi="Times New Roman"/>
                <w:sz w:val="20"/>
                <w:szCs w:val="20"/>
              </w:rPr>
            </w:pPr>
          </w:p>
        </w:tc>
        <w:tc>
          <w:tcPr>
            <w:tcW w:w="383"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22564B">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345757AC"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77777777" w:rsidR="002770CB" w:rsidRPr="0012669A" w:rsidRDefault="002770CB" w:rsidP="007E2053">
            <w:pPr>
              <w:rPr>
                <w:rFonts w:ascii="Times New Roman" w:hAnsi="Times New Roman"/>
                <w:sz w:val="20"/>
                <w:szCs w:val="20"/>
              </w:rPr>
            </w:pPr>
          </w:p>
        </w:tc>
        <w:tc>
          <w:tcPr>
            <w:tcW w:w="417" w:type="dxa"/>
          </w:tcPr>
          <w:p w14:paraId="3B2B782E" w14:textId="06ADE968"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498" w:type="dxa"/>
          </w:tcPr>
          <w:p w14:paraId="73AB775C" w14:textId="6B3B8C73" w:rsidR="002770CB" w:rsidRPr="0012669A" w:rsidRDefault="002770CB" w:rsidP="007E2053">
            <w:pPr>
              <w:rPr>
                <w:rFonts w:ascii="Times New Roman" w:hAnsi="Times New Roman"/>
                <w:sz w:val="20"/>
                <w:szCs w:val="20"/>
              </w:rPr>
            </w:pPr>
          </w:p>
        </w:tc>
        <w:tc>
          <w:tcPr>
            <w:tcW w:w="425" w:type="dxa"/>
          </w:tcPr>
          <w:p w14:paraId="140EEC0D" w14:textId="77777777" w:rsidR="002770CB" w:rsidRPr="0012669A" w:rsidRDefault="002770CB" w:rsidP="007E2053">
            <w:pPr>
              <w:rPr>
                <w:rFonts w:ascii="Times New Roman" w:hAnsi="Times New Roman"/>
                <w:sz w:val="20"/>
                <w:szCs w:val="20"/>
              </w:rPr>
            </w:pPr>
          </w:p>
        </w:tc>
        <w:tc>
          <w:tcPr>
            <w:tcW w:w="284" w:type="dxa"/>
          </w:tcPr>
          <w:p w14:paraId="1B826A4B" w14:textId="77777777" w:rsidR="002770CB" w:rsidRPr="0012669A" w:rsidRDefault="002770CB" w:rsidP="007E2053">
            <w:pPr>
              <w:rPr>
                <w:rFonts w:ascii="Times New Roman" w:hAnsi="Times New Roman"/>
                <w:sz w:val="20"/>
                <w:szCs w:val="20"/>
              </w:rPr>
            </w:pPr>
          </w:p>
        </w:tc>
        <w:tc>
          <w:tcPr>
            <w:tcW w:w="383"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22564B">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38732B1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77777777" w:rsidR="002770CB" w:rsidRPr="0012669A" w:rsidRDefault="002770CB" w:rsidP="007E2053">
            <w:pPr>
              <w:rPr>
                <w:rFonts w:ascii="Times New Roman" w:hAnsi="Times New Roman"/>
                <w:sz w:val="20"/>
                <w:szCs w:val="20"/>
              </w:rPr>
            </w:pPr>
          </w:p>
        </w:tc>
        <w:tc>
          <w:tcPr>
            <w:tcW w:w="417" w:type="dxa"/>
          </w:tcPr>
          <w:p w14:paraId="218F331E" w14:textId="6F0BF2EC" w:rsidR="002770CB" w:rsidRPr="0012669A" w:rsidRDefault="002770CB" w:rsidP="007E2053">
            <w:pPr>
              <w:rPr>
                <w:rFonts w:ascii="Times New Roman" w:hAnsi="Times New Roman"/>
                <w:sz w:val="20"/>
                <w:szCs w:val="20"/>
              </w:rPr>
            </w:pP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498" w:type="dxa"/>
          </w:tcPr>
          <w:p w14:paraId="1E6357F6" w14:textId="60E93E68" w:rsidR="002770CB" w:rsidRPr="0012669A" w:rsidRDefault="002770CB" w:rsidP="007E2053">
            <w:pPr>
              <w:rPr>
                <w:rFonts w:ascii="Times New Roman" w:hAnsi="Times New Roman"/>
                <w:sz w:val="20"/>
                <w:szCs w:val="20"/>
              </w:rPr>
            </w:pPr>
          </w:p>
        </w:tc>
        <w:tc>
          <w:tcPr>
            <w:tcW w:w="425" w:type="dxa"/>
          </w:tcPr>
          <w:p w14:paraId="64323A61" w14:textId="77777777" w:rsidR="002770CB" w:rsidRPr="0012669A" w:rsidRDefault="002770CB" w:rsidP="007E2053">
            <w:pPr>
              <w:rPr>
                <w:rFonts w:ascii="Times New Roman" w:hAnsi="Times New Roman"/>
                <w:sz w:val="20"/>
                <w:szCs w:val="20"/>
              </w:rPr>
            </w:pPr>
          </w:p>
        </w:tc>
        <w:tc>
          <w:tcPr>
            <w:tcW w:w="284" w:type="dxa"/>
          </w:tcPr>
          <w:p w14:paraId="75F6760C" w14:textId="77777777" w:rsidR="002770CB" w:rsidRPr="0012669A" w:rsidRDefault="002770CB" w:rsidP="007E2053">
            <w:pPr>
              <w:rPr>
                <w:rFonts w:ascii="Times New Roman" w:hAnsi="Times New Roman"/>
                <w:sz w:val="20"/>
                <w:szCs w:val="20"/>
              </w:rPr>
            </w:pPr>
          </w:p>
        </w:tc>
        <w:tc>
          <w:tcPr>
            <w:tcW w:w="383"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22564B">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15CB2346"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F5C3324" w14:textId="77777777" w:rsidR="002770CB" w:rsidRPr="0012669A" w:rsidRDefault="002770CB" w:rsidP="007E2053">
            <w:pPr>
              <w:rPr>
                <w:rFonts w:ascii="Times New Roman" w:hAnsi="Times New Roman"/>
                <w:sz w:val="20"/>
                <w:szCs w:val="20"/>
              </w:rPr>
            </w:pPr>
          </w:p>
        </w:tc>
        <w:tc>
          <w:tcPr>
            <w:tcW w:w="417" w:type="dxa"/>
          </w:tcPr>
          <w:p w14:paraId="2F22A64C" w14:textId="58DFF2C0"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498" w:type="dxa"/>
          </w:tcPr>
          <w:p w14:paraId="7D82E386" w14:textId="3487D60A" w:rsidR="002770CB" w:rsidRPr="0012669A" w:rsidRDefault="002770CB" w:rsidP="007E2053">
            <w:pPr>
              <w:rPr>
                <w:rFonts w:ascii="Times New Roman" w:hAnsi="Times New Roman"/>
                <w:sz w:val="20"/>
                <w:szCs w:val="20"/>
              </w:rPr>
            </w:pPr>
          </w:p>
        </w:tc>
        <w:tc>
          <w:tcPr>
            <w:tcW w:w="425" w:type="dxa"/>
          </w:tcPr>
          <w:p w14:paraId="215F7BA0" w14:textId="77777777" w:rsidR="002770CB" w:rsidRPr="0012669A" w:rsidRDefault="002770CB" w:rsidP="007E2053">
            <w:pPr>
              <w:rPr>
                <w:rFonts w:ascii="Times New Roman" w:hAnsi="Times New Roman"/>
                <w:sz w:val="20"/>
                <w:szCs w:val="20"/>
              </w:rPr>
            </w:pPr>
          </w:p>
        </w:tc>
        <w:tc>
          <w:tcPr>
            <w:tcW w:w="284" w:type="dxa"/>
          </w:tcPr>
          <w:p w14:paraId="67166AFC" w14:textId="77777777" w:rsidR="002770CB" w:rsidRPr="0012669A" w:rsidRDefault="002770CB" w:rsidP="007E2053">
            <w:pPr>
              <w:rPr>
                <w:rFonts w:ascii="Times New Roman" w:hAnsi="Times New Roman"/>
                <w:sz w:val="20"/>
                <w:szCs w:val="20"/>
              </w:rPr>
            </w:pPr>
          </w:p>
        </w:tc>
        <w:tc>
          <w:tcPr>
            <w:tcW w:w="383"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22564B">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498" w:type="dxa"/>
          </w:tcPr>
          <w:p w14:paraId="7491B6E5" w14:textId="77777777" w:rsidR="002770CB" w:rsidRPr="0012669A" w:rsidRDefault="002770CB" w:rsidP="007E2053">
            <w:pPr>
              <w:rPr>
                <w:rFonts w:ascii="Times New Roman" w:hAnsi="Times New Roman"/>
                <w:sz w:val="20"/>
                <w:szCs w:val="20"/>
              </w:rPr>
            </w:pPr>
          </w:p>
        </w:tc>
        <w:tc>
          <w:tcPr>
            <w:tcW w:w="425" w:type="dxa"/>
          </w:tcPr>
          <w:p w14:paraId="15225BC5" w14:textId="77777777" w:rsidR="002770CB" w:rsidRPr="0012669A" w:rsidRDefault="002770CB" w:rsidP="007E2053">
            <w:pPr>
              <w:rPr>
                <w:rFonts w:ascii="Times New Roman" w:hAnsi="Times New Roman"/>
                <w:sz w:val="20"/>
                <w:szCs w:val="20"/>
              </w:rPr>
            </w:pPr>
          </w:p>
        </w:tc>
        <w:tc>
          <w:tcPr>
            <w:tcW w:w="284" w:type="dxa"/>
          </w:tcPr>
          <w:p w14:paraId="6227403F" w14:textId="77777777" w:rsidR="002770CB" w:rsidRPr="0012669A" w:rsidRDefault="002770CB" w:rsidP="007E2053">
            <w:pPr>
              <w:rPr>
                <w:rFonts w:ascii="Times New Roman" w:hAnsi="Times New Roman"/>
                <w:sz w:val="20"/>
                <w:szCs w:val="20"/>
              </w:rPr>
            </w:pPr>
          </w:p>
        </w:tc>
        <w:tc>
          <w:tcPr>
            <w:tcW w:w="383"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22564B">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2D14FA57"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EBF2F60" w14:textId="77777777" w:rsidR="002770CB" w:rsidRPr="0012669A" w:rsidRDefault="002770CB" w:rsidP="007E2053">
            <w:pPr>
              <w:rPr>
                <w:rFonts w:ascii="Times New Roman" w:hAnsi="Times New Roman"/>
                <w:sz w:val="20"/>
                <w:szCs w:val="20"/>
              </w:rPr>
            </w:pPr>
          </w:p>
        </w:tc>
        <w:tc>
          <w:tcPr>
            <w:tcW w:w="417" w:type="dxa"/>
          </w:tcPr>
          <w:p w14:paraId="77894AEA" w14:textId="2270A3E4"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498" w:type="dxa"/>
          </w:tcPr>
          <w:p w14:paraId="0B6CC5B5" w14:textId="3548E5CD" w:rsidR="002770CB" w:rsidRPr="0012669A" w:rsidRDefault="002770CB" w:rsidP="007E2053">
            <w:pPr>
              <w:rPr>
                <w:rFonts w:ascii="Times New Roman" w:hAnsi="Times New Roman"/>
                <w:sz w:val="20"/>
                <w:szCs w:val="20"/>
              </w:rPr>
            </w:pPr>
          </w:p>
        </w:tc>
        <w:tc>
          <w:tcPr>
            <w:tcW w:w="425" w:type="dxa"/>
          </w:tcPr>
          <w:p w14:paraId="66E974F0" w14:textId="77777777" w:rsidR="002770CB" w:rsidRPr="0012669A" w:rsidRDefault="002770CB" w:rsidP="007E2053">
            <w:pPr>
              <w:rPr>
                <w:rFonts w:ascii="Times New Roman" w:hAnsi="Times New Roman"/>
                <w:sz w:val="20"/>
                <w:szCs w:val="20"/>
              </w:rPr>
            </w:pPr>
          </w:p>
        </w:tc>
        <w:tc>
          <w:tcPr>
            <w:tcW w:w="284" w:type="dxa"/>
          </w:tcPr>
          <w:p w14:paraId="25380045" w14:textId="77777777" w:rsidR="002770CB" w:rsidRPr="0012669A" w:rsidRDefault="002770CB" w:rsidP="007E2053">
            <w:pPr>
              <w:rPr>
                <w:rFonts w:ascii="Times New Roman" w:hAnsi="Times New Roman"/>
                <w:sz w:val="20"/>
                <w:szCs w:val="20"/>
              </w:rPr>
            </w:pPr>
          </w:p>
        </w:tc>
        <w:tc>
          <w:tcPr>
            <w:tcW w:w="383"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22564B">
        <w:tc>
          <w:tcPr>
            <w:tcW w:w="3123" w:type="dxa"/>
          </w:tcPr>
          <w:p w14:paraId="420753E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426" w:type="dxa"/>
          </w:tcPr>
          <w:p w14:paraId="2E2AD5FB" w14:textId="0ED7DB6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18D4A124"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564C2A22" w:rsidR="002770CB" w:rsidRPr="0012669A" w:rsidRDefault="006B0C02"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498" w:type="dxa"/>
          </w:tcPr>
          <w:p w14:paraId="38815B1A" w14:textId="1D1854FB" w:rsidR="002770CB" w:rsidRPr="0012669A" w:rsidRDefault="002770CB" w:rsidP="007E2053">
            <w:pPr>
              <w:rPr>
                <w:rFonts w:ascii="Times New Roman" w:hAnsi="Times New Roman"/>
                <w:sz w:val="20"/>
                <w:szCs w:val="20"/>
              </w:rPr>
            </w:pPr>
          </w:p>
        </w:tc>
        <w:tc>
          <w:tcPr>
            <w:tcW w:w="425" w:type="dxa"/>
          </w:tcPr>
          <w:p w14:paraId="5590C597" w14:textId="77777777" w:rsidR="002770CB" w:rsidRPr="0012669A" w:rsidRDefault="002770CB" w:rsidP="007E2053">
            <w:pPr>
              <w:rPr>
                <w:rFonts w:ascii="Times New Roman" w:hAnsi="Times New Roman"/>
                <w:sz w:val="20"/>
                <w:szCs w:val="20"/>
              </w:rPr>
            </w:pPr>
          </w:p>
        </w:tc>
        <w:tc>
          <w:tcPr>
            <w:tcW w:w="284" w:type="dxa"/>
          </w:tcPr>
          <w:p w14:paraId="2DF92732" w14:textId="77777777" w:rsidR="002770CB" w:rsidRPr="0012669A" w:rsidRDefault="002770CB" w:rsidP="007E2053">
            <w:pPr>
              <w:rPr>
                <w:rFonts w:ascii="Times New Roman" w:hAnsi="Times New Roman"/>
                <w:sz w:val="20"/>
                <w:szCs w:val="20"/>
              </w:rPr>
            </w:pPr>
          </w:p>
        </w:tc>
        <w:tc>
          <w:tcPr>
            <w:tcW w:w="383"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22564B">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498" w:type="dxa"/>
          </w:tcPr>
          <w:p w14:paraId="127FD0A8" w14:textId="77777777" w:rsidR="002770CB" w:rsidRPr="0012669A" w:rsidRDefault="002770CB" w:rsidP="007E2053">
            <w:pPr>
              <w:rPr>
                <w:rFonts w:ascii="Times New Roman" w:hAnsi="Times New Roman"/>
                <w:sz w:val="20"/>
                <w:szCs w:val="20"/>
              </w:rPr>
            </w:pPr>
          </w:p>
        </w:tc>
        <w:tc>
          <w:tcPr>
            <w:tcW w:w="425" w:type="dxa"/>
          </w:tcPr>
          <w:p w14:paraId="4C74820A" w14:textId="77777777" w:rsidR="002770CB" w:rsidRPr="0012669A" w:rsidRDefault="002770CB" w:rsidP="007E2053">
            <w:pPr>
              <w:rPr>
                <w:rFonts w:ascii="Times New Roman" w:hAnsi="Times New Roman"/>
                <w:sz w:val="20"/>
                <w:szCs w:val="20"/>
              </w:rPr>
            </w:pPr>
          </w:p>
        </w:tc>
        <w:tc>
          <w:tcPr>
            <w:tcW w:w="284" w:type="dxa"/>
          </w:tcPr>
          <w:p w14:paraId="2CAD9EA3" w14:textId="77777777" w:rsidR="002770CB" w:rsidRPr="0012669A" w:rsidRDefault="002770CB" w:rsidP="007E2053">
            <w:pPr>
              <w:rPr>
                <w:rFonts w:ascii="Times New Roman" w:hAnsi="Times New Roman"/>
                <w:sz w:val="20"/>
                <w:szCs w:val="20"/>
              </w:rPr>
            </w:pPr>
          </w:p>
        </w:tc>
        <w:tc>
          <w:tcPr>
            <w:tcW w:w="383"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22564B">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498" w:type="dxa"/>
          </w:tcPr>
          <w:p w14:paraId="1C4B4663" w14:textId="77777777" w:rsidR="002770CB" w:rsidRPr="0012669A" w:rsidRDefault="002770CB" w:rsidP="007E2053">
            <w:pPr>
              <w:rPr>
                <w:rFonts w:ascii="Times New Roman" w:hAnsi="Times New Roman"/>
                <w:sz w:val="20"/>
                <w:szCs w:val="20"/>
              </w:rPr>
            </w:pPr>
          </w:p>
        </w:tc>
        <w:tc>
          <w:tcPr>
            <w:tcW w:w="425" w:type="dxa"/>
          </w:tcPr>
          <w:p w14:paraId="0ED7F6FF" w14:textId="77777777" w:rsidR="002770CB" w:rsidRPr="0012669A" w:rsidRDefault="002770CB" w:rsidP="007E2053">
            <w:pPr>
              <w:rPr>
                <w:rFonts w:ascii="Times New Roman" w:hAnsi="Times New Roman"/>
                <w:sz w:val="20"/>
                <w:szCs w:val="20"/>
              </w:rPr>
            </w:pPr>
          </w:p>
        </w:tc>
        <w:tc>
          <w:tcPr>
            <w:tcW w:w="284" w:type="dxa"/>
          </w:tcPr>
          <w:p w14:paraId="0E2B3C80" w14:textId="77777777" w:rsidR="002770CB" w:rsidRPr="0012669A" w:rsidRDefault="002770CB" w:rsidP="007E2053">
            <w:pPr>
              <w:rPr>
                <w:rFonts w:ascii="Times New Roman" w:hAnsi="Times New Roman"/>
                <w:sz w:val="20"/>
                <w:szCs w:val="20"/>
              </w:rPr>
            </w:pPr>
          </w:p>
        </w:tc>
        <w:tc>
          <w:tcPr>
            <w:tcW w:w="383"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22564B">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3036AB22"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5979A5F" w14:textId="77777777" w:rsidR="002770CB" w:rsidRPr="0012669A" w:rsidRDefault="002770CB" w:rsidP="007E2053">
            <w:pPr>
              <w:rPr>
                <w:rFonts w:ascii="Times New Roman" w:hAnsi="Times New Roman"/>
                <w:sz w:val="20"/>
                <w:szCs w:val="20"/>
              </w:rPr>
            </w:pPr>
          </w:p>
        </w:tc>
        <w:tc>
          <w:tcPr>
            <w:tcW w:w="417" w:type="dxa"/>
          </w:tcPr>
          <w:p w14:paraId="2409D148" w14:textId="42F93F0E"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498" w:type="dxa"/>
          </w:tcPr>
          <w:p w14:paraId="6ADB87E6" w14:textId="0A2E9503" w:rsidR="002770CB" w:rsidRPr="0012669A" w:rsidRDefault="002770CB" w:rsidP="007E2053">
            <w:pPr>
              <w:rPr>
                <w:rFonts w:ascii="Times New Roman" w:hAnsi="Times New Roman"/>
                <w:sz w:val="20"/>
                <w:szCs w:val="20"/>
              </w:rPr>
            </w:pPr>
          </w:p>
        </w:tc>
        <w:tc>
          <w:tcPr>
            <w:tcW w:w="425" w:type="dxa"/>
          </w:tcPr>
          <w:p w14:paraId="02F97054" w14:textId="77777777" w:rsidR="002770CB" w:rsidRPr="0012669A" w:rsidRDefault="002770CB" w:rsidP="007E2053">
            <w:pPr>
              <w:rPr>
                <w:rFonts w:ascii="Times New Roman" w:hAnsi="Times New Roman"/>
                <w:sz w:val="20"/>
                <w:szCs w:val="20"/>
              </w:rPr>
            </w:pPr>
          </w:p>
        </w:tc>
        <w:tc>
          <w:tcPr>
            <w:tcW w:w="284" w:type="dxa"/>
          </w:tcPr>
          <w:p w14:paraId="3656FE0A" w14:textId="77777777" w:rsidR="002770CB" w:rsidRPr="0012669A" w:rsidRDefault="002770CB" w:rsidP="007E2053">
            <w:pPr>
              <w:rPr>
                <w:rFonts w:ascii="Times New Roman" w:hAnsi="Times New Roman"/>
                <w:sz w:val="20"/>
                <w:szCs w:val="20"/>
              </w:rPr>
            </w:pPr>
          </w:p>
        </w:tc>
        <w:tc>
          <w:tcPr>
            <w:tcW w:w="383"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22564B">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498" w:type="dxa"/>
          </w:tcPr>
          <w:p w14:paraId="60AC9369" w14:textId="77777777" w:rsidR="002770CB" w:rsidRPr="0012669A" w:rsidRDefault="002770CB" w:rsidP="007E2053">
            <w:pPr>
              <w:rPr>
                <w:rFonts w:ascii="Times New Roman" w:hAnsi="Times New Roman"/>
                <w:sz w:val="20"/>
                <w:szCs w:val="20"/>
              </w:rPr>
            </w:pPr>
          </w:p>
        </w:tc>
        <w:tc>
          <w:tcPr>
            <w:tcW w:w="425" w:type="dxa"/>
          </w:tcPr>
          <w:p w14:paraId="579FFC88" w14:textId="77777777" w:rsidR="002770CB" w:rsidRPr="0012669A" w:rsidRDefault="002770CB" w:rsidP="007E2053">
            <w:pPr>
              <w:rPr>
                <w:rFonts w:ascii="Times New Roman" w:hAnsi="Times New Roman"/>
                <w:sz w:val="20"/>
                <w:szCs w:val="20"/>
              </w:rPr>
            </w:pPr>
          </w:p>
        </w:tc>
        <w:tc>
          <w:tcPr>
            <w:tcW w:w="284" w:type="dxa"/>
          </w:tcPr>
          <w:p w14:paraId="2FA7E1FF" w14:textId="77777777" w:rsidR="002770CB" w:rsidRPr="0012669A" w:rsidRDefault="002770CB" w:rsidP="007E2053">
            <w:pPr>
              <w:rPr>
                <w:rFonts w:ascii="Times New Roman" w:hAnsi="Times New Roman"/>
                <w:sz w:val="20"/>
                <w:szCs w:val="20"/>
              </w:rPr>
            </w:pPr>
          </w:p>
        </w:tc>
        <w:tc>
          <w:tcPr>
            <w:tcW w:w="383"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22564B">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376FBD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77777777" w:rsidR="002770CB" w:rsidRPr="0012669A" w:rsidRDefault="002770CB" w:rsidP="007E2053">
            <w:pPr>
              <w:rPr>
                <w:rFonts w:ascii="Times New Roman" w:hAnsi="Times New Roman"/>
                <w:sz w:val="20"/>
                <w:szCs w:val="20"/>
              </w:rPr>
            </w:pPr>
          </w:p>
        </w:tc>
        <w:tc>
          <w:tcPr>
            <w:tcW w:w="417" w:type="dxa"/>
          </w:tcPr>
          <w:p w14:paraId="088F7B91" w14:textId="67CCD0B6" w:rsidR="002770CB" w:rsidRPr="0012669A" w:rsidRDefault="002770CB" w:rsidP="007E2053">
            <w:pPr>
              <w:rPr>
                <w:rFonts w:ascii="Times New Roman" w:hAnsi="Times New Roman"/>
                <w:sz w:val="20"/>
                <w:szCs w:val="20"/>
              </w:rPr>
            </w:pP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498" w:type="dxa"/>
          </w:tcPr>
          <w:p w14:paraId="7F33E944" w14:textId="3BAFF167" w:rsidR="002770CB" w:rsidRPr="0012669A" w:rsidRDefault="002770CB" w:rsidP="007E2053">
            <w:pPr>
              <w:rPr>
                <w:rFonts w:ascii="Times New Roman" w:hAnsi="Times New Roman"/>
                <w:sz w:val="20"/>
                <w:szCs w:val="20"/>
              </w:rPr>
            </w:pPr>
          </w:p>
        </w:tc>
        <w:tc>
          <w:tcPr>
            <w:tcW w:w="425" w:type="dxa"/>
          </w:tcPr>
          <w:p w14:paraId="0588D768" w14:textId="77777777" w:rsidR="002770CB" w:rsidRPr="0012669A" w:rsidRDefault="002770CB" w:rsidP="007E2053">
            <w:pPr>
              <w:rPr>
                <w:rFonts w:ascii="Times New Roman" w:hAnsi="Times New Roman"/>
                <w:sz w:val="20"/>
                <w:szCs w:val="20"/>
              </w:rPr>
            </w:pPr>
          </w:p>
        </w:tc>
        <w:tc>
          <w:tcPr>
            <w:tcW w:w="284" w:type="dxa"/>
          </w:tcPr>
          <w:p w14:paraId="6DBC7470" w14:textId="77777777" w:rsidR="002770CB" w:rsidRPr="0012669A" w:rsidRDefault="002770CB" w:rsidP="007E2053">
            <w:pPr>
              <w:rPr>
                <w:rFonts w:ascii="Times New Roman" w:hAnsi="Times New Roman"/>
                <w:sz w:val="20"/>
                <w:szCs w:val="20"/>
              </w:rPr>
            </w:pPr>
          </w:p>
        </w:tc>
        <w:tc>
          <w:tcPr>
            <w:tcW w:w="383"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22564B">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3C501503" w:rsidR="002D58E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6EF4DAB8"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498" w:type="dxa"/>
          </w:tcPr>
          <w:p w14:paraId="621A66D6" w14:textId="7979C3BF" w:rsidR="002770CB" w:rsidRPr="0012669A" w:rsidRDefault="002770CB" w:rsidP="007E2053">
            <w:pPr>
              <w:rPr>
                <w:rFonts w:ascii="Times New Roman" w:hAnsi="Times New Roman"/>
                <w:sz w:val="20"/>
                <w:szCs w:val="20"/>
              </w:rPr>
            </w:pPr>
          </w:p>
        </w:tc>
        <w:tc>
          <w:tcPr>
            <w:tcW w:w="425" w:type="dxa"/>
          </w:tcPr>
          <w:p w14:paraId="29E80173" w14:textId="77777777" w:rsidR="002770CB" w:rsidRPr="0012669A" w:rsidRDefault="002770CB" w:rsidP="007E2053">
            <w:pPr>
              <w:rPr>
                <w:rFonts w:ascii="Times New Roman" w:hAnsi="Times New Roman"/>
                <w:sz w:val="20"/>
                <w:szCs w:val="20"/>
              </w:rPr>
            </w:pPr>
          </w:p>
        </w:tc>
        <w:tc>
          <w:tcPr>
            <w:tcW w:w="284" w:type="dxa"/>
          </w:tcPr>
          <w:p w14:paraId="448C6D39" w14:textId="77777777" w:rsidR="002770CB" w:rsidRPr="0012669A" w:rsidRDefault="002770CB" w:rsidP="007E2053">
            <w:pPr>
              <w:rPr>
                <w:rFonts w:ascii="Times New Roman" w:hAnsi="Times New Roman"/>
                <w:sz w:val="20"/>
                <w:szCs w:val="20"/>
              </w:rPr>
            </w:pPr>
          </w:p>
        </w:tc>
        <w:tc>
          <w:tcPr>
            <w:tcW w:w="383"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22564B">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498" w:type="dxa"/>
          </w:tcPr>
          <w:p w14:paraId="29001CF7" w14:textId="77777777" w:rsidR="002770CB" w:rsidRPr="0012669A" w:rsidRDefault="002770CB" w:rsidP="007E2053">
            <w:pPr>
              <w:rPr>
                <w:rFonts w:ascii="Times New Roman" w:hAnsi="Times New Roman"/>
                <w:sz w:val="20"/>
                <w:szCs w:val="20"/>
              </w:rPr>
            </w:pPr>
          </w:p>
        </w:tc>
        <w:tc>
          <w:tcPr>
            <w:tcW w:w="425" w:type="dxa"/>
          </w:tcPr>
          <w:p w14:paraId="0463E77B" w14:textId="77777777" w:rsidR="002770CB" w:rsidRPr="0012669A" w:rsidRDefault="002770CB" w:rsidP="007E2053">
            <w:pPr>
              <w:rPr>
                <w:rFonts w:ascii="Times New Roman" w:hAnsi="Times New Roman"/>
                <w:sz w:val="20"/>
                <w:szCs w:val="20"/>
              </w:rPr>
            </w:pPr>
          </w:p>
        </w:tc>
        <w:tc>
          <w:tcPr>
            <w:tcW w:w="284" w:type="dxa"/>
          </w:tcPr>
          <w:p w14:paraId="07B4128F" w14:textId="77777777" w:rsidR="002770CB" w:rsidRPr="0012669A" w:rsidRDefault="002770CB" w:rsidP="007E2053">
            <w:pPr>
              <w:rPr>
                <w:rFonts w:ascii="Times New Roman" w:hAnsi="Times New Roman"/>
                <w:sz w:val="20"/>
                <w:szCs w:val="20"/>
              </w:rPr>
            </w:pPr>
          </w:p>
        </w:tc>
        <w:tc>
          <w:tcPr>
            <w:tcW w:w="383"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22564B">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498" w:type="dxa"/>
          </w:tcPr>
          <w:p w14:paraId="572E167F" w14:textId="77777777" w:rsidR="002770CB" w:rsidRPr="0012669A" w:rsidRDefault="002770CB" w:rsidP="007E2053">
            <w:pPr>
              <w:rPr>
                <w:rFonts w:ascii="Times New Roman" w:hAnsi="Times New Roman"/>
                <w:sz w:val="20"/>
                <w:szCs w:val="20"/>
              </w:rPr>
            </w:pPr>
          </w:p>
        </w:tc>
        <w:tc>
          <w:tcPr>
            <w:tcW w:w="425" w:type="dxa"/>
          </w:tcPr>
          <w:p w14:paraId="1E21ECA4" w14:textId="77777777" w:rsidR="002770CB" w:rsidRPr="0012669A" w:rsidRDefault="002770CB" w:rsidP="007E2053">
            <w:pPr>
              <w:rPr>
                <w:rFonts w:ascii="Times New Roman" w:hAnsi="Times New Roman"/>
                <w:sz w:val="20"/>
                <w:szCs w:val="20"/>
              </w:rPr>
            </w:pPr>
          </w:p>
        </w:tc>
        <w:tc>
          <w:tcPr>
            <w:tcW w:w="284" w:type="dxa"/>
          </w:tcPr>
          <w:p w14:paraId="168015A4" w14:textId="77777777" w:rsidR="002770CB" w:rsidRPr="0012669A" w:rsidRDefault="002770CB" w:rsidP="007E2053">
            <w:pPr>
              <w:rPr>
                <w:rFonts w:ascii="Times New Roman" w:hAnsi="Times New Roman"/>
                <w:sz w:val="20"/>
                <w:szCs w:val="20"/>
              </w:rPr>
            </w:pPr>
          </w:p>
        </w:tc>
        <w:tc>
          <w:tcPr>
            <w:tcW w:w="383"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22564B">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498" w:type="dxa"/>
          </w:tcPr>
          <w:p w14:paraId="23563AC5" w14:textId="77777777" w:rsidR="002770CB" w:rsidRPr="0012669A" w:rsidRDefault="002770CB" w:rsidP="007E2053">
            <w:pPr>
              <w:rPr>
                <w:rFonts w:ascii="Times New Roman" w:hAnsi="Times New Roman"/>
                <w:sz w:val="20"/>
                <w:szCs w:val="20"/>
              </w:rPr>
            </w:pPr>
          </w:p>
        </w:tc>
        <w:tc>
          <w:tcPr>
            <w:tcW w:w="425" w:type="dxa"/>
          </w:tcPr>
          <w:p w14:paraId="3E194E7D" w14:textId="77777777" w:rsidR="002770CB" w:rsidRPr="0012669A" w:rsidRDefault="002770CB" w:rsidP="007E2053">
            <w:pPr>
              <w:rPr>
                <w:rFonts w:ascii="Times New Roman" w:hAnsi="Times New Roman"/>
                <w:sz w:val="20"/>
                <w:szCs w:val="20"/>
              </w:rPr>
            </w:pPr>
          </w:p>
        </w:tc>
        <w:tc>
          <w:tcPr>
            <w:tcW w:w="284" w:type="dxa"/>
          </w:tcPr>
          <w:p w14:paraId="6BE4F0B7" w14:textId="77777777" w:rsidR="002770CB" w:rsidRPr="0012669A" w:rsidRDefault="002770CB" w:rsidP="007E2053">
            <w:pPr>
              <w:rPr>
                <w:rFonts w:ascii="Times New Roman" w:hAnsi="Times New Roman"/>
                <w:sz w:val="20"/>
                <w:szCs w:val="20"/>
              </w:rPr>
            </w:pPr>
          </w:p>
        </w:tc>
        <w:tc>
          <w:tcPr>
            <w:tcW w:w="383"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22564B">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498" w:type="dxa"/>
          </w:tcPr>
          <w:p w14:paraId="2CAF0DC8" w14:textId="77777777" w:rsidR="002770CB" w:rsidRPr="0012669A" w:rsidRDefault="002770CB" w:rsidP="007E2053">
            <w:pPr>
              <w:rPr>
                <w:rFonts w:ascii="Times New Roman" w:hAnsi="Times New Roman"/>
                <w:sz w:val="20"/>
                <w:szCs w:val="20"/>
              </w:rPr>
            </w:pPr>
          </w:p>
        </w:tc>
        <w:tc>
          <w:tcPr>
            <w:tcW w:w="425" w:type="dxa"/>
          </w:tcPr>
          <w:p w14:paraId="52B080C8" w14:textId="77777777" w:rsidR="002770CB" w:rsidRPr="0012669A" w:rsidRDefault="002770CB" w:rsidP="007E2053">
            <w:pPr>
              <w:rPr>
                <w:rFonts w:ascii="Times New Roman" w:hAnsi="Times New Roman"/>
                <w:sz w:val="20"/>
                <w:szCs w:val="20"/>
              </w:rPr>
            </w:pPr>
          </w:p>
        </w:tc>
        <w:tc>
          <w:tcPr>
            <w:tcW w:w="284" w:type="dxa"/>
          </w:tcPr>
          <w:p w14:paraId="58494B4D" w14:textId="77777777" w:rsidR="002770CB" w:rsidRPr="0012669A" w:rsidRDefault="002770CB" w:rsidP="007E2053">
            <w:pPr>
              <w:rPr>
                <w:rFonts w:ascii="Times New Roman" w:hAnsi="Times New Roman"/>
                <w:sz w:val="20"/>
                <w:szCs w:val="20"/>
              </w:rPr>
            </w:pPr>
          </w:p>
        </w:tc>
        <w:tc>
          <w:tcPr>
            <w:tcW w:w="383"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22564B">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498" w:type="dxa"/>
          </w:tcPr>
          <w:p w14:paraId="3188581D" w14:textId="77777777" w:rsidR="002770CB" w:rsidRPr="0012669A" w:rsidRDefault="002770CB" w:rsidP="007E2053">
            <w:pPr>
              <w:rPr>
                <w:rFonts w:ascii="Times New Roman" w:hAnsi="Times New Roman"/>
                <w:sz w:val="20"/>
                <w:szCs w:val="20"/>
              </w:rPr>
            </w:pPr>
          </w:p>
        </w:tc>
        <w:tc>
          <w:tcPr>
            <w:tcW w:w="425" w:type="dxa"/>
          </w:tcPr>
          <w:p w14:paraId="56A91C10" w14:textId="77777777" w:rsidR="002770CB" w:rsidRPr="0012669A" w:rsidRDefault="002770CB" w:rsidP="007E2053">
            <w:pPr>
              <w:rPr>
                <w:rFonts w:ascii="Times New Roman" w:hAnsi="Times New Roman"/>
                <w:sz w:val="20"/>
                <w:szCs w:val="20"/>
              </w:rPr>
            </w:pPr>
          </w:p>
        </w:tc>
        <w:tc>
          <w:tcPr>
            <w:tcW w:w="284" w:type="dxa"/>
          </w:tcPr>
          <w:p w14:paraId="30A66F40" w14:textId="77777777" w:rsidR="002770CB" w:rsidRPr="0012669A" w:rsidRDefault="002770CB" w:rsidP="007E2053">
            <w:pPr>
              <w:rPr>
                <w:rFonts w:ascii="Times New Roman" w:hAnsi="Times New Roman"/>
                <w:sz w:val="20"/>
                <w:szCs w:val="20"/>
              </w:rPr>
            </w:pPr>
          </w:p>
        </w:tc>
        <w:tc>
          <w:tcPr>
            <w:tcW w:w="383"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22564B">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498" w:type="dxa"/>
          </w:tcPr>
          <w:p w14:paraId="46647240" w14:textId="77777777" w:rsidR="002770CB" w:rsidRPr="0012669A" w:rsidRDefault="002770CB" w:rsidP="007E2053">
            <w:pPr>
              <w:rPr>
                <w:rFonts w:ascii="Times New Roman" w:hAnsi="Times New Roman"/>
                <w:sz w:val="20"/>
                <w:szCs w:val="20"/>
              </w:rPr>
            </w:pPr>
          </w:p>
        </w:tc>
        <w:tc>
          <w:tcPr>
            <w:tcW w:w="425" w:type="dxa"/>
          </w:tcPr>
          <w:p w14:paraId="167FDAF1" w14:textId="77777777" w:rsidR="002770CB" w:rsidRPr="0012669A" w:rsidRDefault="002770CB" w:rsidP="007E2053">
            <w:pPr>
              <w:rPr>
                <w:rFonts w:ascii="Times New Roman" w:hAnsi="Times New Roman"/>
                <w:sz w:val="20"/>
                <w:szCs w:val="20"/>
              </w:rPr>
            </w:pPr>
          </w:p>
        </w:tc>
        <w:tc>
          <w:tcPr>
            <w:tcW w:w="284" w:type="dxa"/>
          </w:tcPr>
          <w:p w14:paraId="41FF1349" w14:textId="77777777" w:rsidR="002770CB" w:rsidRPr="0012669A" w:rsidRDefault="002770CB" w:rsidP="007E2053">
            <w:pPr>
              <w:rPr>
                <w:rFonts w:ascii="Times New Roman" w:hAnsi="Times New Roman"/>
                <w:sz w:val="20"/>
                <w:szCs w:val="20"/>
              </w:rPr>
            </w:pPr>
          </w:p>
        </w:tc>
        <w:tc>
          <w:tcPr>
            <w:tcW w:w="383"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22564B">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498" w:type="dxa"/>
          </w:tcPr>
          <w:p w14:paraId="09322106" w14:textId="77777777" w:rsidR="002770CB" w:rsidRPr="0012669A" w:rsidRDefault="002770CB" w:rsidP="007E2053">
            <w:pPr>
              <w:rPr>
                <w:rFonts w:ascii="Times New Roman" w:hAnsi="Times New Roman"/>
                <w:sz w:val="20"/>
                <w:szCs w:val="20"/>
              </w:rPr>
            </w:pPr>
          </w:p>
        </w:tc>
        <w:tc>
          <w:tcPr>
            <w:tcW w:w="425" w:type="dxa"/>
          </w:tcPr>
          <w:p w14:paraId="63299202" w14:textId="77777777" w:rsidR="002770CB" w:rsidRPr="0012669A" w:rsidRDefault="002770CB" w:rsidP="007E2053">
            <w:pPr>
              <w:rPr>
                <w:rFonts w:ascii="Times New Roman" w:hAnsi="Times New Roman"/>
                <w:sz w:val="20"/>
                <w:szCs w:val="20"/>
              </w:rPr>
            </w:pPr>
          </w:p>
        </w:tc>
        <w:tc>
          <w:tcPr>
            <w:tcW w:w="284" w:type="dxa"/>
          </w:tcPr>
          <w:p w14:paraId="4CD344B9" w14:textId="77777777" w:rsidR="002770CB" w:rsidRPr="0012669A" w:rsidRDefault="002770CB" w:rsidP="007E2053">
            <w:pPr>
              <w:rPr>
                <w:rFonts w:ascii="Times New Roman" w:hAnsi="Times New Roman"/>
                <w:sz w:val="20"/>
                <w:szCs w:val="20"/>
              </w:rPr>
            </w:pPr>
          </w:p>
        </w:tc>
        <w:tc>
          <w:tcPr>
            <w:tcW w:w="383"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22564B">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498" w:type="dxa"/>
          </w:tcPr>
          <w:p w14:paraId="6127B161" w14:textId="77777777" w:rsidR="002770CB" w:rsidRPr="0012669A" w:rsidRDefault="002770CB" w:rsidP="007E2053">
            <w:pPr>
              <w:rPr>
                <w:rFonts w:ascii="Times New Roman" w:hAnsi="Times New Roman"/>
                <w:sz w:val="20"/>
                <w:szCs w:val="20"/>
              </w:rPr>
            </w:pPr>
          </w:p>
        </w:tc>
        <w:tc>
          <w:tcPr>
            <w:tcW w:w="425" w:type="dxa"/>
          </w:tcPr>
          <w:p w14:paraId="4ACCBFD0" w14:textId="77777777" w:rsidR="002770CB" w:rsidRPr="0012669A" w:rsidRDefault="002770CB" w:rsidP="007E2053">
            <w:pPr>
              <w:rPr>
                <w:rFonts w:ascii="Times New Roman" w:hAnsi="Times New Roman"/>
                <w:sz w:val="20"/>
                <w:szCs w:val="20"/>
              </w:rPr>
            </w:pPr>
          </w:p>
        </w:tc>
        <w:tc>
          <w:tcPr>
            <w:tcW w:w="284" w:type="dxa"/>
          </w:tcPr>
          <w:p w14:paraId="2BE765C8" w14:textId="77777777" w:rsidR="002770CB" w:rsidRPr="0012669A" w:rsidRDefault="002770CB" w:rsidP="007E2053">
            <w:pPr>
              <w:rPr>
                <w:rFonts w:ascii="Times New Roman" w:hAnsi="Times New Roman"/>
                <w:sz w:val="20"/>
                <w:szCs w:val="20"/>
              </w:rPr>
            </w:pPr>
          </w:p>
        </w:tc>
        <w:tc>
          <w:tcPr>
            <w:tcW w:w="383"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22564B">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498" w:type="dxa"/>
          </w:tcPr>
          <w:p w14:paraId="2B82D79F" w14:textId="77777777" w:rsidR="002770CB" w:rsidRPr="0012669A" w:rsidRDefault="002770CB" w:rsidP="007E2053">
            <w:pPr>
              <w:rPr>
                <w:rFonts w:ascii="Times New Roman" w:hAnsi="Times New Roman"/>
                <w:sz w:val="20"/>
                <w:szCs w:val="20"/>
              </w:rPr>
            </w:pPr>
          </w:p>
        </w:tc>
        <w:tc>
          <w:tcPr>
            <w:tcW w:w="425" w:type="dxa"/>
          </w:tcPr>
          <w:p w14:paraId="5596B5F1" w14:textId="77777777" w:rsidR="002770CB" w:rsidRPr="0012669A" w:rsidRDefault="002770CB" w:rsidP="007E2053">
            <w:pPr>
              <w:rPr>
                <w:rFonts w:ascii="Times New Roman" w:hAnsi="Times New Roman"/>
                <w:sz w:val="20"/>
                <w:szCs w:val="20"/>
              </w:rPr>
            </w:pPr>
          </w:p>
        </w:tc>
        <w:tc>
          <w:tcPr>
            <w:tcW w:w="284" w:type="dxa"/>
          </w:tcPr>
          <w:p w14:paraId="11CECDD3" w14:textId="77777777" w:rsidR="002770CB" w:rsidRPr="0012669A" w:rsidRDefault="002770CB" w:rsidP="007E2053">
            <w:pPr>
              <w:rPr>
                <w:rFonts w:ascii="Times New Roman" w:hAnsi="Times New Roman"/>
                <w:sz w:val="20"/>
                <w:szCs w:val="20"/>
              </w:rPr>
            </w:pPr>
          </w:p>
        </w:tc>
        <w:tc>
          <w:tcPr>
            <w:tcW w:w="383"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22564B">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53469EC0"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498" w:type="dxa"/>
          </w:tcPr>
          <w:p w14:paraId="38A48C4D" w14:textId="77777777" w:rsidR="002770CB" w:rsidRPr="0012669A" w:rsidRDefault="002770CB" w:rsidP="007E2053">
            <w:pPr>
              <w:rPr>
                <w:rFonts w:ascii="Times New Roman" w:hAnsi="Times New Roman"/>
                <w:sz w:val="20"/>
                <w:szCs w:val="20"/>
              </w:rPr>
            </w:pPr>
          </w:p>
        </w:tc>
        <w:tc>
          <w:tcPr>
            <w:tcW w:w="425" w:type="dxa"/>
          </w:tcPr>
          <w:p w14:paraId="1BA74655" w14:textId="77777777" w:rsidR="002770CB" w:rsidRPr="0012669A" w:rsidRDefault="002770CB" w:rsidP="007E2053">
            <w:pPr>
              <w:rPr>
                <w:rFonts w:ascii="Times New Roman" w:hAnsi="Times New Roman"/>
                <w:sz w:val="20"/>
                <w:szCs w:val="20"/>
              </w:rPr>
            </w:pPr>
          </w:p>
        </w:tc>
        <w:tc>
          <w:tcPr>
            <w:tcW w:w="284" w:type="dxa"/>
          </w:tcPr>
          <w:p w14:paraId="7B41F4FB" w14:textId="77777777" w:rsidR="002770CB" w:rsidRPr="0012669A" w:rsidRDefault="002770CB" w:rsidP="007E2053">
            <w:pPr>
              <w:rPr>
                <w:rFonts w:ascii="Times New Roman" w:hAnsi="Times New Roman"/>
                <w:sz w:val="20"/>
                <w:szCs w:val="20"/>
              </w:rPr>
            </w:pPr>
          </w:p>
        </w:tc>
        <w:tc>
          <w:tcPr>
            <w:tcW w:w="383"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22564B">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498" w:type="dxa"/>
          </w:tcPr>
          <w:p w14:paraId="2E9F6062" w14:textId="77777777" w:rsidR="002770CB" w:rsidRPr="0012669A" w:rsidRDefault="002770CB" w:rsidP="007E2053">
            <w:pPr>
              <w:rPr>
                <w:rFonts w:ascii="Times New Roman" w:hAnsi="Times New Roman"/>
                <w:sz w:val="20"/>
                <w:szCs w:val="20"/>
              </w:rPr>
            </w:pPr>
          </w:p>
        </w:tc>
        <w:tc>
          <w:tcPr>
            <w:tcW w:w="425" w:type="dxa"/>
          </w:tcPr>
          <w:p w14:paraId="33415489" w14:textId="77777777" w:rsidR="002770CB" w:rsidRPr="0012669A" w:rsidRDefault="002770CB" w:rsidP="007E2053">
            <w:pPr>
              <w:rPr>
                <w:rFonts w:ascii="Times New Roman" w:hAnsi="Times New Roman"/>
                <w:sz w:val="20"/>
                <w:szCs w:val="20"/>
              </w:rPr>
            </w:pPr>
          </w:p>
        </w:tc>
        <w:tc>
          <w:tcPr>
            <w:tcW w:w="284" w:type="dxa"/>
          </w:tcPr>
          <w:p w14:paraId="6C54E9CD" w14:textId="77777777" w:rsidR="002770CB" w:rsidRPr="0012669A" w:rsidRDefault="002770CB" w:rsidP="007E2053">
            <w:pPr>
              <w:rPr>
                <w:rFonts w:ascii="Times New Roman" w:hAnsi="Times New Roman"/>
                <w:sz w:val="20"/>
                <w:szCs w:val="20"/>
              </w:rPr>
            </w:pPr>
          </w:p>
        </w:tc>
        <w:tc>
          <w:tcPr>
            <w:tcW w:w="383"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22564B">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498" w:type="dxa"/>
          </w:tcPr>
          <w:p w14:paraId="6E0EEB48" w14:textId="77777777" w:rsidR="002770CB" w:rsidRPr="0012669A" w:rsidRDefault="002770CB" w:rsidP="007E2053">
            <w:pPr>
              <w:rPr>
                <w:rFonts w:ascii="Times New Roman" w:hAnsi="Times New Roman"/>
                <w:sz w:val="20"/>
                <w:szCs w:val="20"/>
              </w:rPr>
            </w:pPr>
          </w:p>
        </w:tc>
        <w:tc>
          <w:tcPr>
            <w:tcW w:w="425" w:type="dxa"/>
          </w:tcPr>
          <w:p w14:paraId="4D65217E" w14:textId="77777777" w:rsidR="002770CB" w:rsidRPr="0012669A" w:rsidRDefault="002770CB" w:rsidP="007E2053">
            <w:pPr>
              <w:rPr>
                <w:rFonts w:ascii="Times New Roman" w:hAnsi="Times New Roman"/>
                <w:sz w:val="20"/>
                <w:szCs w:val="20"/>
              </w:rPr>
            </w:pPr>
          </w:p>
        </w:tc>
        <w:tc>
          <w:tcPr>
            <w:tcW w:w="284" w:type="dxa"/>
          </w:tcPr>
          <w:p w14:paraId="3BC2ADD3" w14:textId="77777777" w:rsidR="002770CB" w:rsidRPr="0012669A" w:rsidRDefault="002770CB" w:rsidP="007E2053">
            <w:pPr>
              <w:rPr>
                <w:rFonts w:ascii="Times New Roman" w:hAnsi="Times New Roman"/>
                <w:sz w:val="20"/>
                <w:szCs w:val="20"/>
              </w:rPr>
            </w:pPr>
          </w:p>
        </w:tc>
        <w:tc>
          <w:tcPr>
            <w:tcW w:w="383"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22564B">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498" w:type="dxa"/>
          </w:tcPr>
          <w:p w14:paraId="73A9072C" w14:textId="77777777" w:rsidR="002770CB" w:rsidRPr="0012669A" w:rsidRDefault="002770CB" w:rsidP="007E2053">
            <w:pPr>
              <w:rPr>
                <w:rFonts w:ascii="Times New Roman" w:hAnsi="Times New Roman"/>
                <w:sz w:val="20"/>
                <w:szCs w:val="20"/>
              </w:rPr>
            </w:pPr>
          </w:p>
        </w:tc>
        <w:tc>
          <w:tcPr>
            <w:tcW w:w="425" w:type="dxa"/>
          </w:tcPr>
          <w:p w14:paraId="368515B3" w14:textId="77777777" w:rsidR="002770CB" w:rsidRPr="0012669A" w:rsidRDefault="002770CB" w:rsidP="007E2053">
            <w:pPr>
              <w:rPr>
                <w:rFonts w:ascii="Times New Roman" w:hAnsi="Times New Roman"/>
                <w:sz w:val="20"/>
                <w:szCs w:val="20"/>
              </w:rPr>
            </w:pPr>
          </w:p>
        </w:tc>
        <w:tc>
          <w:tcPr>
            <w:tcW w:w="284" w:type="dxa"/>
          </w:tcPr>
          <w:p w14:paraId="2A9E5177" w14:textId="77777777" w:rsidR="002770CB" w:rsidRPr="0012669A" w:rsidRDefault="002770CB" w:rsidP="007E2053">
            <w:pPr>
              <w:rPr>
                <w:rFonts w:ascii="Times New Roman" w:hAnsi="Times New Roman"/>
                <w:sz w:val="20"/>
                <w:szCs w:val="20"/>
              </w:rPr>
            </w:pPr>
          </w:p>
        </w:tc>
        <w:tc>
          <w:tcPr>
            <w:tcW w:w="383"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E12E24" w14:paraId="2A8FF496" w14:textId="77777777" w:rsidTr="0022564B">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498" w:type="dxa"/>
          </w:tcPr>
          <w:p w14:paraId="1F993673" w14:textId="77777777" w:rsidR="002770CB" w:rsidRPr="0012669A" w:rsidRDefault="002770CB" w:rsidP="007E2053">
            <w:pPr>
              <w:rPr>
                <w:rFonts w:ascii="Times New Roman" w:hAnsi="Times New Roman"/>
                <w:sz w:val="20"/>
                <w:szCs w:val="20"/>
                <w:lang w:val="en-US"/>
              </w:rPr>
            </w:pPr>
          </w:p>
        </w:tc>
        <w:tc>
          <w:tcPr>
            <w:tcW w:w="425" w:type="dxa"/>
          </w:tcPr>
          <w:p w14:paraId="53CA8E60" w14:textId="77777777" w:rsidR="002770CB" w:rsidRPr="0012669A" w:rsidRDefault="002770CB" w:rsidP="007E2053">
            <w:pPr>
              <w:rPr>
                <w:rFonts w:ascii="Times New Roman" w:hAnsi="Times New Roman"/>
                <w:sz w:val="20"/>
                <w:szCs w:val="20"/>
                <w:lang w:val="en-US"/>
              </w:rPr>
            </w:pPr>
          </w:p>
        </w:tc>
        <w:tc>
          <w:tcPr>
            <w:tcW w:w="284" w:type="dxa"/>
          </w:tcPr>
          <w:p w14:paraId="1CC4E659" w14:textId="77777777" w:rsidR="002770CB" w:rsidRPr="0012669A" w:rsidRDefault="002770CB" w:rsidP="007E2053">
            <w:pPr>
              <w:rPr>
                <w:rFonts w:ascii="Times New Roman" w:hAnsi="Times New Roman"/>
                <w:sz w:val="20"/>
                <w:szCs w:val="20"/>
                <w:lang w:val="en-US"/>
              </w:rPr>
            </w:pPr>
          </w:p>
        </w:tc>
        <w:tc>
          <w:tcPr>
            <w:tcW w:w="383"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22564B">
        <w:trPr>
          <w:trHeight w:val="130"/>
        </w:trPr>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30C2D3E6"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44EEF64F" w:rsidR="002770CB" w:rsidRPr="0012669A" w:rsidRDefault="002770CB" w:rsidP="007E2053">
            <w:pPr>
              <w:rPr>
                <w:rFonts w:ascii="Times New Roman" w:hAnsi="Times New Roman"/>
                <w:sz w:val="20"/>
                <w:szCs w:val="20"/>
              </w:rPr>
            </w:pPr>
          </w:p>
        </w:tc>
        <w:tc>
          <w:tcPr>
            <w:tcW w:w="503" w:type="dxa"/>
            <w:gridSpan w:val="2"/>
          </w:tcPr>
          <w:p w14:paraId="63B1A112" w14:textId="0FC285E0" w:rsidR="002770CB" w:rsidRPr="0012669A" w:rsidRDefault="002770CB" w:rsidP="007E2053">
            <w:pPr>
              <w:rPr>
                <w:rFonts w:ascii="Times New Roman" w:hAnsi="Times New Roman"/>
                <w:sz w:val="20"/>
                <w:szCs w:val="20"/>
              </w:rPr>
            </w:pPr>
          </w:p>
        </w:tc>
        <w:tc>
          <w:tcPr>
            <w:tcW w:w="498" w:type="dxa"/>
          </w:tcPr>
          <w:p w14:paraId="307D1C1D" w14:textId="6ADD400C" w:rsidR="002770CB" w:rsidRPr="0012669A" w:rsidRDefault="002770CB" w:rsidP="007E2053">
            <w:pPr>
              <w:rPr>
                <w:rFonts w:ascii="Times New Roman" w:hAnsi="Times New Roman"/>
                <w:sz w:val="20"/>
                <w:szCs w:val="20"/>
              </w:rPr>
            </w:pPr>
          </w:p>
        </w:tc>
        <w:tc>
          <w:tcPr>
            <w:tcW w:w="425" w:type="dxa"/>
          </w:tcPr>
          <w:p w14:paraId="4AAC3F94" w14:textId="77777777" w:rsidR="002770CB" w:rsidRPr="0012669A" w:rsidRDefault="002770CB" w:rsidP="007E2053">
            <w:pPr>
              <w:rPr>
                <w:rFonts w:ascii="Times New Roman" w:hAnsi="Times New Roman"/>
                <w:sz w:val="20"/>
                <w:szCs w:val="20"/>
              </w:rPr>
            </w:pPr>
          </w:p>
        </w:tc>
        <w:tc>
          <w:tcPr>
            <w:tcW w:w="284" w:type="dxa"/>
          </w:tcPr>
          <w:p w14:paraId="4D0FEFB3" w14:textId="77777777" w:rsidR="002770CB" w:rsidRPr="0012669A" w:rsidRDefault="002770CB" w:rsidP="007E2053">
            <w:pPr>
              <w:rPr>
                <w:rFonts w:ascii="Times New Roman" w:hAnsi="Times New Roman"/>
                <w:sz w:val="20"/>
                <w:szCs w:val="20"/>
              </w:rPr>
            </w:pPr>
          </w:p>
        </w:tc>
        <w:tc>
          <w:tcPr>
            <w:tcW w:w="383"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22564B">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498" w:type="dxa"/>
          </w:tcPr>
          <w:p w14:paraId="506147E4" w14:textId="77777777" w:rsidR="002770CB" w:rsidRPr="0012669A" w:rsidRDefault="002770CB" w:rsidP="007E2053">
            <w:pPr>
              <w:rPr>
                <w:rFonts w:ascii="Times New Roman" w:hAnsi="Times New Roman"/>
                <w:sz w:val="20"/>
                <w:szCs w:val="20"/>
              </w:rPr>
            </w:pPr>
          </w:p>
        </w:tc>
        <w:tc>
          <w:tcPr>
            <w:tcW w:w="425" w:type="dxa"/>
          </w:tcPr>
          <w:p w14:paraId="3F0FDEE1" w14:textId="77777777" w:rsidR="002770CB" w:rsidRPr="0012669A" w:rsidRDefault="002770CB" w:rsidP="007E2053">
            <w:pPr>
              <w:rPr>
                <w:rFonts w:ascii="Times New Roman" w:hAnsi="Times New Roman"/>
                <w:sz w:val="20"/>
                <w:szCs w:val="20"/>
              </w:rPr>
            </w:pPr>
          </w:p>
        </w:tc>
        <w:tc>
          <w:tcPr>
            <w:tcW w:w="284" w:type="dxa"/>
          </w:tcPr>
          <w:p w14:paraId="5EE62A8A" w14:textId="77777777" w:rsidR="002770CB" w:rsidRPr="0012669A" w:rsidRDefault="002770CB" w:rsidP="007E2053">
            <w:pPr>
              <w:rPr>
                <w:rFonts w:ascii="Times New Roman" w:hAnsi="Times New Roman"/>
                <w:sz w:val="20"/>
                <w:szCs w:val="20"/>
              </w:rPr>
            </w:pPr>
          </w:p>
        </w:tc>
        <w:tc>
          <w:tcPr>
            <w:tcW w:w="383"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22564B">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22564B">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22564B">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22564B">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22564B">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32CE250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239E9E0"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22564B">
        <w:tc>
          <w:tcPr>
            <w:tcW w:w="3123" w:type="dxa"/>
            <w:tcBorders>
              <w:bottom w:val="single" w:sz="4" w:space="0" w:color="auto"/>
            </w:tcBorders>
          </w:tcPr>
          <w:p w14:paraId="77AF25C1" w14:textId="77777777" w:rsidR="002770CB" w:rsidRPr="004F43CB" w:rsidRDefault="002770CB" w:rsidP="007E2053">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6742EFE0" w:rsidR="002770CB" w:rsidRPr="0012669A"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336A8C3D"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4277AE7E" w:rsidR="002770CB" w:rsidRPr="0012669A" w:rsidRDefault="006B0C02" w:rsidP="007E2053">
            <w:pPr>
              <w:rPr>
                <w:rFonts w:ascii="Times New Roman" w:hAnsi="Times New Roman"/>
                <w:sz w:val="20"/>
                <w:szCs w:val="20"/>
              </w:rPr>
            </w:pPr>
            <w:r>
              <w:rPr>
                <w:rFonts w:ascii="Times New Roman" w:hAnsi="Times New Roman"/>
                <w:sz w:val="20"/>
                <w:szCs w:val="20"/>
              </w:rPr>
              <w:t>X</w:t>
            </w:r>
          </w:p>
        </w:tc>
        <w:tc>
          <w:tcPr>
            <w:tcW w:w="503" w:type="dxa"/>
            <w:gridSpan w:val="2"/>
            <w:tcBorders>
              <w:bottom w:val="single" w:sz="4" w:space="0" w:color="auto"/>
            </w:tcBorders>
          </w:tcPr>
          <w:p w14:paraId="32885AC0" w14:textId="3496A9EF"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40E4155" w14:textId="7ABCC6E4"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048552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32557B" w:rsidRPr="00BE0F75" w14:paraId="3A3B32F7" w14:textId="77777777" w:rsidTr="0022564B">
        <w:tc>
          <w:tcPr>
            <w:tcW w:w="3123" w:type="dxa"/>
            <w:tcBorders>
              <w:bottom w:val="single" w:sz="4" w:space="0" w:color="auto"/>
            </w:tcBorders>
          </w:tcPr>
          <w:p w14:paraId="777A3BC7" w14:textId="1CBA64D6" w:rsidR="0032557B" w:rsidRPr="00BE0F75" w:rsidRDefault="00CC29C6" w:rsidP="007E2053">
            <w:pPr>
              <w:rPr>
                <w:rFonts w:ascii="Times New Roman" w:hAnsi="Times New Roman"/>
                <w:sz w:val="20"/>
                <w:szCs w:val="20"/>
                <w:lang w:val="en-US"/>
              </w:rPr>
            </w:pPr>
            <w:hyperlink r:id="rId9" w:history="1">
              <w:r w:rsidR="0032557B" w:rsidRPr="00BE0F75">
                <w:rPr>
                  <w:rStyle w:val="Hyperlnk"/>
                  <w:rFonts w:ascii="Times New Roman" w:hAnsi="Times New Roman"/>
                  <w:color w:val="auto"/>
                  <w:sz w:val="20"/>
                  <w:szCs w:val="20"/>
                </w:rPr>
                <w:t xml:space="preserve">Solange Olame Bayibsa </w:t>
              </w:r>
            </w:hyperlink>
            <w:r w:rsidR="0032557B" w:rsidRPr="00BE0F75">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0DF951C6" w:rsidR="0032557B" w:rsidRPr="00BE0F75" w:rsidRDefault="006B0C0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14:paraId="27097AD6" w14:textId="77777777" w:rsidR="0032557B" w:rsidRPr="00BE0F75" w:rsidRDefault="0032557B" w:rsidP="007E2053">
            <w:pPr>
              <w:rPr>
                <w:rFonts w:ascii="Times New Roman" w:hAnsi="Times New Roman"/>
                <w:sz w:val="20"/>
                <w:szCs w:val="20"/>
              </w:rPr>
            </w:pPr>
          </w:p>
        </w:tc>
        <w:tc>
          <w:tcPr>
            <w:tcW w:w="417" w:type="dxa"/>
            <w:tcBorders>
              <w:bottom w:val="single" w:sz="4" w:space="0" w:color="auto"/>
            </w:tcBorders>
          </w:tcPr>
          <w:p w14:paraId="31BA2023" w14:textId="046DF61D" w:rsidR="0032557B" w:rsidRPr="00BE0F75" w:rsidRDefault="006B0C02" w:rsidP="007E2053">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14:paraId="4C6FA1A0" w14:textId="78429F50" w:rsidR="0032557B" w:rsidRPr="00BE0F75" w:rsidRDefault="0032557B" w:rsidP="007E2053">
            <w:pPr>
              <w:rPr>
                <w:rFonts w:ascii="Times New Roman" w:hAnsi="Times New Roman"/>
                <w:sz w:val="20"/>
                <w:szCs w:val="20"/>
              </w:rPr>
            </w:pPr>
          </w:p>
        </w:tc>
        <w:tc>
          <w:tcPr>
            <w:tcW w:w="498" w:type="dxa"/>
            <w:tcBorders>
              <w:bottom w:val="single" w:sz="4" w:space="0" w:color="auto"/>
            </w:tcBorders>
          </w:tcPr>
          <w:p w14:paraId="719858D4" w14:textId="3190A027" w:rsidR="0032557B" w:rsidRPr="00BE0F75" w:rsidRDefault="0032557B" w:rsidP="007E2053">
            <w:pPr>
              <w:rPr>
                <w:rFonts w:ascii="Times New Roman" w:hAnsi="Times New Roman"/>
                <w:sz w:val="20"/>
                <w:szCs w:val="20"/>
              </w:rPr>
            </w:pPr>
          </w:p>
        </w:tc>
        <w:tc>
          <w:tcPr>
            <w:tcW w:w="425" w:type="dxa"/>
            <w:tcBorders>
              <w:bottom w:val="single" w:sz="4" w:space="0" w:color="auto"/>
            </w:tcBorders>
          </w:tcPr>
          <w:p w14:paraId="7C94B7D2" w14:textId="77777777" w:rsidR="0032557B" w:rsidRPr="00BE0F75" w:rsidRDefault="0032557B" w:rsidP="007E2053">
            <w:pPr>
              <w:rPr>
                <w:rFonts w:ascii="Times New Roman" w:hAnsi="Times New Roman"/>
                <w:sz w:val="20"/>
                <w:szCs w:val="20"/>
              </w:rPr>
            </w:pPr>
          </w:p>
        </w:tc>
        <w:tc>
          <w:tcPr>
            <w:tcW w:w="284" w:type="dxa"/>
            <w:tcBorders>
              <w:bottom w:val="single" w:sz="4" w:space="0" w:color="auto"/>
            </w:tcBorders>
          </w:tcPr>
          <w:p w14:paraId="705CE866" w14:textId="77777777" w:rsidR="0032557B" w:rsidRPr="00BE0F75" w:rsidRDefault="0032557B" w:rsidP="007E2053">
            <w:pPr>
              <w:rPr>
                <w:rFonts w:ascii="Times New Roman" w:hAnsi="Times New Roman"/>
                <w:sz w:val="20"/>
                <w:szCs w:val="20"/>
              </w:rPr>
            </w:pPr>
          </w:p>
        </w:tc>
        <w:tc>
          <w:tcPr>
            <w:tcW w:w="383" w:type="dxa"/>
            <w:tcBorders>
              <w:bottom w:val="single" w:sz="4" w:space="0" w:color="auto"/>
            </w:tcBorders>
          </w:tcPr>
          <w:p w14:paraId="374C8DA9"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7E2053">
            <w:pPr>
              <w:rPr>
                <w:rFonts w:ascii="Times New Roman" w:hAnsi="Times New Roman"/>
                <w:sz w:val="20"/>
                <w:szCs w:val="20"/>
              </w:rPr>
            </w:pPr>
          </w:p>
        </w:tc>
      </w:tr>
      <w:tr w:rsidR="0088453D" w:rsidRPr="0088453D" w14:paraId="0B3E0F3F" w14:textId="77777777" w:rsidTr="0022564B">
        <w:tc>
          <w:tcPr>
            <w:tcW w:w="3123" w:type="dxa"/>
            <w:tcBorders>
              <w:bottom w:val="single" w:sz="4" w:space="0" w:color="auto"/>
            </w:tcBorders>
          </w:tcPr>
          <w:p w14:paraId="4285C57D" w14:textId="7F7A3C52" w:rsidR="0088453D" w:rsidRPr="0088453D" w:rsidRDefault="0088453D" w:rsidP="007E2053">
            <w:pPr>
              <w:rPr>
                <w:rFonts w:ascii="Times New Roman" w:hAnsi="Times New Roman"/>
                <w:sz w:val="20"/>
                <w:szCs w:val="20"/>
              </w:rPr>
            </w:pPr>
            <w:r w:rsidRPr="0088453D">
              <w:rPr>
                <w:rFonts w:ascii="Times New Roman" w:hAnsi="Times New Roman"/>
                <w:sz w:val="20"/>
                <w:szCs w:val="20"/>
              </w:rPr>
              <w:t>Hannes Hervieu (C)</w:t>
            </w:r>
          </w:p>
        </w:tc>
        <w:tc>
          <w:tcPr>
            <w:tcW w:w="426" w:type="dxa"/>
            <w:tcBorders>
              <w:bottom w:val="single" w:sz="4" w:space="0" w:color="auto"/>
            </w:tcBorders>
          </w:tcPr>
          <w:p w14:paraId="20F618B0" w14:textId="77777777"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C1DEE55" w14:textId="77777777"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4CF6EA" w14:textId="2ABEFFA5"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A94625" w14:textId="77777777" w:rsidR="0088453D" w:rsidRPr="0088453D" w:rsidRDefault="0088453D" w:rsidP="007E2053">
            <w:pPr>
              <w:rPr>
                <w:rFonts w:ascii="Times New Roman" w:hAnsi="Times New Roman"/>
                <w:sz w:val="20"/>
                <w:szCs w:val="20"/>
              </w:rPr>
            </w:pPr>
          </w:p>
        </w:tc>
        <w:tc>
          <w:tcPr>
            <w:tcW w:w="417" w:type="dxa"/>
            <w:tcBorders>
              <w:bottom w:val="single" w:sz="4" w:space="0" w:color="auto"/>
            </w:tcBorders>
          </w:tcPr>
          <w:p w14:paraId="4AF50329" w14:textId="77777777" w:rsidR="0088453D" w:rsidRPr="0088453D" w:rsidRDefault="0088453D" w:rsidP="007E2053">
            <w:pPr>
              <w:rPr>
                <w:rFonts w:ascii="Times New Roman" w:hAnsi="Times New Roman"/>
                <w:sz w:val="20"/>
                <w:szCs w:val="20"/>
              </w:rPr>
            </w:pPr>
          </w:p>
        </w:tc>
        <w:tc>
          <w:tcPr>
            <w:tcW w:w="503" w:type="dxa"/>
            <w:gridSpan w:val="2"/>
            <w:tcBorders>
              <w:bottom w:val="single" w:sz="4" w:space="0" w:color="auto"/>
            </w:tcBorders>
          </w:tcPr>
          <w:p w14:paraId="34871057" w14:textId="6231C77D" w:rsidR="0088453D" w:rsidRPr="0088453D" w:rsidRDefault="0088453D" w:rsidP="007E2053">
            <w:pPr>
              <w:rPr>
                <w:rFonts w:ascii="Times New Roman" w:hAnsi="Times New Roman"/>
                <w:sz w:val="20"/>
                <w:szCs w:val="20"/>
              </w:rPr>
            </w:pPr>
          </w:p>
        </w:tc>
        <w:tc>
          <w:tcPr>
            <w:tcW w:w="498" w:type="dxa"/>
            <w:tcBorders>
              <w:bottom w:val="single" w:sz="4" w:space="0" w:color="auto"/>
            </w:tcBorders>
          </w:tcPr>
          <w:p w14:paraId="3C8AA848" w14:textId="77777777" w:rsidR="0088453D" w:rsidRPr="0088453D" w:rsidRDefault="0088453D" w:rsidP="007E2053">
            <w:pPr>
              <w:rPr>
                <w:rFonts w:ascii="Times New Roman" w:hAnsi="Times New Roman"/>
                <w:sz w:val="20"/>
                <w:szCs w:val="20"/>
              </w:rPr>
            </w:pPr>
          </w:p>
        </w:tc>
        <w:tc>
          <w:tcPr>
            <w:tcW w:w="425" w:type="dxa"/>
            <w:tcBorders>
              <w:bottom w:val="single" w:sz="4" w:space="0" w:color="auto"/>
            </w:tcBorders>
          </w:tcPr>
          <w:p w14:paraId="2E66A15B" w14:textId="77777777" w:rsidR="0088453D" w:rsidRPr="0088453D" w:rsidRDefault="0088453D" w:rsidP="007E2053">
            <w:pPr>
              <w:rPr>
                <w:rFonts w:ascii="Times New Roman" w:hAnsi="Times New Roman"/>
                <w:sz w:val="20"/>
                <w:szCs w:val="20"/>
              </w:rPr>
            </w:pPr>
          </w:p>
        </w:tc>
        <w:tc>
          <w:tcPr>
            <w:tcW w:w="284" w:type="dxa"/>
            <w:tcBorders>
              <w:bottom w:val="single" w:sz="4" w:space="0" w:color="auto"/>
            </w:tcBorders>
          </w:tcPr>
          <w:p w14:paraId="3248F9AD" w14:textId="77777777" w:rsidR="0088453D" w:rsidRPr="0088453D" w:rsidRDefault="0088453D" w:rsidP="007E2053">
            <w:pPr>
              <w:rPr>
                <w:rFonts w:ascii="Times New Roman" w:hAnsi="Times New Roman"/>
                <w:sz w:val="20"/>
                <w:szCs w:val="20"/>
              </w:rPr>
            </w:pPr>
          </w:p>
        </w:tc>
        <w:tc>
          <w:tcPr>
            <w:tcW w:w="383" w:type="dxa"/>
            <w:tcBorders>
              <w:bottom w:val="single" w:sz="4" w:space="0" w:color="auto"/>
            </w:tcBorders>
          </w:tcPr>
          <w:p w14:paraId="349F1E9E" w14:textId="77777777" w:rsidR="0088453D" w:rsidRPr="0088453D" w:rsidRDefault="0088453D" w:rsidP="007E2053">
            <w:pPr>
              <w:rPr>
                <w:rFonts w:ascii="Times New Roman" w:hAnsi="Times New Roman"/>
                <w:sz w:val="20"/>
                <w:szCs w:val="20"/>
              </w:rPr>
            </w:pPr>
          </w:p>
        </w:tc>
        <w:tc>
          <w:tcPr>
            <w:tcW w:w="390" w:type="dxa"/>
            <w:gridSpan w:val="2"/>
            <w:tcBorders>
              <w:bottom w:val="single" w:sz="4" w:space="0" w:color="auto"/>
            </w:tcBorders>
          </w:tcPr>
          <w:p w14:paraId="576652C9" w14:textId="77777777" w:rsidR="0088453D" w:rsidRPr="0088453D" w:rsidRDefault="0088453D" w:rsidP="007E2053">
            <w:pPr>
              <w:rPr>
                <w:rFonts w:ascii="Times New Roman" w:hAnsi="Times New Roman"/>
                <w:sz w:val="20"/>
                <w:szCs w:val="20"/>
              </w:rPr>
            </w:pPr>
          </w:p>
        </w:tc>
        <w:tc>
          <w:tcPr>
            <w:tcW w:w="390" w:type="dxa"/>
            <w:gridSpan w:val="2"/>
            <w:tcBorders>
              <w:bottom w:val="single" w:sz="4" w:space="0" w:color="auto"/>
            </w:tcBorders>
          </w:tcPr>
          <w:p w14:paraId="0B82DC7D" w14:textId="77777777" w:rsidR="0088453D" w:rsidRPr="0088453D" w:rsidRDefault="0088453D" w:rsidP="007E2053">
            <w:pPr>
              <w:rPr>
                <w:rFonts w:ascii="Times New Roman" w:hAnsi="Times New Roman"/>
                <w:sz w:val="20"/>
                <w:szCs w:val="20"/>
              </w:rPr>
            </w:pPr>
          </w:p>
        </w:tc>
        <w:tc>
          <w:tcPr>
            <w:tcW w:w="390" w:type="dxa"/>
            <w:tcBorders>
              <w:bottom w:val="single" w:sz="4" w:space="0" w:color="auto"/>
            </w:tcBorders>
          </w:tcPr>
          <w:p w14:paraId="3651575D" w14:textId="77777777" w:rsidR="0088453D" w:rsidRPr="0088453D" w:rsidRDefault="0088453D" w:rsidP="007E2053">
            <w:pPr>
              <w:rPr>
                <w:rFonts w:ascii="Times New Roman" w:hAnsi="Times New Roman"/>
                <w:sz w:val="20"/>
                <w:szCs w:val="20"/>
              </w:rPr>
            </w:pPr>
          </w:p>
        </w:tc>
        <w:tc>
          <w:tcPr>
            <w:tcW w:w="390" w:type="dxa"/>
            <w:tcBorders>
              <w:bottom w:val="single" w:sz="4" w:space="0" w:color="auto"/>
            </w:tcBorders>
          </w:tcPr>
          <w:p w14:paraId="69916E36" w14:textId="77777777" w:rsidR="0088453D" w:rsidRPr="0088453D" w:rsidRDefault="0088453D" w:rsidP="007E2053">
            <w:pPr>
              <w:rPr>
                <w:rFonts w:ascii="Times New Roman" w:hAnsi="Times New Roman"/>
                <w:sz w:val="20"/>
                <w:szCs w:val="20"/>
              </w:rPr>
            </w:pPr>
          </w:p>
        </w:tc>
      </w:tr>
      <w:tr w:rsidR="002770CB" w:rsidRPr="0012669A" w14:paraId="2CB64FC1" w14:textId="77777777" w:rsidTr="00B308E5">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B308E5">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3A48B336" w14:textId="7F177032" w:rsidR="00C53C6F" w:rsidRDefault="00C53C6F" w:rsidP="00760B2D">
      <w:pPr>
        <w:tabs>
          <w:tab w:val="left" w:pos="1701"/>
        </w:tabs>
      </w:pPr>
    </w:p>
    <w:sectPr w:rsidR="00C53C6F"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47CB" w14:textId="77777777" w:rsidR="00274EC7" w:rsidRDefault="00274EC7" w:rsidP="002130F1">
      <w:r>
        <w:separator/>
      </w:r>
    </w:p>
  </w:endnote>
  <w:endnote w:type="continuationSeparator" w:id="0">
    <w:p w14:paraId="6504D289" w14:textId="77777777" w:rsidR="00274EC7" w:rsidRDefault="00274EC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3597F" w14:textId="77777777" w:rsidR="00274EC7" w:rsidRDefault="00274EC7" w:rsidP="002130F1">
      <w:r>
        <w:separator/>
      </w:r>
    </w:p>
  </w:footnote>
  <w:footnote w:type="continuationSeparator" w:id="0">
    <w:p w14:paraId="78F40AC2" w14:textId="77777777" w:rsidR="00274EC7" w:rsidRDefault="00274EC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2"/>
  </w:num>
  <w:num w:numId="4">
    <w:abstractNumId w:val="12"/>
  </w:num>
  <w:num w:numId="5">
    <w:abstractNumId w:val="3"/>
  </w:num>
  <w:num w:numId="6">
    <w:abstractNumId w:val="10"/>
  </w:num>
  <w:num w:numId="7">
    <w:abstractNumId w:val="6"/>
  </w:num>
  <w:num w:numId="8">
    <w:abstractNumId w:val="18"/>
  </w:num>
  <w:num w:numId="9">
    <w:abstractNumId w:val="9"/>
  </w:num>
  <w:num w:numId="10">
    <w:abstractNumId w:val="16"/>
  </w:num>
  <w:num w:numId="11">
    <w:abstractNumId w:val="25"/>
  </w:num>
  <w:num w:numId="12">
    <w:abstractNumId w:val="22"/>
  </w:num>
  <w:num w:numId="13">
    <w:abstractNumId w:val="27"/>
  </w:num>
  <w:num w:numId="14">
    <w:abstractNumId w:val="4"/>
  </w:num>
  <w:num w:numId="15">
    <w:abstractNumId w:val="26"/>
  </w:num>
  <w:num w:numId="16">
    <w:abstractNumId w:val="11"/>
  </w:num>
  <w:num w:numId="17">
    <w:abstractNumId w:val="19"/>
  </w:num>
  <w:num w:numId="18">
    <w:abstractNumId w:val="24"/>
  </w:num>
  <w:num w:numId="19">
    <w:abstractNumId w:val="14"/>
  </w:num>
  <w:num w:numId="20">
    <w:abstractNumId w:val="0"/>
  </w:num>
  <w:num w:numId="21">
    <w:abstractNumId w:val="5"/>
  </w:num>
  <w:num w:numId="22">
    <w:abstractNumId w:val="20"/>
  </w:num>
  <w:num w:numId="23">
    <w:abstractNumId w:val="13"/>
  </w:num>
  <w:num w:numId="24">
    <w:abstractNumId w:val="21"/>
  </w:num>
  <w:num w:numId="25">
    <w:abstractNumId w:val="8"/>
  </w:num>
  <w:num w:numId="26">
    <w:abstractNumId w:val="15"/>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5D4A"/>
    <w:rsid w:val="00006695"/>
    <w:rsid w:val="0000794F"/>
    <w:rsid w:val="000102DD"/>
    <w:rsid w:val="000116C9"/>
    <w:rsid w:val="000135E0"/>
    <w:rsid w:val="00013E52"/>
    <w:rsid w:val="000153B8"/>
    <w:rsid w:val="00023C91"/>
    <w:rsid w:val="0002508C"/>
    <w:rsid w:val="0002654B"/>
    <w:rsid w:val="00026615"/>
    <w:rsid w:val="00026DBB"/>
    <w:rsid w:val="0002763F"/>
    <w:rsid w:val="00031133"/>
    <w:rsid w:val="00032D19"/>
    <w:rsid w:val="0003355B"/>
    <w:rsid w:val="0003414D"/>
    <w:rsid w:val="00036024"/>
    <w:rsid w:val="000401E7"/>
    <w:rsid w:val="00041F79"/>
    <w:rsid w:val="00042475"/>
    <w:rsid w:val="000442DA"/>
    <w:rsid w:val="00044E80"/>
    <w:rsid w:val="00045A8A"/>
    <w:rsid w:val="00053421"/>
    <w:rsid w:val="000536D9"/>
    <w:rsid w:val="0005545D"/>
    <w:rsid w:val="000564A8"/>
    <w:rsid w:val="00061C55"/>
    <w:rsid w:val="0006613C"/>
    <w:rsid w:val="00067448"/>
    <w:rsid w:val="000715BD"/>
    <w:rsid w:val="000816C5"/>
    <w:rsid w:val="00084B36"/>
    <w:rsid w:val="0008637D"/>
    <w:rsid w:val="000915AB"/>
    <w:rsid w:val="00092337"/>
    <w:rsid w:val="000A052E"/>
    <w:rsid w:val="000A094B"/>
    <w:rsid w:val="000A13C3"/>
    <w:rsid w:val="000A5556"/>
    <w:rsid w:val="000A6372"/>
    <w:rsid w:val="000B00FE"/>
    <w:rsid w:val="000B1280"/>
    <w:rsid w:val="000B13DA"/>
    <w:rsid w:val="000B2260"/>
    <w:rsid w:val="000B5A98"/>
    <w:rsid w:val="000B5F32"/>
    <w:rsid w:val="000B6492"/>
    <w:rsid w:val="000B7F07"/>
    <w:rsid w:val="000C01EC"/>
    <w:rsid w:val="000C19CB"/>
    <w:rsid w:val="000C2E08"/>
    <w:rsid w:val="000C3B08"/>
    <w:rsid w:val="000C711E"/>
    <w:rsid w:val="000D056D"/>
    <w:rsid w:val="000D2228"/>
    <w:rsid w:val="000D2552"/>
    <w:rsid w:val="000D6392"/>
    <w:rsid w:val="000E0864"/>
    <w:rsid w:val="000E0EAC"/>
    <w:rsid w:val="000E3D3D"/>
    <w:rsid w:val="000F2706"/>
    <w:rsid w:val="000F381A"/>
    <w:rsid w:val="000F4271"/>
    <w:rsid w:val="000F49A4"/>
    <w:rsid w:val="000F5289"/>
    <w:rsid w:val="0010025E"/>
    <w:rsid w:val="001012C4"/>
    <w:rsid w:val="00103B78"/>
    <w:rsid w:val="00105706"/>
    <w:rsid w:val="001060D0"/>
    <w:rsid w:val="0010618F"/>
    <w:rsid w:val="00106202"/>
    <w:rsid w:val="001063FC"/>
    <w:rsid w:val="00113C2E"/>
    <w:rsid w:val="00113EA6"/>
    <w:rsid w:val="00114FC3"/>
    <w:rsid w:val="00115492"/>
    <w:rsid w:val="00116397"/>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1DA2"/>
    <w:rsid w:val="0014252C"/>
    <w:rsid w:val="00142669"/>
    <w:rsid w:val="00143749"/>
    <w:rsid w:val="00143C5E"/>
    <w:rsid w:val="001448E9"/>
    <w:rsid w:val="00145F5A"/>
    <w:rsid w:val="001460BD"/>
    <w:rsid w:val="00147035"/>
    <w:rsid w:val="0015234D"/>
    <w:rsid w:val="001527D1"/>
    <w:rsid w:val="001544CD"/>
    <w:rsid w:val="00154751"/>
    <w:rsid w:val="001603B4"/>
    <w:rsid w:val="00161C62"/>
    <w:rsid w:val="00161CC2"/>
    <w:rsid w:val="00163E80"/>
    <w:rsid w:val="00165662"/>
    <w:rsid w:val="001673BD"/>
    <w:rsid w:val="00170C7E"/>
    <w:rsid w:val="001710C0"/>
    <w:rsid w:val="0017416D"/>
    <w:rsid w:val="00176050"/>
    <w:rsid w:val="00187C01"/>
    <w:rsid w:val="00193522"/>
    <w:rsid w:val="00196B2D"/>
    <w:rsid w:val="00196CFE"/>
    <w:rsid w:val="00197761"/>
    <w:rsid w:val="00197781"/>
    <w:rsid w:val="001A19D4"/>
    <w:rsid w:val="001A4B24"/>
    <w:rsid w:val="001B04DF"/>
    <w:rsid w:val="001B0AEF"/>
    <w:rsid w:val="001B0F3C"/>
    <w:rsid w:val="001B2054"/>
    <w:rsid w:val="001B209A"/>
    <w:rsid w:val="001B43F9"/>
    <w:rsid w:val="001B5342"/>
    <w:rsid w:val="001B6CAE"/>
    <w:rsid w:val="001C0623"/>
    <w:rsid w:val="001C3257"/>
    <w:rsid w:val="001C648B"/>
    <w:rsid w:val="001C784E"/>
    <w:rsid w:val="001D2797"/>
    <w:rsid w:val="001D335C"/>
    <w:rsid w:val="001D36A4"/>
    <w:rsid w:val="001D5957"/>
    <w:rsid w:val="001D627A"/>
    <w:rsid w:val="001D6526"/>
    <w:rsid w:val="001E0BA2"/>
    <w:rsid w:val="001E10D7"/>
    <w:rsid w:val="001E1CC3"/>
    <w:rsid w:val="001E625D"/>
    <w:rsid w:val="001E6EE5"/>
    <w:rsid w:val="001F0CF0"/>
    <w:rsid w:val="001F24AF"/>
    <w:rsid w:val="001F4A9E"/>
    <w:rsid w:val="001F61FD"/>
    <w:rsid w:val="001F6A18"/>
    <w:rsid w:val="001F7E84"/>
    <w:rsid w:val="002006D8"/>
    <w:rsid w:val="002029F3"/>
    <w:rsid w:val="0020387B"/>
    <w:rsid w:val="00204401"/>
    <w:rsid w:val="002054AD"/>
    <w:rsid w:val="002056F1"/>
    <w:rsid w:val="002073AB"/>
    <w:rsid w:val="00212ECE"/>
    <w:rsid w:val="002130F1"/>
    <w:rsid w:val="00214B29"/>
    <w:rsid w:val="00216B48"/>
    <w:rsid w:val="00216C89"/>
    <w:rsid w:val="00216E89"/>
    <w:rsid w:val="00222D1D"/>
    <w:rsid w:val="00224578"/>
    <w:rsid w:val="0022564B"/>
    <w:rsid w:val="00227526"/>
    <w:rsid w:val="00231D5D"/>
    <w:rsid w:val="00234A48"/>
    <w:rsid w:val="00241FF0"/>
    <w:rsid w:val="0024203D"/>
    <w:rsid w:val="00242D8C"/>
    <w:rsid w:val="00253AD1"/>
    <w:rsid w:val="00255734"/>
    <w:rsid w:val="00257D2B"/>
    <w:rsid w:val="0026023A"/>
    <w:rsid w:val="00266857"/>
    <w:rsid w:val="00271E64"/>
    <w:rsid w:val="00273580"/>
    <w:rsid w:val="00274EC7"/>
    <w:rsid w:val="002770CB"/>
    <w:rsid w:val="002779BC"/>
    <w:rsid w:val="00280FBF"/>
    <w:rsid w:val="0028147A"/>
    <w:rsid w:val="0029208A"/>
    <w:rsid w:val="00292B8E"/>
    <w:rsid w:val="002959B7"/>
    <w:rsid w:val="00297258"/>
    <w:rsid w:val="00297761"/>
    <w:rsid w:val="002A057E"/>
    <w:rsid w:val="002A1912"/>
    <w:rsid w:val="002A2024"/>
    <w:rsid w:val="002A294F"/>
    <w:rsid w:val="002A3009"/>
    <w:rsid w:val="002A61C3"/>
    <w:rsid w:val="002B00B4"/>
    <w:rsid w:val="002B0571"/>
    <w:rsid w:val="002B2BDC"/>
    <w:rsid w:val="002B4785"/>
    <w:rsid w:val="002B6776"/>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7E10"/>
    <w:rsid w:val="00311C95"/>
    <w:rsid w:val="00316738"/>
    <w:rsid w:val="00317369"/>
    <w:rsid w:val="00317A58"/>
    <w:rsid w:val="00320856"/>
    <w:rsid w:val="0032171A"/>
    <w:rsid w:val="003249B7"/>
    <w:rsid w:val="00324C1A"/>
    <w:rsid w:val="0032557B"/>
    <w:rsid w:val="00327BCB"/>
    <w:rsid w:val="003307F3"/>
    <w:rsid w:val="0033084F"/>
    <w:rsid w:val="00331936"/>
    <w:rsid w:val="003334A3"/>
    <w:rsid w:val="003336A9"/>
    <w:rsid w:val="00333F6D"/>
    <w:rsid w:val="00334ACF"/>
    <w:rsid w:val="00337531"/>
    <w:rsid w:val="00341ECB"/>
    <w:rsid w:val="0034326C"/>
    <w:rsid w:val="003469A0"/>
    <w:rsid w:val="003504FF"/>
    <w:rsid w:val="0035348E"/>
    <w:rsid w:val="00354753"/>
    <w:rsid w:val="00360156"/>
    <w:rsid w:val="00361296"/>
    <w:rsid w:val="00364210"/>
    <w:rsid w:val="00365A3F"/>
    <w:rsid w:val="00367B20"/>
    <w:rsid w:val="00372C94"/>
    <w:rsid w:val="00372E60"/>
    <w:rsid w:val="00372E9D"/>
    <w:rsid w:val="003735A8"/>
    <w:rsid w:val="00373988"/>
    <w:rsid w:val="00373CDE"/>
    <w:rsid w:val="00383280"/>
    <w:rsid w:val="00384E0C"/>
    <w:rsid w:val="00391552"/>
    <w:rsid w:val="00395D3B"/>
    <w:rsid w:val="003977B2"/>
    <w:rsid w:val="00397E10"/>
    <w:rsid w:val="003A0707"/>
    <w:rsid w:val="003A09E2"/>
    <w:rsid w:val="003A0C53"/>
    <w:rsid w:val="003A0F50"/>
    <w:rsid w:val="003A33A5"/>
    <w:rsid w:val="003A54BB"/>
    <w:rsid w:val="003B3B53"/>
    <w:rsid w:val="003B72FF"/>
    <w:rsid w:val="003B792B"/>
    <w:rsid w:val="003B7F4F"/>
    <w:rsid w:val="003C0AB7"/>
    <w:rsid w:val="003C0D5F"/>
    <w:rsid w:val="003C23FC"/>
    <w:rsid w:val="003C24C9"/>
    <w:rsid w:val="003C275D"/>
    <w:rsid w:val="003C3197"/>
    <w:rsid w:val="003C3B92"/>
    <w:rsid w:val="003C46EE"/>
    <w:rsid w:val="003C60F8"/>
    <w:rsid w:val="003C620C"/>
    <w:rsid w:val="003C6535"/>
    <w:rsid w:val="003C76D7"/>
    <w:rsid w:val="003D065A"/>
    <w:rsid w:val="003D2D24"/>
    <w:rsid w:val="003D32DA"/>
    <w:rsid w:val="003D7AE3"/>
    <w:rsid w:val="003E001A"/>
    <w:rsid w:val="003E2BEE"/>
    <w:rsid w:val="003E2D25"/>
    <w:rsid w:val="003E4F9A"/>
    <w:rsid w:val="003E5390"/>
    <w:rsid w:val="003F2EE8"/>
    <w:rsid w:val="003F46CF"/>
    <w:rsid w:val="003F4CCA"/>
    <w:rsid w:val="00403845"/>
    <w:rsid w:val="00407018"/>
    <w:rsid w:val="004110BF"/>
    <w:rsid w:val="004123D7"/>
    <w:rsid w:val="00413802"/>
    <w:rsid w:val="00414CA2"/>
    <w:rsid w:val="00416A4C"/>
    <w:rsid w:val="004214EA"/>
    <w:rsid w:val="0042152D"/>
    <w:rsid w:val="00423168"/>
    <w:rsid w:val="004250D2"/>
    <w:rsid w:val="004259BF"/>
    <w:rsid w:val="00427039"/>
    <w:rsid w:val="0042756E"/>
    <w:rsid w:val="0042782B"/>
    <w:rsid w:val="00427FFB"/>
    <w:rsid w:val="004316D5"/>
    <w:rsid w:val="00435433"/>
    <w:rsid w:val="0043545F"/>
    <w:rsid w:val="00440A71"/>
    <w:rsid w:val="00441C92"/>
    <w:rsid w:val="004446A8"/>
    <w:rsid w:val="00457D11"/>
    <w:rsid w:val="004606D5"/>
    <w:rsid w:val="00461F9F"/>
    <w:rsid w:val="00471B89"/>
    <w:rsid w:val="004724D5"/>
    <w:rsid w:val="00473648"/>
    <w:rsid w:val="00474FBA"/>
    <w:rsid w:val="004752EA"/>
    <w:rsid w:val="004758C0"/>
    <w:rsid w:val="004765C9"/>
    <w:rsid w:val="00477B37"/>
    <w:rsid w:val="0048197A"/>
    <w:rsid w:val="00482258"/>
    <w:rsid w:val="00491DBB"/>
    <w:rsid w:val="004940A0"/>
    <w:rsid w:val="004949A9"/>
    <w:rsid w:val="0049687D"/>
    <w:rsid w:val="00496A50"/>
    <w:rsid w:val="004A0737"/>
    <w:rsid w:val="004A0ADD"/>
    <w:rsid w:val="004A1272"/>
    <w:rsid w:val="004A12B4"/>
    <w:rsid w:val="004A3552"/>
    <w:rsid w:val="004B09AE"/>
    <w:rsid w:val="004B1C51"/>
    <w:rsid w:val="004B260F"/>
    <w:rsid w:val="004B333D"/>
    <w:rsid w:val="004B6A61"/>
    <w:rsid w:val="004C0612"/>
    <w:rsid w:val="004C2BE4"/>
    <w:rsid w:val="004D078A"/>
    <w:rsid w:val="004D13A9"/>
    <w:rsid w:val="004D18B4"/>
    <w:rsid w:val="004D211B"/>
    <w:rsid w:val="004D6235"/>
    <w:rsid w:val="004D71D6"/>
    <w:rsid w:val="004D7B37"/>
    <w:rsid w:val="004D7E3A"/>
    <w:rsid w:val="004E0E9F"/>
    <w:rsid w:val="004E1DB6"/>
    <w:rsid w:val="004E2370"/>
    <w:rsid w:val="004E3123"/>
    <w:rsid w:val="004E3CA8"/>
    <w:rsid w:val="004E4B8A"/>
    <w:rsid w:val="004F43CB"/>
    <w:rsid w:val="004F4AC8"/>
    <w:rsid w:val="004F6070"/>
    <w:rsid w:val="00502903"/>
    <w:rsid w:val="00503730"/>
    <w:rsid w:val="00504A31"/>
    <w:rsid w:val="00505773"/>
    <w:rsid w:val="0050727D"/>
    <w:rsid w:val="005101C5"/>
    <w:rsid w:val="00510753"/>
    <w:rsid w:val="00511880"/>
    <w:rsid w:val="00512D9C"/>
    <w:rsid w:val="005131DB"/>
    <w:rsid w:val="005137BA"/>
    <w:rsid w:val="005148AD"/>
    <w:rsid w:val="00515A76"/>
    <w:rsid w:val="00516FF9"/>
    <w:rsid w:val="005204D0"/>
    <w:rsid w:val="005216BE"/>
    <w:rsid w:val="00523B38"/>
    <w:rsid w:val="005242EE"/>
    <w:rsid w:val="00527783"/>
    <w:rsid w:val="00533167"/>
    <w:rsid w:val="0053369E"/>
    <w:rsid w:val="00534A8F"/>
    <w:rsid w:val="00536E3E"/>
    <w:rsid w:val="005372A7"/>
    <w:rsid w:val="00544E5D"/>
    <w:rsid w:val="00544ED2"/>
    <w:rsid w:val="0054639F"/>
    <w:rsid w:val="005562F4"/>
    <w:rsid w:val="00556956"/>
    <w:rsid w:val="0056490E"/>
    <w:rsid w:val="00565818"/>
    <w:rsid w:val="0057064F"/>
    <w:rsid w:val="005719EF"/>
    <w:rsid w:val="00571B86"/>
    <w:rsid w:val="005743E6"/>
    <w:rsid w:val="005750E5"/>
    <w:rsid w:val="0057745C"/>
    <w:rsid w:val="00577B8E"/>
    <w:rsid w:val="00580F66"/>
    <w:rsid w:val="00581FFA"/>
    <w:rsid w:val="0059057B"/>
    <w:rsid w:val="00591D06"/>
    <w:rsid w:val="00592B67"/>
    <w:rsid w:val="00593E7E"/>
    <w:rsid w:val="00594389"/>
    <w:rsid w:val="00597A95"/>
    <w:rsid w:val="005A1A51"/>
    <w:rsid w:val="005A1EC1"/>
    <w:rsid w:val="005A483C"/>
    <w:rsid w:val="005A5CBA"/>
    <w:rsid w:val="005B2DE1"/>
    <w:rsid w:val="005B31DA"/>
    <w:rsid w:val="005B556C"/>
    <w:rsid w:val="005C023B"/>
    <w:rsid w:val="005C1C9A"/>
    <w:rsid w:val="005C3B1D"/>
    <w:rsid w:val="005C3E54"/>
    <w:rsid w:val="005C3EC5"/>
    <w:rsid w:val="005C4C7B"/>
    <w:rsid w:val="005C593E"/>
    <w:rsid w:val="005C73CC"/>
    <w:rsid w:val="005D01ED"/>
    <w:rsid w:val="005D378B"/>
    <w:rsid w:val="005D608A"/>
    <w:rsid w:val="005E06EA"/>
    <w:rsid w:val="005E0863"/>
    <w:rsid w:val="005E187A"/>
    <w:rsid w:val="005E6024"/>
    <w:rsid w:val="005E6C08"/>
    <w:rsid w:val="005E7551"/>
    <w:rsid w:val="005F072E"/>
    <w:rsid w:val="005F09E0"/>
    <w:rsid w:val="005F1DA3"/>
    <w:rsid w:val="005F45B9"/>
    <w:rsid w:val="005F4AF3"/>
    <w:rsid w:val="005F596C"/>
    <w:rsid w:val="00604400"/>
    <w:rsid w:val="0060455C"/>
    <w:rsid w:val="00605232"/>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51C34"/>
    <w:rsid w:val="0065416A"/>
    <w:rsid w:val="006570E7"/>
    <w:rsid w:val="0065759A"/>
    <w:rsid w:val="00660B4D"/>
    <w:rsid w:val="00662303"/>
    <w:rsid w:val="0066516C"/>
    <w:rsid w:val="00667AE0"/>
    <w:rsid w:val="00671B72"/>
    <w:rsid w:val="00671BAC"/>
    <w:rsid w:val="00674E2D"/>
    <w:rsid w:val="00676B07"/>
    <w:rsid w:val="00677699"/>
    <w:rsid w:val="00684611"/>
    <w:rsid w:val="00684658"/>
    <w:rsid w:val="00685425"/>
    <w:rsid w:val="006855A0"/>
    <w:rsid w:val="0069055B"/>
    <w:rsid w:val="00690981"/>
    <w:rsid w:val="00693DC7"/>
    <w:rsid w:val="00696210"/>
    <w:rsid w:val="00696516"/>
    <w:rsid w:val="00696F59"/>
    <w:rsid w:val="006A2402"/>
    <w:rsid w:val="006A445E"/>
    <w:rsid w:val="006A582F"/>
    <w:rsid w:val="006A7E23"/>
    <w:rsid w:val="006B0BC3"/>
    <w:rsid w:val="006B0C02"/>
    <w:rsid w:val="006B3962"/>
    <w:rsid w:val="006C3067"/>
    <w:rsid w:val="006C4B9F"/>
    <w:rsid w:val="006C5854"/>
    <w:rsid w:val="006D14D3"/>
    <w:rsid w:val="006D214C"/>
    <w:rsid w:val="006E07B8"/>
    <w:rsid w:val="006E139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7077FA"/>
    <w:rsid w:val="00710069"/>
    <w:rsid w:val="00710E1A"/>
    <w:rsid w:val="007114C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776"/>
    <w:rsid w:val="007448DC"/>
    <w:rsid w:val="007469A2"/>
    <w:rsid w:val="007501F8"/>
    <w:rsid w:val="00750C3F"/>
    <w:rsid w:val="007518A3"/>
    <w:rsid w:val="00752E7E"/>
    <w:rsid w:val="007541AA"/>
    <w:rsid w:val="00757D4C"/>
    <w:rsid w:val="00757DB6"/>
    <w:rsid w:val="00760B2D"/>
    <w:rsid w:val="007615C2"/>
    <w:rsid w:val="00761AC3"/>
    <w:rsid w:val="00764128"/>
    <w:rsid w:val="00766D9C"/>
    <w:rsid w:val="00766EF7"/>
    <w:rsid w:val="007670DE"/>
    <w:rsid w:val="00767753"/>
    <w:rsid w:val="0077059F"/>
    <w:rsid w:val="007709E7"/>
    <w:rsid w:val="00772FEE"/>
    <w:rsid w:val="00773E28"/>
    <w:rsid w:val="00774543"/>
    <w:rsid w:val="007763E9"/>
    <w:rsid w:val="0078029A"/>
    <w:rsid w:val="007834AB"/>
    <w:rsid w:val="007859A4"/>
    <w:rsid w:val="00791BF8"/>
    <w:rsid w:val="007938E4"/>
    <w:rsid w:val="00793991"/>
    <w:rsid w:val="00793CE5"/>
    <w:rsid w:val="00794D20"/>
    <w:rsid w:val="00795292"/>
    <w:rsid w:val="00797658"/>
    <w:rsid w:val="00797841"/>
    <w:rsid w:val="00797FA4"/>
    <w:rsid w:val="007A51F9"/>
    <w:rsid w:val="007A5F1A"/>
    <w:rsid w:val="007A77E4"/>
    <w:rsid w:val="007A7B0C"/>
    <w:rsid w:val="007B0643"/>
    <w:rsid w:val="007B22DB"/>
    <w:rsid w:val="007B405B"/>
    <w:rsid w:val="007B47BB"/>
    <w:rsid w:val="007B565C"/>
    <w:rsid w:val="007B6000"/>
    <w:rsid w:val="007B7145"/>
    <w:rsid w:val="007C1563"/>
    <w:rsid w:val="007C2261"/>
    <w:rsid w:val="007C36B4"/>
    <w:rsid w:val="007C74B4"/>
    <w:rsid w:val="007D12E5"/>
    <w:rsid w:val="007D3AB0"/>
    <w:rsid w:val="007D3F4E"/>
    <w:rsid w:val="007D5D8E"/>
    <w:rsid w:val="007D776A"/>
    <w:rsid w:val="007D7C70"/>
    <w:rsid w:val="007E01FD"/>
    <w:rsid w:val="007E2A55"/>
    <w:rsid w:val="007E4560"/>
    <w:rsid w:val="007E6A87"/>
    <w:rsid w:val="007F1B8A"/>
    <w:rsid w:val="007F2B4F"/>
    <w:rsid w:val="007F375B"/>
    <w:rsid w:val="007F3FE4"/>
    <w:rsid w:val="007F4FB0"/>
    <w:rsid w:val="007F5585"/>
    <w:rsid w:val="008008ED"/>
    <w:rsid w:val="00802594"/>
    <w:rsid w:val="0080297A"/>
    <w:rsid w:val="0080315E"/>
    <w:rsid w:val="008035B7"/>
    <w:rsid w:val="008037AB"/>
    <w:rsid w:val="008069B0"/>
    <w:rsid w:val="00806C28"/>
    <w:rsid w:val="008111BD"/>
    <w:rsid w:val="008142A7"/>
    <w:rsid w:val="008145C4"/>
    <w:rsid w:val="00823636"/>
    <w:rsid w:val="00823B30"/>
    <w:rsid w:val="00831F2D"/>
    <w:rsid w:val="00836598"/>
    <w:rsid w:val="00837950"/>
    <w:rsid w:val="00841D45"/>
    <w:rsid w:val="00843719"/>
    <w:rsid w:val="00843F06"/>
    <w:rsid w:val="008445B7"/>
    <w:rsid w:val="00844725"/>
    <w:rsid w:val="00844A7A"/>
    <w:rsid w:val="00844CD4"/>
    <w:rsid w:val="00845241"/>
    <w:rsid w:val="008479CA"/>
    <w:rsid w:val="00847A6A"/>
    <w:rsid w:val="00847F94"/>
    <w:rsid w:val="00852EB8"/>
    <w:rsid w:val="00853B12"/>
    <w:rsid w:val="00853E8B"/>
    <w:rsid w:val="00854A24"/>
    <w:rsid w:val="008578E7"/>
    <w:rsid w:val="00860CB9"/>
    <w:rsid w:val="00860F11"/>
    <w:rsid w:val="00861FED"/>
    <w:rsid w:val="00862B83"/>
    <w:rsid w:val="00862BA2"/>
    <w:rsid w:val="00862DAB"/>
    <w:rsid w:val="008637E0"/>
    <w:rsid w:val="00866D4A"/>
    <w:rsid w:val="00870234"/>
    <w:rsid w:val="00871EA3"/>
    <w:rsid w:val="008727AB"/>
    <w:rsid w:val="00872DC2"/>
    <w:rsid w:val="0087455C"/>
    <w:rsid w:val="00874E53"/>
    <w:rsid w:val="00876D3E"/>
    <w:rsid w:val="00880882"/>
    <w:rsid w:val="008822B7"/>
    <w:rsid w:val="008825AF"/>
    <w:rsid w:val="00882F65"/>
    <w:rsid w:val="0088453D"/>
    <w:rsid w:val="00885502"/>
    <w:rsid w:val="008951B1"/>
    <w:rsid w:val="008966EA"/>
    <w:rsid w:val="008A03E0"/>
    <w:rsid w:val="008A0508"/>
    <w:rsid w:val="008B225D"/>
    <w:rsid w:val="008B2286"/>
    <w:rsid w:val="008B556E"/>
    <w:rsid w:val="008B72D2"/>
    <w:rsid w:val="008B734D"/>
    <w:rsid w:val="008B7A6E"/>
    <w:rsid w:val="008B7CDE"/>
    <w:rsid w:val="008C0B0C"/>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77C4"/>
    <w:rsid w:val="008F0875"/>
    <w:rsid w:val="008F0F47"/>
    <w:rsid w:val="008F41E3"/>
    <w:rsid w:val="008F7F3A"/>
    <w:rsid w:val="009019F0"/>
    <w:rsid w:val="00902BAF"/>
    <w:rsid w:val="00902E0C"/>
    <w:rsid w:val="00903CAF"/>
    <w:rsid w:val="0090492E"/>
    <w:rsid w:val="009068AD"/>
    <w:rsid w:val="00910F3B"/>
    <w:rsid w:val="00911655"/>
    <w:rsid w:val="00912018"/>
    <w:rsid w:val="00914B0A"/>
    <w:rsid w:val="00915DA2"/>
    <w:rsid w:val="00922D50"/>
    <w:rsid w:val="009233D0"/>
    <w:rsid w:val="009246A6"/>
    <w:rsid w:val="00925DF9"/>
    <w:rsid w:val="00926022"/>
    <w:rsid w:val="00930144"/>
    <w:rsid w:val="0093107A"/>
    <w:rsid w:val="00933CC5"/>
    <w:rsid w:val="00934E8C"/>
    <w:rsid w:val="009401AB"/>
    <w:rsid w:val="009425AD"/>
    <w:rsid w:val="009435A4"/>
    <w:rsid w:val="00944EFE"/>
    <w:rsid w:val="00945FAF"/>
    <w:rsid w:val="00951C9C"/>
    <w:rsid w:val="00952F58"/>
    <w:rsid w:val="009538FE"/>
    <w:rsid w:val="009541B3"/>
    <w:rsid w:val="0095434B"/>
    <w:rsid w:val="009578C3"/>
    <w:rsid w:val="00957FEC"/>
    <w:rsid w:val="009639F9"/>
    <w:rsid w:val="00965288"/>
    <w:rsid w:val="00965875"/>
    <w:rsid w:val="00966DFD"/>
    <w:rsid w:val="009678A0"/>
    <w:rsid w:val="0097618B"/>
    <w:rsid w:val="0098056C"/>
    <w:rsid w:val="00982EC7"/>
    <w:rsid w:val="009846AA"/>
    <w:rsid w:val="00993231"/>
    <w:rsid w:val="00993873"/>
    <w:rsid w:val="00994329"/>
    <w:rsid w:val="00994AA3"/>
    <w:rsid w:val="00994ECE"/>
    <w:rsid w:val="009A1763"/>
    <w:rsid w:val="009A62F8"/>
    <w:rsid w:val="009B0293"/>
    <w:rsid w:val="009B6981"/>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71A"/>
    <w:rsid w:val="009E3A92"/>
    <w:rsid w:val="009E3DED"/>
    <w:rsid w:val="009E43E6"/>
    <w:rsid w:val="009E5205"/>
    <w:rsid w:val="009E5995"/>
    <w:rsid w:val="009E5B94"/>
    <w:rsid w:val="009E6AEC"/>
    <w:rsid w:val="009E6ECA"/>
    <w:rsid w:val="009E7E71"/>
    <w:rsid w:val="009F0412"/>
    <w:rsid w:val="009F2C18"/>
    <w:rsid w:val="009F3914"/>
    <w:rsid w:val="009F592C"/>
    <w:rsid w:val="009F5F90"/>
    <w:rsid w:val="009F62E0"/>
    <w:rsid w:val="009F6836"/>
    <w:rsid w:val="009F7472"/>
    <w:rsid w:val="009F7E39"/>
    <w:rsid w:val="00A02494"/>
    <w:rsid w:val="00A03524"/>
    <w:rsid w:val="00A14AFA"/>
    <w:rsid w:val="00A16FCD"/>
    <w:rsid w:val="00A204CA"/>
    <w:rsid w:val="00A20798"/>
    <w:rsid w:val="00A236E3"/>
    <w:rsid w:val="00A23CF7"/>
    <w:rsid w:val="00A24521"/>
    <w:rsid w:val="00A25DBE"/>
    <w:rsid w:val="00A342BD"/>
    <w:rsid w:val="00A3477C"/>
    <w:rsid w:val="00A3598F"/>
    <w:rsid w:val="00A37A2E"/>
    <w:rsid w:val="00A40614"/>
    <w:rsid w:val="00A44399"/>
    <w:rsid w:val="00A453B3"/>
    <w:rsid w:val="00A468CD"/>
    <w:rsid w:val="00A46EA5"/>
    <w:rsid w:val="00A471CD"/>
    <w:rsid w:val="00A5384D"/>
    <w:rsid w:val="00A56776"/>
    <w:rsid w:val="00A56C8C"/>
    <w:rsid w:val="00A63874"/>
    <w:rsid w:val="00A64150"/>
    <w:rsid w:val="00A642E5"/>
    <w:rsid w:val="00A65DD2"/>
    <w:rsid w:val="00A65DD7"/>
    <w:rsid w:val="00A6636F"/>
    <w:rsid w:val="00A6686A"/>
    <w:rsid w:val="00A66C14"/>
    <w:rsid w:val="00A675D1"/>
    <w:rsid w:val="00A676E1"/>
    <w:rsid w:val="00A7078E"/>
    <w:rsid w:val="00A7277C"/>
    <w:rsid w:val="00A737ED"/>
    <w:rsid w:val="00A74486"/>
    <w:rsid w:val="00A75E66"/>
    <w:rsid w:val="00A769E6"/>
    <w:rsid w:val="00A76AD4"/>
    <w:rsid w:val="00A8463C"/>
    <w:rsid w:val="00A8693F"/>
    <w:rsid w:val="00A903B6"/>
    <w:rsid w:val="00A91B64"/>
    <w:rsid w:val="00A94CB0"/>
    <w:rsid w:val="00A967CE"/>
    <w:rsid w:val="00A96B80"/>
    <w:rsid w:val="00AA2DEF"/>
    <w:rsid w:val="00AA2F04"/>
    <w:rsid w:val="00AA3C4B"/>
    <w:rsid w:val="00AA4B18"/>
    <w:rsid w:val="00AA5602"/>
    <w:rsid w:val="00AB0726"/>
    <w:rsid w:val="00AB3B3E"/>
    <w:rsid w:val="00AB46EA"/>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321"/>
    <w:rsid w:val="00AE239C"/>
    <w:rsid w:val="00AE3FBE"/>
    <w:rsid w:val="00AE48B3"/>
    <w:rsid w:val="00AE4E93"/>
    <w:rsid w:val="00AF0AA7"/>
    <w:rsid w:val="00AF25A0"/>
    <w:rsid w:val="00B01F49"/>
    <w:rsid w:val="00B02C69"/>
    <w:rsid w:val="00B0455B"/>
    <w:rsid w:val="00B048E9"/>
    <w:rsid w:val="00B04D07"/>
    <w:rsid w:val="00B06022"/>
    <w:rsid w:val="00B1092E"/>
    <w:rsid w:val="00B10A71"/>
    <w:rsid w:val="00B119E9"/>
    <w:rsid w:val="00B1376F"/>
    <w:rsid w:val="00B21709"/>
    <w:rsid w:val="00B224A5"/>
    <w:rsid w:val="00B225AE"/>
    <w:rsid w:val="00B23050"/>
    <w:rsid w:val="00B25D09"/>
    <w:rsid w:val="00B26C1F"/>
    <w:rsid w:val="00B303F1"/>
    <w:rsid w:val="00B308E5"/>
    <w:rsid w:val="00B33138"/>
    <w:rsid w:val="00B37289"/>
    <w:rsid w:val="00B37318"/>
    <w:rsid w:val="00B40E6A"/>
    <w:rsid w:val="00B44051"/>
    <w:rsid w:val="00B441EB"/>
    <w:rsid w:val="00B44C74"/>
    <w:rsid w:val="00B44F8A"/>
    <w:rsid w:val="00B46BAB"/>
    <w:rsid w:val="00B52791"/>
    <w:rsid w:val="00B532E0"/>
    <w:rsid w:val="00B545F6"/>
    <w:rsid w:val="00B54D33"/>
    <w:rsid w:val="00B559D8"/>
    <w:rsid w:val="00B564FF"/>
    <w:rsid w:val="00B65826"/>
    <w:rsid w:val="00B66723"/>
    <w:rsid w:val="00B67165"/>
    <w:rsid w:val="00B7168F"/>
    <w:rsid w:val="00B72482"/>
    <w:rsid w:val="00B7332F"/>
    <w:rsid w:val="00B74D7C"/>
    <w:rsid w:val="00B77AEE"/>
    <w:rsid w:val="00B815D6"/>
    <w:rsid w:val="00B81DBC"/>
    <w:rsid w:val="00B82409"/>
    <w:rsid w:val="00B82D70"/>
    <w:rsid w:val="00B84DB5"/>
    <w:rsid w:val="00B85682"/>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C34CA"/>
    <w:rsid w:val="00BC771A"/>
    <w:rsid w:val="00BD04EA"/>
    <w:rsid w:val="00BD061A"/>
    <w:rsid w:val="00BD0FEC"/>
    <w:rsid w:val="00BD28ED"/>
    <w:rsid w:val="00BD3923"/>
    <w:rsid w:val="00BD3EED"/>
    <w:rsid w:val="00BD5712"/>
    <w:rsid w:val="00BD7885"/>
    <w:rsid w:val="00BE0F75"/>
    <w:rsid w:val="00BE2142"/>
    <w:rsid w:val="00BE2DF5"/>
    <w:rsid w:val="00BE4161"/>
    <w:rsid w:val="00BE61AF"/>
    <w:rsid w:val="00BE78C9"/>
    <w:rsid w:val="00BE7CB3"/>
    <w:rsid w:val="00BE7D42"/>
    <w:rsid w:val="00BF4A20"/>
    <w:rsid w:val="00C00C6D"/>
    <w:rsid w:val="00C00E97"/>
    <w:rsid w:val="00C01F32"/>
    <w:rsid w:val="00C028F3"/>
    <w:rsid w:val="00C05B27"/>
    <w:rsid w:val="00C10D58"/>
    <w:rsid w:val="00C159ED"/>
    <w:rsid w:val="00C21FEC"/>
    <w:rsid w:val="00C2207E"/>
    <w:rsid w:val="00C22964"/>
    <w:rsid w:val="00C22CBA"/>
    <w:rsid w:val="00C2307C"/>
    <w:rsid w:val="00C24532"/>
    <w:rsid w:val="00C2771E"/>
    <w:rsid w:val="00C31AED"/>
    <w:rsid w:val="00C3297F"/>
    <w:rsid w:val="00C32AF5"/>
    <w:rsid w:val="00C34186"/>
    <w:rsid w:val="00C34BF5"/>
    <w:rsid w:val="00C363F8"/>
    <w:rsid w:val="00C36AB2"/>
    <w:rsid w:val="00C41E20"/>
    <w:rsid w:val="00C51E52"/>
    <w:rsid w:val="00C53816"/>
    <w:rsid w:val="00C53C6F"/>
    <w:rsid w:val="00C565ED"/>
    <w:rsid w:val="00C569E6"/>
    <w:rsid w:val="00C56F1D"/>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6555"/>
    <w:rsid w:val="00CA3C45"/>
    <w:rsid w:val="00CA41CC"/>
    <w:rsid w:val="00CA4A64"/>
    <w:rsid w:val="00CA4BBA"/>
    <w:rsid w:val="00CA5AB1"/>
    <w:rsid w:val="00CB0696"/>
    <w:rsid w:val="00CB1CC1"/>
    <w:rsid w:val="00CB310B"/>
    <w:rsid w:val="00CB379C"/>
    <w:rsid w:val="00CB494F"/>
    <w:rsid w:val="00CB56DF"/>
    <w:rsid w:val="00CB7122"/>
    <w:rsid w:val="00CC0668"/>
    <w:rsid w:val="00CC29C6"/>
    <w:rsid w:val="00CC38FF"/>
    <w:rsid w:val="00CC3E19"/>
    <w:rsid w:val="00CC4712"/>
    <w:rsid w:val="00CC54AC"/>
    <w:rsid w:val="00CC6F1E"/>
    <w:rsid w:val="00CD10C2"/>
    <w:rsid w:val="00CD11E2"/>
    <w:rsid w:val="00CE1A34"/>
    <w:rsid w:val="00CE2965"/>
    <w:rsid w:val="00CE3C3B"/>
    <w:rsid w:val="00CF0942"/>
    <w:rsid w:val="00CF1A13"/>
    <w:rsid w:val="00CF4245"/>
    <w:rsid w:val="00CF65FD"/>
    <w:rsid w:val="00D04756"/>
    <w:rsid w:val="00D061BA"/>
    <w:rsid w:val="00D10A59"/>
    <w:rsid w:val="00D14D98"/>
    <w:rsid w:val="00D1675A"/>
    <w:rsid w:val="00D17389"/>
    <w:rsid w:val="00D20968"/>
    <w:rsid w:val="00D27745"/>
    <w:rsid w:val="00D30B3B"/>
    <w:rsid w:val="00D31BB3"/>
    <w:rsid w:val="00D34ADC"/>
    <w:rsid w:val="00D36206"/>
    <w:rsid w:val="00D366B8"/>
    <w:rsid w:val="00D4082E"/>
    <w:rsid w:val="00D40900"/>
    <w:rsid w:val="00D4469E"/>
    <w:rsid w:val="00D4691C"/>
    <w:rsid w:val="00D46F51"/>
    <w:rsid w:val="00D47FF3"/>
    <w:rsid w:val="00D50BF1"/>
    <w:rsid w:val="00D51ACC"/>
    <w:rsid w:val="00D52365"/>
    <w:rsid w:val="00D5740C"/>
    <w:rsid w:val="00D61342"/>
    <w:rsid w:val="00D61427"/>
    <w:rsid w:val="00D617AF"/>
    <w:rsid w:val="00D645C2"/>
    <w:rsid w:val="00D668A9"/>
    <w:rsid w:val="00D6765B"/>
    <w:rsid w:val="00D678EB"/>
    <w:rsid w:val="00D71A8B"/>
    <w:rsid w:val="00D741CB"/>
    <w:rsid w:val="00D7441E"/>
    <w:rsid w:val="00D80E3C"/>
    <w:rsid w:val="00D82EB2"/>
    <w:rsid w:val="00D849EC"/>
    <w:rsid w:val="00D84EAF"/>
    <w:rsid w:val="00D915A9"/>
    <w:rsid w:val="00D91D4F"/>
    <w:rsid w:val="00D923E0"/>
    <w:rsid w:val="00D92D19"/>
    <w:rsid w:val="00D93CDC"/>
    <w:rsid w:val="00D94682"/>
    <w:rsid w:val="00D97971"/>
    <w:rsid w:val="00DA7002"/>
    <w:rsid w:val="00DB79DB"/>
    <w:rsid w:val="00DC2572"/>
    <w:rsid w:val="00DC3521"/>
    <w:rsid w:val="00DC493B"/>
    <w:rsid w:val="00DC4AD6"/>
    <w:rsid w:val="00DC570C"/>
    <w:rsid w:val="00DC73EB"/>
    <w:rsid w:val="00DC76BA"/>
    <w:rsid w:val="00DC7AA9"/>
    <w:rsid w:val="00DD0F94"/>
    <w:rsid w:val="00DD24DE"/>
    <w:rsid w:val="00DD2562"/>
    <w:rsid w:val="00DD54E9"/>
    <w:rsid w:val="00DD706D"/>
    <w:rsid w:val="00DD769B"/>
    <w:rsid w:val="00DD7CAA"/>
    <w:rsid w:val="00DE063B"/>
    <w:rsid w:val="00DE36F5"/>
    <w:rsid w:val="00DE44DE"/>
    <w:rsid w:val="00DE4CC5"/>
    <w:rsid w:val="00DE537F"/>
    <w:rsid w:val="00DF0395"/>
    <w:rsid w:val="00DF0C2E"/>
    <w:rsid w:val="00DF232F"/>
    <w:rsid w:val="00DF47D6"/>
    <w:rsid w:val="00DF53C7"/>
    <w:rsid w:val="00DF5B16"/>
    <w:rsid w:val="00DF660E"/>
    <w:rsid w:val="00E00122"/>
    <w:rsid w:val="00E01B18"/>
    <w:rsid w:val="00E0207A"/>
    <w:rsid w:val="00E056FC"/>
    <w:rsid w:val="00E067E5"/>
    <w:rsid w:val="00E11E3D"/>
    <w:rsid w:val="00E12E24"/>
    <w:rsid w:val="00E142D7"/>
    <w:rsid w:val="00E14E28"/>
    <w:rsid w:val="00E15B2C"/>
    <w:rsid w:val="00E16133"/>
    <w:rsid w:val="00E21077"/>
    <w:rsid w:val="00E210DA"/>
    <w:rsid w:val="00E22772"/>
    <w:rsid w:val="00E22D39"/>
    <w:rsid w:val="00E2564A"/>
    <w:rsid w:val="00E26580"/>
    <w:rsid w:val="00E276C4"/>
    <w:rsid w:val="00E305C3"/>
    <w:rsid w:val="00E32413"/>
    <w:rsid w:val="00E32563"/>
    <w:rsid w:val="00E34F12"/>
    <w:rsid w:val="00E35865"/>
    <w:rsid w:val="00E37B40"/>
    <w:rsid w:val="00E42495"/>
    <w:rsid w:val="00E42ECE"/>
    <w:rsid w:val="00E44B43"/>
    <w:rsid w:val="00E50661"/>
    <w:rsid w:val="00E50E3A"/>
    <w:rsid w:val="00E5461E"/>
    <w:rsid w:val="00E54CB6"/>
    <w:rsid w:val="00E5584E"/>
    <w:rsid w:val="00E5630E"/>
    <w:rsid w:val="00E56ADA"/>
    <w:rsid w:val="00E60753"/>
    <w:rsid w:val="00E60D28"/>
    <w:rsid w:val="00E60F4C"/>
    <w:rsid w:val="00E63492"/>
    <w:rsid w:val="00E638A9"/>
    <w:rsid w:val="00E639B3"/>
    <w:rsid w:val="00E65E6F"/>
    <w:rsid w:val="00E66D6B"/>
    <w:rsid w:val="00E66DA9"/>
    <w:rsid w:val="00E70150"/>
    <w:rsid w:val="00E70B24"/>
    <w:rsid w:val="00E711E2"/>
    <w:rsid w:val="00E71BA3"/>
    <w:rsid w:val="00E72840"/>
    <w:rsid w:val="00E72E69"/>
    <w:rsid w:val="00E737B8"/>
    <w:rsid w:val="00E818C0"/>
    <w:rsid w:val="00E84C9B"/>
    <w:rsid w:val="00E9263F"/>
    <w:rsid w:val="00E9297D"/>
    <w:rsid w:val="00E93352"/>
    <w:rsid w:val="00E9414B"/>
    <w:rsid w:val="00E94C32"/>
    <w:rsid w:val="00E96262"/>
    <w:rsid w:val="00EA0C08"/>
    <w:rsid w:val="00EA1031"/>
    <w:rsid w:val="00EA4307"/>
    <w:rsid w:val="00EA5B50"/>
    <w:rsid w:val="00EB3A71"/>
    <w:rsid w:val="00EB56A5"/>
    <w:rsid w:val="00EB5A37"/>
    <w:rsid w:val="00EB69EB"/>
    <w:rsid w:val="00EC0BB8"/>
    <w:rsid w:val="00EC35A2"/>
    <w:rsid w:val="00EC3E07"/>
    <w:rsid w:val="00EC4F5D"/>
    <w:rsid w:val="00ED1096"/>
    <w:rsid w:val="00ED2E4F"/>
    <w:rsid w:val="00ED44A6"/>
    <w:rsid w:val="00ED5715"/>
    <w:rsid w:val="00EE263F"/>
    <w:rsid w:val="00EE29BF"/>
    <w:rsid w:val="00EE48C1"/>
    <w:rsid w:val="00EE5677"/>
    <w:rsid w:val="00EE68CF"/>
    <w:rsid w:val="00EE6D7D"/>
    <w:rsid w:val="00EE734D"/>
    <w:rsid w:val="00EE76D8"/>
    <w:rsid w:val="00EF35A1"/>
    <w:rsid w:val="00EF6AC8"/>
    <w:rsid w:val="00F00990"/>
    <w:rsid w:val="00F053F8"/>
    <w:rsid w:val="00F06771"/>
    <w:rsid w:val="00F07286"/>
    <w:rsid w:val="00F1051E"/>
    <w:rsid w:val="00F12FAE"/>
    <w:rsid w:val="00F14591"/>
    <w:rsid w:val="00F15BC0"/>
    <w:rsid w:val="00F176B4"/>
    <w:rsid w:val="00F21733"/>
    <w:rsid w:val="00F2235F"/>
    <w:rsid w:val="00F2241D"/>
    <w:rsid w:val="00F23E4E"/>
    <w:rsid w:val="00F24D8E"/>
    <w:rsid w:val="00F2577B"/>
    <w:rsid w:val="00F26BFF"/>
    <w:rsid w:val="00F2706A"/>
    <w:rsid w:val="00F30136"/>
    <w:rsid w:val="00F32420"/>
    <w:rsid w:val="00F35CFA"/>
    <w:rsid w:val="00F36DF3"/>
    <w:rsid w:val="00F37EFC"/>
    <w:rsid w:val="00F40ADD"/>
    <w:rsid w:val="00F41B6D"/>
    <w:rsid w:val="00F428E6"/>
    <w:rsid w:val="00F448B7"/>
    <w:rsid w:val="00F45CCC"/>
    <w:rsid w:val="00F511F5"/>
    <w:rsid w:val="00F532FD"/>
    <w:rsid w:val="00F5338C"/>
    <w:rsid w:val="00F53585"/>
    <w:rsid w:val="00F572EB"/>
    <w:rsid w:val="00F602BF"/>
    <w:rsid w:val="00F61602"/>
    <w:rsid w:val="00F63BF0"/>
    <w:rsid w:val="00F65DF8"/>
    <w:rsid w:val="00F67641"/>
    <w:rsid w:val="00F71145"/>
    <w:rsid w:val="00F72DB1"/>
    <w:rsid w:val="00F73627"/>
    <w:rsid w:val="00F74625"/>
    <w:rsid w:val="00F74B91"/>
    <w:rsid w:val="00F8010F"/>
    <w:rsid w:val="00F81959"/>
    <w:rsid w:val="00F82018"/>
    <w:rsid w:val="00F8236C"/>
    <w:rsid w:val="00F91D45"/>
    <w:rsid w:val="00F95F3F"/>
    <w:rsid w:val="00FA0259"/>
    <w:rsid w:val="00FA5D1B"/>
    <w:rsid w:val="00FA6778"/>
    <w:rsid w:val="00FB0C27"/>
    <w:rsid w:val="00FB1442"/>
    <w:rsid w:val="00FB1F94"/>
    <w:rsid w:val="00FB2813"/>
    <w:rsid w:val="00FC077E"/>
    <w:rsid w:val="00FC1B7D"/>
    <w:rsid w:val="00FC5660"/>
    <w:rsid w:val="00FC59EA"/>
    <w:rsid w:val="00FC6EEE"/>
    <w:rsid w:val="00FC6FB0"/>
    <w:rsid w:val="00FC7545"/>
    <w:rsid w:val="00FC7B23"/>
    <w:rsid w:val="00FD3946"/>
    <w:rsid w:val="00FE3D96"/>
    <w:rsid w:val="00FE58C1"/>
    <w:rsid w:val="00FE7E2D"/>
    <w:rsid w:val="00FF29CE"/>
    <w:rsid w:val="00FF2D44"/>
    <w:rsid w:val="00FF355E"/>
    <w:rsid w:val="00FF3A01"/>
    <w:rsid w:val="00FF4284"/>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atet.riksdagen.se/Vem-gor-vad/Kontaktsida/?uid=se0807a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B78A-7FDA-4990-8F62-B72463B9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12576</Characters>
  <Application>Microsoft Office Word</Application>
  <DocSecurity>4</DocSecurity>
  <Lines>1257</Lines>
  <Paragraphs>285</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2021-02-23T11:37:00Z</cp:lastPrinted>
  <dcterms:created xsi:type="dcterms:W3CDTF">2021-03-10T15:23:00Z</dcterms:created>
  <dcterms:modified xsi:type="dcterms:W3CDTF">2021-03-10T15:23:00Z</dcterms:modified>
</cp:coreProperties>
</file>