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26 maj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Förbättrat stöd till företag med anledning av coronapandemins konsekvenser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Finansinspektionens arbete för att motverka intressekonflikter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 ändamålsenliga sammansättningsregler för mark- och miljödomstolarna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Regler om internationellt samarbete anpassas till nya regler om skyddstillsyn och tillträdesförbud till butik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Barn som bevittnar 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stärkt barnrättsperspektiv i vårdnadstvister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Förbud mot erkännande av utländska månggiften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Justitie- och migrationsminister 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effektivare konkurshantering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fastighetsmäklarlag - förstärkt tillsyn över fastighetsmäklarbranschen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Verkställighet av förvaltningsmyndigheters beslut om återkrav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avseende stöd vid korttidsarbete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48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26 maj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2021-05-26</SAFIR_Sammantradesdatum_Doc>
    <SAFIR_SammantradeID xmlns="C07A1A6C-0B19-41D9-BDF8-F523BA3921EB">1b1be9c7-010e-43b2-8001-81b4dfaeb185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86423F53-7E19-4B6F-9461-55C500B914B5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maj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