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EA2EAA" w:rsidRPr="00005077">
        <w:tc>
          <w:tcPr>
            <w:tcW w:w="2268" w:type="dxa"/>
          </w:tcPr>
          <w:p w:rsidR="00EA2EAA" w:rsidRPr="00005077" w:rsidRDefault="00EA2EAA" w:rsidP="007242A3">
            <w:pPr>
              <w:framePr w:w="5035" w:h="1644" w:wrap="notBeside" w:vAnchor="page" w:hAnchor="page" w:x="6573" w:y="721"/>
              <w:rPr>
                <w:rFonts w:ascii="TradeGothic" w:hAnsi="TradeGothic"/>
                <w:i/>
                <w:sz w:val="18"/>
              </w:rPr>
            </w:pPr>
          </w:p>
        </w:tc>
        <w:tc>
          <w:tcPr>
            <w:tcW w:w="2999" w:type="dxa"/>
            <w:gridSpan w:val="2"/>
          </w:tcPr>
          <w:p w:rsidR="00EA2EAA" w:rsidRPr="007D74A8" w:rsidRDefault="00EA2EAA" w:rsidP="007D74A8">
            <w:pPr>
              <w:framePr w:w="5035" w:h="1644" w:wrap="notBeside" w:vAnchor="page" w:hAnchor="page" w:x="6573" w:y="721"/>
              <w:jc w:val="right"/>
              <w:rPr>
                <w:rFonts w:ascii="TradeGothic" w:hAnsi="TradeGothic"/>
                <w:sz w:val="18"/>
              </w:rPr>
            </w:pPr>
          </w:p>
        </w:tc>
      </w:tr>
      <w:tr w:rsidR="00EA2EAA" w:rsidRPr="00005077">
        <w:tc>
          <w:tcPr>
            <w:tcW w:w="2268" w:type="dxa"/>
          </w:tcPr>
          <w:p w:rsidR="00EA2EAA" w:rsidRPr="00005077" w:rsidRDefault="00EA2EAA" w:rsidP="007242A3">
            <w:pPr>
              <w:framePr w:w="5035" w:h="1644" w:wrap="notBeside" w:vAnchor="page" w:hAnchor="page" w:x="6573" w:y="721"/>
              <w:rPr>
                <w:rFonts w:ascii="TradeGothic" w:hAnsi="TradeGothic"/>
                <w:b/>
                <w:sz w:val="22"/>
              </w:rPr>
            </w:pPr>
            <w:r>
              <w:rPr>
                <w:rFonts w:ascii="TradeGothic" w:hAnsi="TradeGothic"/>
                <w:b/>
                <w:sz w:val="22"/>
              </w:rPr>
              <w:t>Annotering</w:t>
            </w:r>
          </w:p>
        </w:tc>
        <w:tc>
          <w:tcPr>
            <w:tcW w:w="2999" w:type="dxa"/>
            <w:gridSpan w:val="2"/>
          </w:tcPr>
          <w:p w:rsidR="00EA2EAA" w:rsidRPr="00005077" w:rsidRDefault="00EA2EAA" w:rsidP="007C14A6">
            <w:pPr>
              <w:framePr w:w="5035" w:h="1644" w:wrap="notBeside" w:vAnchor="page" w:hAnchor="page" w:x="6573" w:y="721"/>
              <w:rPr>
                <w:rFonts w:ascii="TradeGothic" w:hAnsi="TradeGothic"/>
                <w:b/>
                <w:sz w:val="22"/>
              </w:rPr>
            </w:pPr>
          </w:p>
        </w:tc>
      </w:tr>
      <w:tr w:rsidR="00EA2EAA" w:rsidRPr="00005077">
        <w:tc>
          <w:tcPr>
            <w:tcW w:w="3402" w:type="dxa"/>
            <w:gridSpan w:val="2"/>
          </w:tcPr>
          <w:p w:rsidR="00EA2EAA" w:rsidRPr="00005077" w:rsidRDefault="00EA2EAA" w:rsidP="007242A3">
            <w:pPr>
              <w:framePr w:w="5035" w:h="1644" w:wrap="notBeside" w:vAnchor="page" w:hAnchor="page" w:x="6573" w:y="721"/>
            </w:pPr>
          </w:p>
        </w:tc>
        <w:tc>
          <w:tcPr>
            <w:tcW w:w="1865" w:type="dxa"/>
          </w:tcPr>
          <w:p w:rsidR="00EA2EAA" w:rsidRPr="00005077" w:rsidRDefault="00EA2EAA" w:rsidP="007242A3">
            <w:pPr>
              <w:framePr w:w="5035" w:h="1644" w:wrap="notBeside" w:vAnchor="page" w:hAnchor="page" w:x="6573" w:y="721"/>
            </w:pPr>
          </w:p>
        </w:tc>
      </w:tr>
      <w:tr w:rsidR="00EA2EAA" w:rsidRPr="00005077">
        <w:tc>
          <w:tcPr>
            <w:tcW w:w="2268" w:type="dxa"/>
          </w:tcPr>
          <w:p w:rsidR="00EA2EAA" w:rsidRPr="00005077" w:rsidRDefault="00EA2EAA" w:rsidP="00BC50DF">
            <w:pPr>
              <w:framePr w:w="5035" w:h="1644" w:wrap="notBeside" w:vAnchor="page" w:hAnchor="page" w:x="6573" w:y="721"/>
            </w:pPr>
            <w:r>
              <w:t>2013-10-07</w:t>
            </w:r>
          </w:p>
        </w:tc>
        <w:tc>
          <w:tcPr>
            <w:tcW w:w="2999" w:type="dxa"/>
            <w:gridSpan w:val="2"/>
          </w:tcPr>
          <w:p w:rsidR="00EA2EAA" w:rsidRPr="00AD1C07" w:rsidRDefault="00EA2EAA" w:rsidP="003E582C">
            <w:pPr>
              <w:framePr w:w="5035" w:h="1644" w:wrap="notBeside" w:vAnchor="page" w:hAnchor="page" w:x="6573" w:y="721"/>
              <w:rPr>
                <w:sz w:val="20"/>
              </w:rPr>
            </w:pPr>
          </w:p>
        </w:tc>
      </w:tr>
      <w:tr w:rsidR="00EA2EAA" w:rsidRPr="00005077">
        <w:tc>
          <w:tcPr>
            <w:tcW w:w="2268" w:type="dxa"/>
          </w:tcPr>
          <w:p w:rsidR="00EA2EAA" w:rsidRPr="00005077" w:rsidRDefault="00EA2EAA" w:rsidP="007242A3">
            <w:pPr>
              <w:framePr w:w="5035" w:h="1644" w:wrap="notBeside" w:vAnchor="page" w:hAnchor="page" w:x="6573" w:y="721"/>
            </w:pPr>
          </w:p>
        </w:tc>
        <w:tc>
          <w:tcPr>
            <w:tcW w:w="2999" w:type="dxa"/>
            <w:gridSpan w:val="2"/>
          </w:tcPr>
          <w:p w:rsidR="00EA2EAA" w:rsidRPr="00005077" w:rsidRDefault="00EA2EAA" w:rsidP="007242A3">
            <w:pPr>
              <w:framePr w:w="5035" w:h="1644" w:wrap="notBeside" w:vAnchor="page" w:hAnchor="page" w:x="6573" w:y="721"/>
            </w:pPr>
          </w:p>
        </w:tc>
      </w:tr>
    </w:tbl>
    <w:p w:rsidR="00EA2EAA" w:rsidRPr="00F31507" w:rsidRDefault="00EA2EAA" w:rsidP="00F31507">
      <w:pPr>
        <w:rPr>
          <w:vanish/>
        </w:rPr>
      </w:pPr>
    </w:p>
    <w:tbl>
      <w:tblPr>
        <w:tblW w:w="4928" w:type="dxa"/>
        <w:tblLayout w:type="fixed"/>
        <w:tblLook w:val="0000"/>
      </w:tblPr>
      <w:tblGrid>
        <w:gridCol w:w="4928"/>
      </w:tblGrid>
      <w:tr w:rsidR="00EA2EAA" w:rsidRPr="00005077" w:rsidTr="00D50C6A">
        <w:trPr>
          <w:trHeight w:val="284"/>
        </w:trPr>
        <w:tc>
          <w:tcPr>
            <w:tcW w:w="4928" w:type="dxa"/>
          </w:tcPr>
          <w:p w:rsidR="00EA2EAA" w:rsidRPr="00005077" w:rsidRDefault="00EA2EAA">
            <w:pPr>
              <w:pStyle w:val="Avsndare"/>
              <w:framePr w:h="2483" w:wrap="notBeside" w:x="1504"/>
              <w:rPr>
                <w:b/>
                <w:i w:val="0"/>
                <w:sz w:val="22"/>
              </w:rPr>
            </w:pPr>
            <w:r>
              <w:rPr>
                <w:b/>
                <w:i w:val="0"/>
                <w:sz w:val="22"/>
              </w:rPr>
              <w:t>Finansdepartementet</w:t>
            </w:r>
          </w:p>
        </w:tc>
      </w:tr>
      <w:tr w:rsidR="00EA2EAA" w:rsidRPr="00005077" w:rsidTr="00D50C6A">
        <w:trPr>
          <w:trHeight w:val="284"/>
        </w:trPr>
        <w:tc>
          <w:tcPr>
            <w:tcW w:w="4928" w:type="dxa"/>
          </w:tcPr>
          <w:p w:rsidR="00EA2EAA" w:rsidRPr="00005077" w:rsidRDefault="00EA2EAA">
            <w:pPr>
              <w:pStyle w:val="Avsndare"/>
              <w:framePr w:h="2483" w:wrap="notBeside" w:x="1504"/>
              <w:rPr>
                <w:bCs/>
                <w:iCs/>
              </w:rPr>
            </w:pPr>
          </w:p>
        </w:tc>
      </w:tr>
      <w:tr w:rsidR="00EA2EAA" w:rsidRPr="00005077" w:rsidTr="00D50C6A">
        <w:trPr>
          <w:trHeight w:val="284"/>
        </w:trPr>
        <w:tc>
          <w:tcPr>
            <w:tcW w:w="4928" w:type="dxa"/>
          </w:tcPr>
          <w:p w:rsidR="00EA2EAA" w:rsidRPr="00005077" w:rsidRDefault="00EA2EAA">
            <w:pPr>
              <w:pStyle w:val="Avsndare"/>
              <w:framePr w:h="2483" w:wrap="notBeside" w:x="1504"/>
              <w:rPr>
                <w:bCs/>
                <w:iCs/>
              </w:rPr>
            </w:pPr>
          </w:p>
        </w:tc>
      </w:tr>
      <w:tr w:rsidR="00EA2EAA" w:rsidRPr="00005077" w:rsidTr="00D50C6A">
        <w:trPr>
          <w:trHeight w:val="284"/>
        </w:trPr>
        <w:tc>
          <w:tcPr>
            <w:tcW w:w="4928" w:type="dxa"/>
          </w:tcPr>
          <w:p w:rsidR="00EA2EAA" w:rsidRPr="00005077" w:rsidRDefault="00EA2EAA">
            <w:pPr>
              <w:pStyle w:val="Avsndare"/>
              <w:framePr w:h="2483" w:wrap="notBeside" w:x="1504"/>
              <w:rPr>
                <w:bCs/>
                <w:iCs/>
              </w:rPr>
            </w:pPr>
          </w:p>
        </w:tc>
      </w:tr>
      <w:tr w:rsidR="00EA2EAA" w:rsidRPr="00005077" w:rsidTr="00D50C6A">
        <w:trPr>
          <w:trHeight w:val="284"/>
        </w:trPr>
        <w:tc>
          <w:tcPr>
            <w:tcW w:w="4928" w:type="dxa"/>
          </w:tcPr>
          <w:p w:rsidR="00EA2EAA" w:rsidRPr="00005077" w:rsidRDefault="00EA2EAA">
            <w:pPr>
              <w:pStyle w:val="Avsndare"/>
              <w:framePr w:h="2483" w:wrap="notBeside" w:x="1504"/>
              <w:rPr>
                <w:bCs/>
                <w:iCs/>
              </w:rPr>
            </w:pPr>
          </w:p>
        </w:tc>
      </w:tr>
      <w:tr w:rsidR="00EA2EAA" w:rsidRPr="00005077" w:rsidTr="00D50C6A">
        <w:trPr>
          <w:trHeight w:val="284"/>
        </w:trPr>
        <w:tc>
          <w:tcPr>
            <w:tcW w:w="4928" w:type="dxa"/>
          </w:tcPr>
          <w:p w:rsidR="00EA2EAA" w:rsidRPr="00005077" w:rsidRDefault="00EA2EAA">
            <w:pPr>
              <w:pStyle w:val="Avsndare"/>
              <w:framePr w:h="2483" w:wrap="notBeside" w:x="1504"/>
              <w:rPr>
                <w:bCs/>
                <w:iCs/>
              </w:rPr>
            </w:pPr>
          </w:p>
        </w:tc>
      </w:tr>
      <w:tr w:rsidR="00EA2EAA" w:rsidRPr="00005077" w:rsidTr="00D50C6A">
        <w:trPr>
          <w:trHeight w:val="284"/>
        </w:trPr>
        <w:tc>
          <w:tcPr>
            <w:tcW w:w="4928" w:type="dxa"/>
          </w:tcPr>
          <w:p w:rsidR="00EA2EAA" w:rsidRPr="00005077" w:rsidRDefault="00EA2EAA">
            <w:pPr>
              <w:pStyle w:val="Avsndare"/>
              <w:framePr w:h="2483" w:wrap="notBeside" w:x="1504"/>
              <w:rPr>
                <w:bCs/>
                <w:iCs/>
              </w:rPr>
            </w:pPr>
          </w:p>
        </w:tc>
      </w:tr>
    </w:tbl>
    <w:p w:rsidR="00EA2EAA" w:rsidRDefault="00EA2EAA">
      <w:pPr>
        <w:framePr w:w="4400" w:h="2523" w:wrap="notBeside" w:vAnchor="page" w:hAnchor="page" w:x="6453" w:y="2445"/>
        <w:ind w:left="142"/>
      </w:pPr>
      <w:r>
        <w:t>Till: Riksdagen</w:t>
      </w:r>
    </w:p>
    <w:p w:rsidR="00EA2EAA" w:rsidRDefault="00EA2EAA">
      <w:pPr>
        <w:framePr w:w="4400" w:h="2523" w:wrap="notBeside" w:vAnchor="page" w:hAnchor="page" w:x="6453" w:y="2445"/>
        <w:ind w:left="142"/>
      </w:pPr>
    </w:p>
    <w:p w:rsidR="00EA2EAA" w:rsidRDefault="00EA2EAA">
      <w:pPr>
        <w:framePr w:w="4400" w:h="2523" w:wrap="notBeside" w:vAnchor="page" w:hAnchor="page" w:x="6453" w:y="2445"/>
        <w:ind w:left="142"/>
      </w:pPr>
      <w:r>
        <w:t xml:space="preserve">Ekofinrådets möte den </w:t>
      </w:r>
    </w:p>
    <w:p w:rsidR="00EA2EAA" w:rsidRPr="00005077" w:rsidRDefault="00EA2EAA">
      <w:pPr>
        <w:framePr w:w="4400" w:h="2523" w:wrap="notBeside" w:vAnchor="page" w:hAnchor="page" w:x="6453" w:y="2445"/>
        <w:ind w:left="142"/>
      </w:pPr>
      <w:r>
        <w:t>15 oktober i Luxemburg</w:t>
      </w:r>
    </w:p>
    <w:p w:rsidR="00EA2EAA" w:rsidRDefault="00EA2EAA" w:rsidP="00005077">
      <w:pPr>
        <w:pStyle w:val="RKrubrik"/>
        <w:pBdr>
          <w:bottom w:val="single" w:sz="4" w:space="1" w:color="000000"/>
        </w:pBdr>
        <w:spacing w:before="0" w:after="0"/>
      </w:pPr>
      <w:r>
        <w:t>Kommenterad dagordning</w:t>
      </w:r>
    </w:p>
    <w:p w:rsidR="00EA2EAA" w:rsidRPr="003E582C" w:rsidRDefault="00EA2EAA" w:rsidP="003E582C">
      <w:pPr>
        <w:pStyle w:val="RKnormal"/>
        <w:rPr>
          <w:sz w:val="20"/>
        </w:rPr>
      </w:pPr>
      <w:r w:rsidRPr="003E582C">
        <w:rPr>
          <w:sz w:val="20"/>
        </w:rPr>
        <w:t xml:space="preserve">- enligt den preliminära dagordning som framkom i Coreper den </w:t>
      </w:r>
      <w:r>
        <w:rPr>
          <w:sz w:val="20"/>
        </w:rPr>
        <w:t>30september</w:t>
      </w:r>
    </w:p>
    <w:p w:rsidR="00EA2EAA" w:rsidRDefault="00EA2EAA" w:rsidP="005735E9">
      <w:pPr>
        <w:pStyle w:val="Heading2"/>
        <w:numPr>
          <w:ilvl w:val="0"/>
          <w:numId w:val="1"/>
        </w:numPr>
        <w:rPr>
          <w:lang w:eastAsia="sv-SE"/>
        </w:rPr>
      </w:pPr>
      <w:r>
        <w:rPr>
          <w:lang w:eastAsia="sv-SE"/>
        </w:rPr>
        <w:t>Godkännande av den preliminära dagordningen</w:t>
      </w:r>
    </w:p>
    <w:p w:rsidR="00EA2EAA" w:rsidRDefault="00EA2EAA" w:rsidP="00196DDE">
      <w:pPr>
        <w:pStyle w:val="Heading2"/>
        <w:rPr>
          <w:u w:val="single"/>
        </w:rPr>
      </w:pPr>
      <w:r>
        <w:rPr>
          <w:u w:val="single"/>
        </w:rPr>
        <w:t>Lagstiftande verksamhet</w:t>
      </w:r>
    </w:p>
    <w:p w:rsidR="00EA2EAA" w:rsidRDefault="00EA2EAA" w:rsidP="005735E9">
      <w:pPr>
        <w:pStyle w:val="Heading2"/>
        <w:numPr>
          <w:ilvl w:val="0"/>
          <w:numId w:val="1"/>
        </w:numPr>
        <w:rPr>
          <w:rStyle w:val="Strong"/>
          <w:b/>
        </w:rPr>
      </w:pPr>
      <w:r w:rsidRPr="0028134B">
        <w:rPr>
          <w:rStyle w:val="Strong"/>
          <w:b/>
        </w:rPr>
        <w:t xml:space="preserve">Godkännande av </w:t>
      </w:r>
      <w:r>
        <w:rPr>
          <w:rStyle w:val="Strong"/>
          <w:b/>
        </w:rPr>
        <w:t>A-punktslistan</w:t>
      </w:r>
    </w:p>
    <w:p w:rsidR="00EA2EAA" w:rsidRDefault="00EA2EAA" w:rsidP="005735E9">
      <w:pPr>
        <w:pStyle w:val="Heading2"/>
        <w:numPr>
          <w:ilvl w:val="0"/>
          <w:numId w:val="1"/>
        </w:numPr>
      </w:pPr>
      <w:r>
        <w:t>Övriga frågor</w:t>
      </w:r>
    </w:p>
    <w:p w:rsidR="00EA2EAA" w:rsidRPr="00E31D70" w:rsidRDefault="00EA2EAA" w:rsidP="00E31D70">
      <w:pPr>
        <w:pStyle w:val="RKnormal"/>
      </w:pPr>
    </w:p>
    <w:p w:rsidR="00EA2EAA" w:rsidRDefault="00EA2EAA" w:rsidP="00E31D70">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 A</w:t>
      </w:r>
      <w:r w:rsidRPr="0082588D">
        <w:rPr>
          <w:rFonts w:ascii="TradeGothic" w:hAnsi="TradeGothic"/>
          <w:b/>
          <w:kern w:val="28"/>
          <w:sz w:val="22"/>
          <w:lang w:eastAsia="sv-SE"/>
        </w:rPr>
        <w:t>ktuella lagstiftningsförslag</w:t>
      </w:r>
    </w:p>
    <w:p w:rsidR="00EA2EAA" w:rsidRDefault="00EA2EAA" w:rsidP="001178E3">
      <w:pPr>
        <w:pStyle w:val="RKnormal"/>
        <w:numPr>
          <w:ilvl w:val="3"/>
          <w:numId w:val="1"/>
        </w:numPr>
        <w:tabs>
          <w:tab w:val="clear" w:pos="2835"/>
          <w:tab w:val="left" w:pos="1276"/>
        </w:tabs>
        <w:ind w:left="1134" w:firstLine="0"/>
        <w:rPr>
          <w:b/>
          <w:i/>
          <w:kern w:val="28"/>
          <w:sz w:val="22"/>
          <w:lang w:eastAsia="sv-SE"/>
        </w:rPr>
      </w:pPr>
      <w:r>
        <w:rPr>
          <w:b/>
          <w:i/>
          <w:kern w:val="28"/>
          <w:sz w:val="22"/>
          <w:lang w:eastAsia="sv-SE"/>
        </w:rPr>
        <w:t>Information från ordförandeskapet</w:t>
      </w:r>
    </w:p>
    <w:p w:rsidR="00EA2EAA" w:rsidRDefault="00EA2EAA" w:rsidP="001178E3">
      <w:pPr>
        <w:pStyle w:val="RKnormal"/>
        <w:tabs>
          <w:tab w:val="clear" w:pos="2835"/>
          <w:tab w:val="left" w:pos="1276"/>
        </w:tabs>
        <w:ind w:left="1134"/>
        <w:rPr>
          <w:b/>
          <w:i/>
          <w:kern w:val="28"/>
          <w:sz w:val="22"/>
          <w:lang w:eastAsia="sv-SE"/>
        </w:rPr>
      </w:pPr>
    </w:p>
    <w:p w:rsidR="00EA2EAA" w:rsidRDefault="00EA2EAA" w:rsidP="001178E3">
      <w:pPr>
        <w:pStyle w:val="RKnormal"/>
        <w:tabs>
          <w:tab w:val="clear" w:pos="2835"/>
          <w:tab w:val="left" w:pos="1276"/>
        </w:tabs>
      </w:pPr>
      <w:r>
        <w:t>O</w:t>
      </w:r>
      <w:r w:rsidRPr="001178E3">
        <w:t>rdförandeskapet avser att informera om aktuella lagstiftningsförslag.</w:t>
      </w:r>
      <w:r>
        <w:t xml:space="preserve"> Det är ej känt vilka lagförslag detta gäller.</w:t>
      </w:r>
    </w:p>
    <w:p w:rsidR="00EA2EAA" w:rsidRPr="00B44D04" w:rsidRDefault="00EA2EAA" w:rsidP="00B44D04">
      <w:pPr>
        <w:pStyle w:val="Heading2"/>
        <w:rPr>
          <w:u w:val="single"/>
        </w:rPr>
      </w:pPr>
      <w:r>
        <w:rPr>
          <w:u w:val="single"/>
        </w:rPr>
        <w:t>Icke lagstiftande verksamhet</w:t>
      </w:r>
    </w:p>
    <w:p w:rsidR="00EA2EAA" w:rsidRPr="00EF07F1" w:rsidRDefault="00EA2EAA" w:rsidP="005735E9">
      <w:pPr>
        <w:pStyle w:val="Heading2"/>
        <w:numPr>
          <w:ilvl w:val="0"/>
          <w:numId w:val="1"/>
        </w:numPr>
      </w:pPr>
      <w:r>
        <w:t>Godkännande av A-punktslistan</w:t>
      </w:r>
    </w:p>
    <w:p w:rsidR="00EA2EAA" w:rsidRDefault="00EA2EAA" w:rsidP="00F17ABC">
      <w:pPr>
        <w:pStyle w:val="Heading2"/>
        <w:keepLines/>
        <w:numPr>
          <w:ilvl w:val="0"/>
          <w:numId w:val="1"/>
        </w:numPr>
      </w:pPr>
      <w:r w:rsidRPr="00F17ABC">
        <w:t>För</w:t>
      </w:r>
      <w:r>
        <w:t>beredelser inför Europeiska rådet 24-25 oktober 2013</w:t>
      </w:r>
    </w:p>
    <w:p w:rsidR="00EA2EAA" w:rsidRDefault="00EA2EAA" w:rsidP="00681EAC">
      <w:pPr>
        <w:pStyle w:val="RKnormal"/>
        <w:numPr>
          <w:ilvl w:val="1"/>
          <w:numId w:val="1"/>
        </w:numPr>
        <w:rPr>
          <w:b/>
        </w:rPr>
      </w:pPr>
      <w:r w:rsidRPr="00681EAC">
        <w:rPr>
          <w:b/>
        </w:rPr>
        <w:t xml:space="preserve">Indikatorer och politikområden för stärkt samordning av den ekonomiska politiken </w:t>
      </w:r>
    </w:p>
    <w:p w:rsidR="00EA2EAA" w:rsidRPr="0071019A" w:rsidRDefault="00EA2EAA" w:rsidP="0071019A">
      <w:pPr>
        <w:pStyle w:val="Heading4"/>
        <w:numPr>
          <w:ilvl w:val="3"/>
          <w:numId w:val="1"/>
        </w:numPr>
      </w:pPr>
      <w:r w:rsidRPr="0071019A">
        <w:t>Diskussion</w:t>
      </w:r>
    </w:p>
    <w:p w:rsidR="00EA2EAA" w:rsidRDefault="00EA2EAA" w:rsidP="00F22EAE">
      <w:pPr>
        <w:pStyle w:val="RKnormal"/>
        <w:rPr>
          <w:b/>
        </w:rPr>
      </w:pPr>
    </w:p>
    <w:p w:rsidR="00EA2EAA" w:rsidRPr="00F22EAE" w:rsidRDefault="00EA2EAA" w:rsidP="00F22EAE">
      <w:pPr>
        <w:tabs>
          <w:tab w:val="left" w:pos="2835"/>
        </w:tabs>
        <w:spacing w:line="240" w:lineRule="atLeast"/>
        <w:rPr>
          <w:i/>
        </w:rPr>
      </w:pPr>
      <w:r>
        <w:t>Finansministrarna ska lämna ett bidrag till Europeiska rådet</w:t>
      </w:r>
      <w:r w:rsidRPr="00F22EAE">
        <w:t>, som ett led i arbetet med ömsesidigt överenskomna kontrak</w:t>
      </w:r>
      <w:r>
        <w:t>t och tillhörande finansiering.</w:t>
      </w:r>
    </w:p>
    <w:p w:rsidR="00EA2EAA" w:rsidRDefault="00EA2EAA" w:rsidP="00F22EAE"/>
    <w:p w:rsidR="00EA2EAA" w:rsidRDefault="00EA2EAA" w:rsidP="00F22EAE">
      <w:r>
        <w:t xml:space="preserve">Frågan är en uppföljning av Europeiska rådet i juni. </w:t>
      </w:r>
      <w:r w:rsidRPr="00BE1C32">
        <w:t>Enligt Europeiska rådet i juni ska i ett första steg diskussion föras om indikatorer och politikområden</w:t>
      </w:r>
      <w:r>
        <w:t xml:space="preserve"> som ska beaktas inom ramen för förstärkt ekonomisk-politisk samordning</w:t>
      </w:r>
      <w:r w:rsidRPr="00BE1C32">
        <w:t xml:space="preserve">. I ett andra steg ska Europeiska rådet i december besluta om utformningen av kontrakt och tillhörande finansiering. </w:t>
      </w:r>
    </w:p>
    <w:p w:rsidR="00EA2EAA" w:rsidRDefault="00EA2EAA" w:rsidP="00F22EAE"/>
    <w:p w:rsidR="00EA2EAA" w:rsidRPr="00F22EAE" w:rsidRDefault="00EA2EAA" w:rsidP="00F22EAE">
      <w:r w:rsidRPr="00F22EAE">
        <w:t xml:space="preserve">Den specifika frågan </w:t>
      </w:r>
      <w:r>
        <w:t xml:space="preserve">om indikatorer och politikområden för stärkt samordning av den ekonomiska politiken </w:t>
      </w:r>
      <w:r w:rsidRPr="00F22EAE">
        <w:t xml:space="preserve">har inte </w:t>
      </w:r>
      <w:r>
        <w:t xml:space="preserve">varit föremål för samråd </w:t>
      </w:r>
      <w:r w:rsidRPr="00F22EAE">
        <w:t xml:space="preserve">i EU-nämnden. Däremot har vid ett flertal tillfällen samråd ägt rum om EMU-fördjupning och om kontrakt med tillhörande finansiering, senast inför Europiska rådet i juni. Finansministern informerade Finansutskottet senast </w:t>
      </w:r>
      <w:r>
        <w:t>3 oktober 2013</w:t>
      </w:r>
      <w:r w:rsidRPr="00F22EAE">
        <w:t>.</w:t>
      </w:r>
    </w:p>
    <w:p w:rsidR="00EA2EAA" w:rsidRDefault="00EA2EAA" w:rsidP="00F22EAE">
      <w:pPr>
        <w:tabs>
          <w:tab w:val="left" w:pos="2835"/>
        </w:tabs>
        <w:spacing w:line="240" w:lineRule="auto"/>
        <w:rPr>
          <w:color w:val="000000"/>
        </w:rPr>
      </w:pPr>
    </w:p>
    <w:p w:rsidR="00EA2EAA" w:rsidRPr="00F22EAE" w:rsidRDefault="00EA2EAA" w:rsidP="00F22EAE">
      <w:pPr>
        <w:tabs>
          <w:tab w:val="left" w:pos="2835"/>
        </w:tabs>
        <w:spacing w:line="240" w:lineRule="auto"/>
        <w:rPr>
          <w:color w:val="000000"/>
        </w:rPr>
      </w:pPr>
      <w:r>
        <w:rPr>
          <w:color w:val="000000"/>
        </w:rPr>
        <w:t xml:space="preserve">När det gäller </w:t>
      </w:r>
      <w:r w:rsidRPr="00F22EAE">
        <w:rPr>
          <w:color w:val="000000"/>
        </w:rPr>
        <w:t>ömsesidig</w:t>
      </w:r>
      <w:r>
        <w:rPr>
          <w:color w:val="000000"/>
        </w:rPr>
        <w:t>t</w:t>
      </w:r>
      <w:r w:rsidRPr="00F22EAE">
        <w:rPr>
          <w:color w:val="000000"/>
        </w:rPr>
        <w:t xml:space="preserve"> överenskomna kontrakt med tillhörande finansiering </w:t>
      </w:r>
      <w:r>
        <w:rPr>
          <w:color w:val="000000"/>
        </w:rPr>
        <w:t>är det viktigt att påpeka att deltagandet skulle vara frivilligt för icke-euroländer.</w:t>
      </w:r>
    </w:p>
    <w:p w:rsidR="00EA2EAA" w:rsidRDefault="00EA2EAA" w:rsidP="00F22EAE">
      <w:pPr>
        <w:tabs>
          <w:tab w:val="left" w:pos="2835"/>
        </w:tabs>
        <w:spacing w:line="240" w:lineRule="auto"/>
        <w:rPr>
          <w:color w:val="000000"/>
        </w:rPr>
      </w:pPr>
    </w:p>
    <w:p w:rsidR="00EA2EAA" w:rsidRPr="005251BD" w:rsidRDefault="00EA2EAA" w:rsidP="005251BD">
      <w:pPr>
        <w:tabs>
          <w:tab w:val="left" w:pos="2835"/>
        </w:tabs>
        <w:spacing w:line="240" w:lineRule="auto"/>
        <w:rPr>
          <w:color w:val="000000"/>
        </w:rPr>
      </w:pPr>
      <w:r>
        <w:rPr>
          <w:color w:val="000000"/>
        </w:rPr>
        <w:t>Regeringen</w:t>
      </w:r>
      <w:r w:rsidRPr="00F22EAE">
        <w:rPr>
          <w:color w:val="000000"/>
        </w:rPr>
        <w:t xml:space="preserve"> har ett starkt intresse av ett väl fungerande EMU. </w:t>
      </w:r>
      <w:r>
        <w:rPr>
          <w:color w:val="000000"/>
        </w:rPr>
        <w:t>Regeringen anser att det i</w:t>
      </w:r>
      <w:r w:rsidRPr="00F22EAE">
        <w:rPr>
          <w:color w:val="000000"/>
        </w:rPr>
        <w:t xml:space="preserve"> första hand gäller att effektivt genomföra och tillämpa det redan beslutade förstärkta ramverket för ekonomisk-politisk samordning. Strukturreformer behövs för att euroländerna ska vara konkurrenskraftiga, men det är tveksamt om </w:t>
      </w:r>
      <w:r>
        <w:rPr>
          <w:color w:val="000000"/>
        </w:rPr>
        <w:t xml:space="preserve">ett nytt samordningsinstrument </w:t>
      </w:r>
      <w:r w:rsidRPr="00F22EAE">
        <w:rPr>
          <w:color w:val="000000"/>
        </w:rPr>
        <w:t xml:space="preserve">är </w:t>
      </w:r>
      <w:r>
        <w:rPr>
          <w:color w:val="000000"/>
        </w:rPr>
        <w:t>motiverat</w:t>
      </w:r>
      <w:r w:rsidRPr="00F22EAE">
        <w:rPr>
          <w:color w:val="000000"/>
        </w:rPr>
        <w:t>.</w:t>
      </w:r>
    </w:p>
    <w:p w:rsidR="00EA2EAA" w:rsidRPr="00DE312C" w:rsidRDefault="00EA2EAA" w:rsidP="00F22EAE">
      <w:pPr>
        <w:pStyle w:val="RKnormal"/>
        <w:rPr>
          <w:b/>
        </w:rPr>
      </w:pPr>
    </w:p>
    <w:p w:rsidR="00EA2EAA" w:rsidRPr="00681EAC" w:rsidRDefault="00EA2EAA" w:rsidP="00681EAC">
      <w:pPr>
        <w:pStyle w:val="ListParagraph"/>
        <w:numPr>
          <w:ilvl w:val="1"/>
          <w:numId w:val="1"/>
        </w:numPr>
        <w:rPr>
          <w:b/>
        </w:rPr>
      </w:pPr>
      <w:r w:rsidRPr="00681EAC">
        <w:rPr>
          <w:b/>
        </w:rPr>
        <w:t>Kommissionens och Europeiska investeringsbankens initiativ för små och medelstora företag</w:t>
      </w:r>
    </w:p>
    <w:p w:rsidR="00EA2EAA" w:rsidRPr="00DE312C" w:rsidRDefault="00EA2EAA" w:rsidP="00DE312C">
      <w:pPr>
        <w:pStyle w:val="Heading4"/>
        <w:rPr>
          <w:b w:val="0"/>
        </w:rPr>
      </w:pPr>
      <w:r>
        <w:tab/>
        <w:t>-</w:t>
      </w:r>
      <w:r w:rsidRPr="00DE312C">
        <w:t>Diskussion</w:t>
      </w:r>
    </w:p>
    <w:p w:rsidR="00EA2EAA" w:rsidRPr="008B3257" w:rsidRDefault="00EA2EAA" w:rsidP="00CA13C2">
      <w:pPr>
        <w:tabs>
          <w:tab w:val="left" w:pos="2835"/>
        </w:tabs>
        <w:spacing w:line="240" w:lineRule="auto"/>
        <w:rPr>
          <w:color w:val="000000"/>
        </w:rPr>
      </w:pPr>
    </w:p>
    <w:p w:rsidR="00EA2EAA" w:rsidRPr="008B3257" w:rsidRDefault="00EA2EAA" w:rsidP="00CA13C2">
      <w:pPr>
        <w:tabs>
          <w:tab w:val="left" w:pos="2835"/>
        </w:tabs>
        <w:spacing w:line="240" w:lineRule="auto"/>
        <w:rPr>
          <w:color w:val="000000"/>
        </w:rPr>
      </w:pPr>
      <w:r w:rsidRPr="008B3257">
        <w:rPr>
          <w:color w:val="000000"/>
        </w:rPr>
        <w:t xml:space="preserve">Finansministrarna ska diskutera ett bidrag till </w:t>
      </w:r>
      <w:r>
        <w:t>Europeiska rådet</w:t>
      </w:r>
      <w:r w:rsidRPr="008B3257">
        <w:rPr>
          <w:color w:val="000000"/>
        </w:rPr>
        <w:t>för att främja finansiering till små och medelstora företag (SME).</w:t>
      </w:r>
    </w:p>
    <w:p w:rsidR="00EA2EAA" w:rsidRDefault="00EA2EAA" w:rsidP="00CA13C2">
      <w:pPr>
        <w:tabs>
          <w:tab w:val="left" w:pos="2835"/>
        </w:tabs>
        <w:spacing w:line="240" w:lineRule="auto"/>
        <w:rPr>
          <w:color w:val="000000"/>
        </w:rPr>
      </w:pPr>
    </w:p>
    <w:p w:rsidR="00EA2EAA" w:rsidRPr="008B3257" w:rsidDel="00400998" w:rsidRDefault="00EA2EAA" w:rsidP="00400998">
      <w:pPr>
        <w:tabs>
          <w:tab w:val="left" w:pos="2835"/>
        </w:tabs>
        <w:spacing w:line="240" w:lineRule="auto"/>
        <w:rPr>
          <w:color w:val="000000"/>
        </w:rPr>
      </w:pPr>
      <w:r>
        <w:rPr>
          <w:color w:val="000000"/>
        </w:rPr>
        <w:t xml:space="preserve">Ett skriftligt samråd skedde med EU-nämnden inför Ekofin den 21 juni, då en första diskussion hölls. Samråd skedde även inför Europeiska rådet 27-28 juni och inför Ekofin 9 juli, då Europeiska rådet följdes upp. </w:t>
      </w:r>
    </w:p>
    <w:p w:rsidR="00EA2EAA" w:rsidRPr="008B3257" w:rsidRDefault="00EA2EAA" w:rsidP="00CA13C2">
      <w:pPr>
        <w:tabs>
          <w:tab w:val="left" w:pos="2835"/>
        </w:tabs>
        <w:spacing w:line="240" w:lineRule="auto"/>
        <w:rPr>
          <w:color w:val="000000"/>
        </w:rPr>
      </w:pPr>
    </w:p>
    <w:p w:rsidR="00EA2EAA" w:rsidRPr="008B3257" w:rsidRDefault="00EA2EAA" w:rsidP="00CA13C2">
      <w:pPr>
        <w:tabs>
          <w:tab w:val="left" w:pos="2835"/>
        </w:tabs>
        <w:spacing w:line="240" w:lineRule="auto"/>
        <w:rPr>
          <w:color w:val="000000"/>
        </w:rPr>
      </w:pPr>
      <w:r>
        <w:rPr>
          <w:color w:val="000000"/>
        </w:rPr>
        <w:t>I juni lade k</w:t>
      </w:r>
      <w:r w:rsidRPr="008B3257">
        <w:rPr>
          <w:color w:val="000000"/>
        </w:rPr>
        <w:t xml:space="preserve">ommissionen tillsammans med Europeiska investeringsbanken (EIB) fram ett förslag om att allokera om resurser från de europeiska strukturfonderna till utlåning för </w:t>
      </w:r>
      <w:r>
        <w:rPr>
          <w:color w:val="000000"/>
        </w:rPr>
        <w:t>SME</w:t>
      </w:r>
      <w:r w:rsidRPr="008B3257">
        <w:rPr>
          <w:color w:val="000000"/>
        </w:rPr>
        <w:t xml:space="preserve">. Förslaget består av tre delar och det är frivilligt för medlemsstater att delta.Förslaget kan innebära </w:t>
      </w:r>
      <w:r>
        <w:rPr>
          <w:color w:val="000000"/>
        </w:rPr>
        <w:t xml:space="preserve">betydande </w:t>
      </w:r>
      <w:r w:rsidRPr="008B3257">
        <w:rPr>
          <w:color w:val="000000"/>
        </w:rPr>
        <w:t xml:space="preserve">belastningar på </w:t>
      </w:r>
      <w:r>
        <w:rPr>
          <w:color w:val="000000"/>
        </w:rPr>
        <w:t xml:space="preserve">EU-budgeten </w:t>
      </w:r>
      <w:r w:rsidRPr="008B3257">
        <w:rPr>
          <w:color w:val="000000"/>
        </w:rPr>
        <w:t xml:space="preserve">under 2014-2016 och det finns faror för att en värdepapperisering kan innebära en återetablering av </w:t>
      </w:r>
      <w:r>
        <w:rPr>
          <w:color w:val="000000"/>
        </w:rPr>
        <w:t xml:space="preserve">intransparenta finansiella konstruktioner, liknande de </w:t>
      </w:r>
      <w:r w:rsidRPr="008B3257">
        <w:rPr>
          <w:color w:val="000000"/>
        </w:rPr>
        <w:t>subprime</w:t>
      </w:r>
      <w:r>
        <w:rPr>
          <w:color w:val="000000"/>
        </w:rPr>
        <w:t>-</w:t>
      </w:r>
      <w:r w:rsidRPr="008B3257">
        <w:rPr>
          <w:color w:val="000000"/>
        </w:rPr>
        <w:t>strukturer</w:t>
      </w:r>
      <w:r>
        <w:rPr>
          <w:color w:val="000000"/>
        </w:rPr>
        <w:t xml:space="preserve"> som utlöste finanskrisen</w:t>
      </w:r>
      <w:r w:rsidRPr="008B3257">
        <w:rPr>
          <w:color w:val="000000"/>
        </w:rPr>
        <w:t xml:space="preserve">. </w:t>
      </w:r>
    </w:p>
    <w:p w:rsidR="00EA2EAA" w:rsidRPr="008B3257" w:rsidRDefault="00EA2EAA" w:rsidP="008B3257">
      <w:pPr>
        <w:tabs>
          <w:tab w:val="left" w:pos="2835"/>
        </w:tabs>
        <w:spacing w:line="240" w:lineRule="auto"/>
        <w:rPr>
          <w:color w:val="000000"/>
        </w:rPr>
      </w:pPr>
    </w:p>
    <w:p w:rsidR="00EA2EAA" w:rsidRPr="008B3257" w:rsidRDefault="00EA2EAA" w:rsidP="008B3257">
      <w:pPr>
        <w:tabs>
          <w:tab w:val="left" w:pos="2835"/>
        </w:tabs>
        <w:spacing w:line="240" w:lineRule="auto"/>
        <w:rPr>
          <w:color w:val="000000"/>
        </w:rPr>
      </w:pPr>
      <w:r w:rsidRPr="008B3257">
        <w:rPr>
          <w:color w:val="000000"/>
        </w:rPr>
        <w:t xml:space="preserve">Regeringen ställer sig skeptiskt till förslaget. Generellt tycker regeringen att nya finansiella instrument ska utformas på ett finansiellt sunt och transparent sätt. Det är också viktigt att nya förslag beaktar risktagandet för EIB och EU-budgeten. Vidare är det tveksamt vilken nytta som kommer SME till del av </w:t>
      </w:r>
      <w:r>
        <w:rPr>
          <w:color w:val="000000"/>
        </w:rPr>
        <w:t>förslagen</w:t>
      </w:r>
      <w:r w:rsidRPr="008B3257">
        <w:rPr>
          <w:color w:val="000000"/>
        </w:rPr>
        <w:t>. Det finns en risk för att förslagen kan komma att medföra subventioner till banker från gemensamma EU-medel.</w:t>
      </w:r>
    </w:p>
    <w:p w:rsidR="00EA2EAA" w:rsidRDefault="00EA2EAA" w:rsidP="00F22EAE">
      <w:pPr>
        <w:pStyle w:val="RKnormal"/>
      </w:pPr>
    </w:p>
    <w:p w:rsidR="00EA2EAA" w:rsidRPr="00F22EAE" w:rsidRDefault="00EA2EAA" w:rsidP="00F22EAE">
      <w:pPr>
        <w:pStyle w:val="RKnormal"/>
      </w:pPr>
    </w:p>
    <w:p w:rsidR="00EA2EAA" w:rsidRPr="00681EAC" w:rsidRDefault="00EA2EAA" w:rsidP="00681EAC">
      <w:pPr>
        <w:pStyle w:val="ListParagraph"/>
        <w:numPr>
          <w:ilvl w:val="0"/>
          <w:numId w:val="1"/>
        </w:numPr>
        <w:rPr>
          <w:rFonts w:ascii="TradeGothic" w:hAnsi="TradeGothic"/>
          <w:b/>
          <w:kern w:val="28"/>
          <w:sz w:val="22"/>
        </w:rPr>
      </w:pPr>
      <w:r w:rsidRPr="00681EAC">
        <w:rPr>
          <w:rFonts w:ascii="TradeGothic" w:hAnsi="TradeGothic"/>
          <w:b/>
          <w:kern w:val="28"/>
          <w:sz w:val="22"/>
        </w:rPr>
        <w:t>Den europeiska planeringsterminen: Lärdomar från 2013 och det fortsatta arbetet</w:t>
      </w:r>
    </w:p>
    <w:p w:rsidR="00EA2EAA" w:rsidRDefault="00EA2EAA" w:rsidP="005735E9">
      <w:pPr>
        <w:pStyle w:val="RKnormal"/>
        <w:keepNext/>
        <w:keepLines/>
        <w:numPr>
          <w:ilvl w:val="3"/>
          <w:numId w:val="1"/>
        </w:numPr>
        <w:tabs>
          <w:tab w:val="clear" w:pos="2835"/>
          <w:tab w:val="left" w:pos="1276"/>
        </w:tabs>
        <w:spacing w:after="240"/>
        <w:ind w:left="1134" w:firstLine="0"/>
        <w:rPr>
          <w:b/>
          <w:i/>
          <w:kern w:val="28"/>
          <w:sz w:val="22"/>
          <w:lang w:eastAsia="sv-SE"/>
        </w:rPr>
      </w:pPr>
      <w:r>
        <w:rPr>
          <w:b/>
          <w:i/>
          <w:kern w:val="28"/>
          <w:sz w:val="22"/>
          <w:lang w:eastAsia="sv-SE"/>
        </w:rPr>
        <w:t>Diskussion</w:t>
      </w:r>
    </w:p>
    <w:p w:rsidR="00EA2EAA" w:rsidRDefault="00EA2EAA" w:rsidP="00F22EAE">
      <w:pPr>
        <w:tabs>
          <w:tab w:val="left" w:pos="2835"/>
        </w:tabs>
        <w:spacing w:line="240" w:lineRule="atLeast"/>
      </w:pPr>
      <w:r w:rsidRPr="00F22EAE">
        <w:t xml:space="preserve">Finansministrarna ska diskutera genomförandet av den europeiska terminen 2013 och </w:t>
      </w:r>
      <w:r w:rsidRPr="0071019A">
        <w:t>möjliga förbättringar</w:t>
      </w:r>
      <w:r w:rsidRPr="00F22EAE">
        <w:t xml:space="preserve">inför nästa års termin.  </w:t>
      </w:r>
    </w:p>
    <w:p w:rsidR="00EA2EAA" w:rsidRPr="00F22EAE" w:rsidRDefault="00EA2EAA" w:rsidP="00F22EAE">
      <w:pPr>
        <w:tabs>
          <w:tab w:val="left" w:pos="2835"/>
        </w:tabs>
        <w:spacing w:line="240" w:lineRule="atLeast"/>
      </w:pPr>
    </w:p>
    <w:p w:rsidR="00EA2EAA" w:rsidRDefault="00EA2EAA" w:rsidP="00F22EAE">
      <w:r w:rsidRPr="00F22EAE">
        <w:t xml:space="preserve">Samråd med EU-nämnden om den europeiska terminen 2013 har tidigare skett inför Ekofinrådet, Epscorådet, allmänna rådet och Europeiska rådet, senast i juni 2013. </w:t>
      </w:r>
    </w:p>
    <w:p w:rsidR="00EA2EAA" w:rsidRPr="00F22EAE" w:rsidRDefault="00EA2EAA" w:rsidP="00F22EAE"/>
    <w:p w:rsidR="00EA2EAA" w:rsidRPr="00F22EAE" w:rsidRDefault="00EA2EAA" w:rsidP="00F22EAE">
      <w:pPr>
        <w:tabs>
          <w:tab w:val="left" w:pos="2835"/>
        </w:tabs>
        <w:spacing w:line="240" w:lineRule="auto"/>
        <w:rPr>
          <w:color w:val="000000"/>
        </w:rPr>
      </w:pPr>
      <w:r w:rsidRPr="00F22EAE">
        <w:rPr>
          <w:color w:val="000000"/>
        </w:rPr>
        <w:t>I 2013 års europeiska termin förbättrades vissa saker, till exempel att kommissionens djupanalyser presenterades redan i april</w:t>
      </w:r>
      <w:r>
        <w:rPr>
          <w:color w:val="000000"/>
        </w:rPr>
        <w:t xml:space="preserve">. </w:t>
      </w:r>
      <w:r w:rsidRPr="00F22EAE">
        <w:rPr>
          <w:color w:val="000000"/>
        </w:rPr>
        <w:t xml:space="preserve">Även samarbetet mellan de olika rådskonstellationerna var mer strukturerat och fungerade smidigare än tidigare år. </w:t>
      </w:r>
    </w:p>
    <w:p w:rsidR="00EA2EAA" w:rsidRPr="00F22EAE" w:rsidRDefault="00EA2EAA" w:rsidP="00F22EAE">
      <w:pPr>
        <w:tabs>
          <w:tab w:val="left" w:pos="2835"/>
        </w:tabs>
        <w:spacing w:line="240" w:lineRule="auto"/>
        <w:rPr>
          <w:color w:val="000000"/>
        </w:rPr>
      </w:pPr>
    </w:p>
    <w:p w:rsidR="00EA2EAA" w:rsidRDefault="00EA2EAA" w:rsidP="00F22EAE">
      <w:pPr>
        <w:tabs>
          <w:tab w:val="left" w:pos="2835"/>
        </w:tabs>
        <w:spacing w:line="240" w:lineRule="auto"/>
        <w:rPr>
          <w:color w:val="000000"/>
        </w:rPr>
      </w:pPr>
      <w:r w:rsidRPr="00F22EAE">
        <w:rPr>
          <w:color w:val="000000"/>
        </w:rPr>
        <w:t xml:space="preserve">I enlighet med Europeiska rådets slutsatser från juni i år, ska rådet och kommissionen övervaka genomförandet av de landspecifika rekommendationerna, vilket föreslås ske inom befintliga ramar och processer. </w:t>
      </w:r>
    </w:p>
    <w:p w:rsidR="00EA2EAA" w:rsidRDefault="00EA2EAA" w:rsidP="00F22EAE">
      <w:pPr>
        <w:spacing w:line="240" w:lineRule="auto"/>
        <w:rPr>
          <w:color w:val="000000"/>
        </w:rPr>
      </w:pPr>
    </w:p>
    <w:p w:rsidR="00EA2EAA" w:rsidRDefault="00EA2EAA" w:rsidP="00F22EAE">
      <w:pPr>
        <w:spacing w:line="240" w:lineRule="auto"/>
        <w:rPr>
          <w:color w:val="000000"/>
        </w:rPr>
      </w:pPr>
      <w:r w:rsidRPr="00F22EAE">
        <w:rPr>
          <w:color w:val="000000"/>
        </w:rPr>
        <w:t xml:space="preserve">Regeringen välkomnar </w:t>
      </w:r>
      <w:r>
        <w:rPr>
          <w:color w:val="000000"/>
        </w:rPr>
        <w:t>de praktiska förbättringar s</w:t>
      </w:r>
      <w:r w:rsidRPr="00F22EAE">
        <w:rPr>
          <w:color w:val="000000"/>
        </w:rPr>
        <w:t>om gjorts vad gäller genomförandet av den europeiska terminen</w:t>
      </w:r>
      <w:r>
        <w:rPr>
          <w:color w:val="000000"/>
        </w:rPr>
        <w:t xml:space="preserve">. </w:t>
      </w:r>
      <w:r w:rsidRPr="00F22EAE">
        <w:rPr>
          <w:color w:val="000000"/>
        </w:rPr>
        <w:t xml:space="preserve">Det nationella ägarskapet för genomförandet av </w:t>
      </w:r>
      <w:r>
        <w:rPr>
          <w:color w:val="000000"/>
        </w:rPr>
        <w:t xml:space="preserve">ekonomiska reformer </w:t>
      </w:r>
      <w:r w:rsidRPr="00F22EAE">
        <w:rPr>
          <w:color w:val="000000"/>
        </w:rPr>
        <w:t xml:space="preserve">anser regeringen är </w:t>
      </w:r>
      <w:r>
        <w:rPr>
          <w:color w:val="000000"/>
        </w:rPr>
        <w:t>centralt</w:t>
      </w:r>
      <w:r w:rsidRPr="00F22EAE">
        <w:rPr>
          <w:color w:val="000000"/>
        </w:rPr>
        <w:t xml:space="preserve">.  </w:t>
      </w:r>
    </w:p>
    <w:p w:rsidR="00EA2EAA" w:rsidRPr="00F22EAE" w:rsidRDefault="00EA2EAA" w:rsidP="00F22EAE">
      <w:pPr>
        <w:spacing w:line="240" w:lineRule="auto"/>
        <w:rPr>
          <w:color w:val="000000"/>
        </w:rPr>
      </w:pPr>
    </w:p>
    <w:p w:rsidR="00EA2EAA" w:rsidRPr="00681EAC" w:rsidRDefault="00EA2EAA" w:rsidP="006D60CE">
      <w:pPr>
        <w:pStyle w:val="ListParagraph"/>
        <w:numPr>
          <w:ilvl w:val="0"/>
          <w:numId w:val="1"/>
        </w:numPr>
        <w:rPr>
          <w:rFonts w:ascii="TradeGothic" w:hAnsi="TradeGothic"/>
          <w:b/>
          <w:kern w:val="28"/>
          <w:sz w:val="22"/>
        </w:rPr>
      </w:pPr>
      <w:r w:rsidRPr="00681EAC">
        <w:rPr>
          <w:rFonts w:ascii="TradeGothic" w:hAnsi="TradeGothic"/>
          <w:b/>
          <w:kern w:val="28"/>
          <w:sz w:val="22"/>
        </w:rPr>
        <w:t>Uppföljning av G20-mötet mellan finansministrar och centralbankschefer den 10–11 oktober 2013 i Washington och det årliga mötet mellan IMF och Världsbanksgruppen i Washington den 11–13 oktober 2013</w:t>
      </w:r>
    </w:p>
    <w:p w:rsidR="00EA2EAA" w:rsidRDefault="00EA2EAA" w:rsidP="00EB0EAE">
      <w:pPr>
        <w:pStyle w:val="Heading4"/>
        <w:ind w:left="1080"/>
      </w:pPr>
      <w:r>
        <w:t>- Information från ordförandeskapet och kommissionen</w:t>
      </w:r>
    </w:p>
    <w:p w:rsidR="00EA2EAA" w:rsidRDefault="00EA2EAA" w:rsidP="00447717">
      <w:pPr>
        <w:tabs>
          <w:tab w:val="left" w:pos="2835"/>
        </w:tabs>
        <w:spacing w:line="240" w:lineRule="auto"/>
      </w:pPr>
    </w:p>
    <w:p w:rsidR="00EA2EAA" w:rsidRPr="00BE0F17" w:rsidRDefault="00EA2EAA" w:rsidP="00447717">
      <w:pPr>
        <w:tabs>
          <w:tab w:val="left" w:pos="2835"/>
        </w:tabs>
        <w:spacing w:line="240" w:lineRule="auto"/>
      </w:pPr>
      <w:r w:rsidRPr="00BE0F17">
        <w:t xml:space="preserve">Rådet </w:t>
      </w:r>
      <w:r>
        <w:t xml:space="preserve">får information om </w:t>
      </w:r>
      <w:r w:rsidRPr="00BE0F17">
        <w:t>IMF och Världsbanksgruppens årsmöten och G20:s finansminister- och centralbankschefsmöte.</w:t>
      </w:r>
    </w:p>
    <w:p w:rsidR="00EA2EAA" w:rsidRDefault="00EA2EAA" w:rsidP="00447717">
      <w:pPr>
        <w:spacing w:line="240" w:lineRule="auto"/>
      </w:pPr>
    </w:p>
    <w:p w:rsidR="00EA2EAA" w:rsidRPr="00BE0F17" w:rsidRDefault="00EA2EAA" w:rsidP="00447717">
      <w:pPr>
        <w:spacing w:line="240" w:lineRule="auto"/>
      </w:pPr>
      <w:r w:rsidRPr="00BE0F17">
        <w:t>Fi</w:t>
      </w:r>
      <w:r>
        <w:t>nans- och Utrikesutskotten informerades den 3</w:t>
      </w:r>
      <w:r w:rsidRPr="00BE0F17">
        <w:t xml:space="preserve"> oktober. </w:t>
      </w:r>
    </w:p>
    <w:p w:rsidR="00EA2EAA" w:rsidRDefault="00EA2EAA" w:rsidP="00447717">
      <w:pPr>
        <w:spacing w:line="240" w:lineRule="auto"/>
        <w:rPr>
          <w:i/>
        </w:rPr>
      </w:pPr>
    </w:p>
    <w:p w:rsidR="00EA2EAA" w:rsidRDefault="00EA2EAA" w:rsidP="00447717">
      <w:pPr>
        <w:tabs>
          <w:tab w:val="left" w:pos="2835"/>
        </w:tabs>
        <w:spacing w:line="240" w:lineRule="auto"/>
      </w:pPr>
      <w:r w:rsidRPr="00BE0F17">
        <w:t>IMF och Världsbank</w:t>
      </w:r>
      <w:r>
        <w:t xml:space="preserve">sgruppens </w:t>
      </w:r>
      <w:r w:rsidRPr="00BE0F17">
        <w:t>årsmöten h</w:t>
      </w:r>
      <w:r>
        <w:t xml:space="preserve">ålls </w:t>
      </w:r>
      <w:r w:rsidRPr="00BE0F17">
        <w:t xml:space="preserve">i </w:t>
      </w:r>
      <w:r>
        <w:t>Washington 11-13 oktober. I samband med dessa kommer de policyskapande organen IMFC och Utvecklingskommittén träffas. IMFC väntas diskutera det världsekonomiska läget och åtgärder för att säkra en långsiktig återhämtning globalt. Utvecklingskommitténs möte kommer att fokusera på tre frågor: sysselsättningens vikt för utveckling, implementeringen av bankens jämställdhetsagenda samt katastrofriskhantering i utvecklingsarbetet.</w:t>
      </w:r>
    </w:p>
    <w:p w:rsidR="00EA2EAA" w:rsidRPr="00BE0F17" w:rsidRDefault="00EA2EAA" w:rsidP="00447717">
      <w:pPr>
        <w:tabs>
          <w:tab w:val="left" w:pos="2835"/>
        </w:tabs>
        <w:spacing w:line="240" w:lineRule="auto"/>
      </w:pPr>
    </w:p>
    <w:p w:rsidR="00EA2EAA" w:rsidRDefault="00EA2EAA" w:rsidP="009C63EB">
      <w:pPr>
        <w:tabs>
          <w:tab w:val="left" w:pos="2835"/>
        </w:tabs>
        <w:spacing w:line="240" w:lineRule="atLeast"/>
      </w:pPr>
      <w:r>
        <w:t xml:space="preserve">G20-ländernas finansministrar och centralbankschefer träffas i Washington 10-11 oktober. </w:t>
      </w:r>
      <w:r w:rsidRPr="00CA0272">
        <w:t xml:space="preserve">På </w:t>
      </w:r>
      <w:r>
        <w:t xml:space="preserve">dagordningen </w:t>
      </w:r>
      <w:r w:rsidRPr="00CA0272">
        <w:t xml:space="preserve">för G20-mötet står </w:t>
      </w:r>
      <w:r>
        <w:t xml:space="preserve">bland annat </w:t>
      </w:r>
      <w:r w:rsidRPr="00CA0272">
        <w:t>utvecklingen i den globala ekonomin och sårbar</w:t>
      </w:r>
      <w:r>
        <w:t xml:space="preserve">heter i den finansiella sektorn, </w:t>
      </w:r>
      <w:r w:rsidRPr="00CA0272">
        <w:t>reformer av den internationella finansiella arkitekturen (inklusive inflytande och representation i IMF)</w:t>
      </w:r>
      <w:r>
        <w:t xml:space="preserve"> samt </w:t>
      </w:r>
      <w:r w:rsidRPr="00CA0272">
        <w:t>G20:s initiativ för att främja långsiktiga investeringar</w:t>
      </w:r>
      <w:r>
        <w:t>.</w:t>
      </w:r>
    </w:p>
    <w:p w:rsidR="00EA2EAA" w:rsidRPr="00DE312C" w:rsidRDefault="00EA2EAA" w:rsidP="009C63EB">
      <w:pPr>
        <w:tabs>
          <w:tab w:val="left" w:pos="2835"/>
        </w:tabs>
        <w:spacing w:line="240" w:lineRule="atLeast"/>
      </w:pPr>
    </w:p>
    <w:p w:rsidR="00EA2EAA" w:rsidRPr="007B4155" w:rsidRDefault="00EA2EAA" w:rsidP="007B4155">
      <w:pPr>
        <w:pStyle w:val="ListParagraph"/>
        <w:numPr>
          <w:ilvl w:val="0"/>
          <w:numId w:val="1"/>
        </w:numPr>
        <w:rPr>
          <w:rFonts w:ascii="TradeGothic" w:hAnsi="TradeGothic"/>
          <w:b/>
          <w:kern w:val="28"/>
          <w:sz w:val="22"/>
        </w:rPr>
      </w:pPr>
      <w:r w:rsidRPr="007B4155">
        <w:rPr>
          <w:rFonts w:ascii="TradeGothic" w:hAnsi="TradeGothic"/>
          <w:b/>
          <w:kern w:val="28"/>
          <w:sz w:val="22"/>
        </w:rPr>
        <w:t>Förberedelser inför den 19:e sessionen i partskonferensen för Förenta nationernas ramkonvention om klimatförändringar (UNFCCC) i Warszawa den 11–22 november 2013</w:t>
      </w:r>
    </w:p>
    <w:p w:rsidR="00EA2EAA" w:rsidRDefault="00EA2EAA" w:rsidP="005735E9">
      <w:pPr>
        <w:pStyle w:val="Heading4"/>
        <w:rPr>
          <w:lang w:eastAsia="sv-SE"/>
        </w:rPr>
      </w:pPr>
      <w:r w:rsidRPr="007B4155">
        <w:rPr>
          <w:lang w:eastAsia="sv-SE"/>
        </w:rPr>
        <w:tab/>
      </w:r>
      <w:r>
        <w:rPr>
          <w:lang w:eastAsia="sv-SE"/>
        </w:rPr>
        <w:t>- Godkännande av rådslutsatser</w:t>
      </w:r>
    </w:p>
    <w:p w:rsidR="00EA2EAA" w:rsidRDefault="00EA2EAA" w:rsidP="0071019A">
      <w:pPr>
        <w:pStyle w:val="RKnormal"/>
        <w:rPr>
          <w:lang w:eastAsia="sv-SE"/>
        </w:rPr>
      </w:pPr>
    </w:p>
    <w:p w:rsidR="00EA2EAA" w:rsidRDefault="00EA2EAA" w:rsidP="001C2767">
      <w:pPr>
        <w:pStyle w:val="RKnormal"/>
        <w:rPr>
          <w:lang w:eastAsia="sv-SE"/>
        </w:rPr>
      </w:pPr>
      <w:r>
        <w:rPr>
          <w:lang w:eastAsia="sv-SE"/>
        </w:rPr>
        <w:t xml:space="preserve">Rådet har för avsikt att anta rådslutsatser om internationell klimatfinansiering inför klimatkonferensen COP19/CMP9 i Warszawa. </w:t>
      </w:r>
    </w:p>
    <w:p w:rsidR="00EA2EAA" w:rsidRDefault="00EA2EAA" w:rsidP="001C2767">
      <w:pPr>
        <w:pStyle w:val="RKnormal"/>
        <w:rPr>
          <w:lang w:eastAsia="sv-SE"/>
        </w:rPr>
      </w:pPr>
    </w:p>
    <w:p w:rsidR="00EA2EAA" w:rsidRDefault="00EA2EAA" w:rsidP="001C2767">
      <w:pPr>
        <w:pStyle w:val="RKnormal"/>
        <w:rPr>
          <w:lang w:eastAsia="sv-SE"/>
        </w:rPr>
      </w:pPr>
      <w:r>
        <w:rPr>
          <w:lang w:eastAsia="sv-SE"/>
        </w:rPr>
        <w:t>Samråd i frågan om klimatfinansiering och snabbstartsfinansiering skedde senast i EU-nämnden den 8 maj 2013.</w:t>
      </w:r>
    </w:p>
    <w:p w:rsidR="00EA2EAA" w:rsidRDefault="00EA2EAA" w:rsidP="001C2767">
      <w:pPr>
        <w:pStyle w:val="RKnormal"/>
        <w:rPr>
          <w:lang w:eastAsia="sv-SE"/>
        </w:rPr>
      </w:pPr>
    </w:p>
    <w:p w:rsidR="00EA2EAA" w:rsidRDefault="00EA2EAA" w:rsidP="001C2767">
      <w:pPr>
        <w:pStyle w:val="RKnormal"/>
        <w:rPr>
          <w:lang w:eastAsia="sv-SE"/>
        </w:rPr>
      </w:pPr>
      <w:r>
        <w:rPr>
          <w:lang w:eastAsia="sv-SE"/>
        </w:rPr>
        <w:t xml:space="preserve">Rådslutsatserna ska ligga till grund för EU:s mandat rörande klimatfinansiering vid klimatmötet, COP 19, i Warszawa i november. Vid årets COP kommer det även att äga rum en högnivådialog på ministernivå om klimatfinansiering. </w:t>
      </w:r>
    </w:p>
    <w:p w:rsidR="00EA2EAA" w:rsidRDefault="00EA2EAA" w:rsidP="001C2767">
      <w:pPr>
        <w:pStyle w:val="RKnormal"/>
        <w:rPr>
          <w:lang w:eastAsia="sv-SE"/>
        </w:rPr>
      </w:pPr>
    </w:p>
    <w:p w:rsidR="00EA2EAA" w:rsidRDefault="00EA2EAA" w:rsidP="00C15C29">
      <w:pPr>
        <w:pStyle w:val="RKnormal"/>
        <w:rPr>
          <w:lang w:eastAsia="sv-SE"/>
        </w:rPr>
      </w:pPr>
      <w:r>
        <w:rPr>
          <w:lang w:eastAsia="sv-SE"/>
        </w:rPr>
        <w:t>Regeringen kan ställa sig bakom slutsatserna om klimatfinansiering. Regeringen är angelägen om att EU och andra utvecklade länder fortsätter att implementera strategier och åtgärder för att skala upp klimatfinansiering till 2020 och därefter, från en mängd olika finansieringskällor.</w:t>
      </w:r>
    </w:p>
    <w:p w:rsidR="00EA2EAA" w:rsidRDefault="00EA2EAA" w:rsidP="00C1636D">
      <w:pPr>
        <w:pStyle w:val="Heading2"/>
        <w:numPr>
          <w:ilvl w:val="0"/>
          <w:numId w:val="1"/>
        </w:numPr>
      </w:pPr>
      <w:r>
        <w:t>Övriga frågor</w:t>
      </w:r>
    </w:p>
    <w:p w:rsidR="00EA2EAA" w:rsidRDefault="00EA2EAA" w:rsidP="00B44D04"/>
    <w:p w:rsidR="00EA2EAA" w:rsidRPr="004D091D" w:rsidRDefault="00EA2EAA" w:rsidP="00B44D04">
      <w:pPr>
        <w:rPr>
          <w:lang w:eastAsia="sv-SE"/>
        </w:rPr>
      </w:pPr>
      <w:r>
        <w:rPr>
          <w:lang w:eastAsia="sv-SE"/>
        </w:rPr>
        <w:t>Det har</w:t>
      </w:r>
      <w:bookmarkStart w:id="0" w:name="_GoBack"/>
      <w:bookmarkEnd w:id="0"/>
      <w:r>
        <w:rPr>
          <w:lang w:eastAsia="sv-SE"/>
        </w:rPr>
        <w:t xml:space="preserve"> i skrivande stund inte inkommit några övriga frågor. </w:t>
      </w:r>
    </w:p>
    <w:sectPr w:rsidR="00EA2EAA" w:rsidRPr="004D091D"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EAA" w:rsidRDefault="00EA2EAA">
      <w:r>
        <w:separator/>
      </w:r>
    </w:p>
  </w:endnote>
  <w:endnote w:type="continuationSeparator" w:id="1">
    <w:p w:rsidR="00EA2EAA" w:rsidRDefault="00EA2EAA">
      <w:r>
        <w:continuationSeparator/>
      </w:r>
    </w:p>
  </w:endnote>
  <w:endnote w:type="continuationNotice" w:id="2">
    <w:p w:rsidR="00EA2EAA" w:rsidRDefault="00EA2EAA">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EAA" w:rsidRDefault="00EA2EAA">
      <w:r>
        <w:separator/>
      </w:r>
    </w:p>
  </w:footnote>
  <w:footnote w:type="continuationSeparator" w:id="1">
    <w:p w:rsidR="00EA2EAA" w:rsidRDefault="00EA2EAA">
      <w:r>
        <w:continuationSeparator/>
      </w:r>
    </w:p>
  </w:footnote>
  <w:footnote w:type="continuationNotice" w:id="2">
    <w:p w:rsidR="00EA2EAA" w:rsidRDefault="00EA2EAA">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A" w:rsidRDefault="00EA2EAA"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A2EAA">
      <w:trPr>
        <w:cantSplit/>
      </w:trPr>
      <w:tc>
        <w:tcPr>
          <w:tcW w:w="3119" w:type="dxa"/>
        </w:tcPr>
        <w:p w:rsidR="00EA2EAA" w:rsidRDefault="00EA2EAA" w:rsidP="00005077">
          <w:pPr>
            <w:pStyle w:val="Header"/>
            <w:spacing w:line="200" w:lineRule="atLeast"/>
            <w:ind w:right="360" w:firstLine="360"/>
            <w:rPr>
              <w:rFonts w:ascii="TradeGothic" w:hAnsi="TradeGothic"/>
              <w:b/>
              <w:bCs/>
              <w:sz w:val="16"/>
            </w:rPr>
          </w:pPr>
        </w:p>
      </w:tc>
      <w:tc>
        <w:tcPr>
          <w:tcW w:w="4111" w:type="dxa"/>
          <w:tcMar>
            <w:left w:w="567" w:type="dxa"/>
          </w:tcMar>
        </w:tcPr>
        <w:p w:rsidR="00EA2EAA" w:rsidRDefault="00EA2EAA">
          <w:pPr>
            <w:pStyle w:val="Header"/>
            <w:ind w:right="360"/>
          </w:pPr>
        </w:p>
      </w:tc>
      <w:tc>
        <w:tcPr>
          <w:tcW w:w="1525" w:type="dxa"/>
        </w:tcPr>
        <w:p w:rsidR="00EA2EAA" w:rsidRDefault="00EA2EAA">
          <w:pPr>
            <w:pStyle w:val="Header"/>
            <w:ind w:right="360"/>
          </w:pPr>
        </w:p>
      </w:tc>
    </w:tr>
  </w:tbl>
  <w:p w:rsidR="00EA2EAA" w:rsidRDefault="00EA2EA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A" w:rsidRDefault="00EA2EAA"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A2EAA">
      <w:trPr>
        <w:cantSplit/>
      </w:trPr>
      <w:tc>
        <w:tcPr>
          <w:tcW w:w="3119" w:type="dxa"/>
        </w:tcPr>
        <w:p w:rsidR="00EA2EAA" w:rsidRDefault="00EA2EAA" w:rsidP="00005077">
          <w:pPr>
            <w:pStyle w:val="Header"/>
            <w:spacing w:line="200" w:lineRule="atLeast"/>
            <w:ind w:right="360" w:firstLine="360"/>
            <w:rPr>
              <w:rFonts w:ascii="TradeGothic" w:hAnsi="TradeGothic"/>
              <w:b/>
              <w:bCs/>
              <w:sz w:val="16"/>
            </w:rPr>
          </w:pPr>
        </w:p>
      </w:tc>
      <w:tc>
        <w:tcPr>
          <w:tcW w:w="4111" w:type="dxa"/>
          <w:tcMar>
            <w:left w:w="567" w:type="dxa"/>
          </w:tcMar>
        </w:tcPr>
        <w:p w:rsidR="00EA2EAA" w:rsidRDefault="00EA2EAA">
          <w:pPr>
            <w:pStyle w:val="Header"/>
            <w:ind w:right="360"/>
          </w:pPr>
        </w:p>
      </w:tc>
      <w:tc>
        <w:tcPr>
          <w:tcW w:w="1525" w:type="dxa"/>
        </w:tcPr>
        <w:p w:rsidR="00EA2EAA" w:rsidRDefault="00EA2EAA">
          <w:pPr>
            <w:pStyle w:val="Header"/>
            <w:ind w:right="360"/>
          </w:pPr>
        </w:p>
      </w:tc>
    </w:tr>
  </w:tbl>
  <w:p w:rsidR="00EA2EAA" w:rsidRDefault="00EA2EA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A" w:rsidRDefault="00EA2EAA">
    <w:pPr>
      <w:framePr w:w="2948" w:h="1321" w:hRule="exact" w:wrap="notBeside" w:vAnchor="page" w:hAnchor="page" w:x="1362" w:y="653"/>
    </w:pPr>
    <w:r w:rsidRPr="00F001B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A2EAA" w:rsidRPr="00005077" w:rsidRDefault="00EA2EAA">
    <w:pPr>
      <w:pStyle w:val="RKrubrik"/>
      <w:keepNext w:val="0"/>
      <w:tabs>
        <w:tab w:val="clear" w:pos="1134"/>
        <w:tab w:val="clear" w:pos="2835"/>
      </w:tabs>
      <w:spacing w:before="0" w:after="0" w:line="320" w:lineRule="atLeast"/>
      <w:rPr>
        <w:bCs/>
      </w:rPr>
    </w:pPr>
  </w:p>
  <w:p w:rsidR="00EA2EAA" w:rsidRPr="00005077" w:rsidRDefault="00EA2EAA">
    <w:pPr>
      <w:rPr>
        <w:rFonts w:ascii="TradeGothic" w:hAnsi="TradeGothic"/>
        <w:b/>
        <w:bCs/>
        <w:spacing w:val="12"/>
        <w:sz w:val="22"/>
      </w:rPr>
    </w:pPr>
  </w:p>
  <w:p w:rsidR="00EA2EAA" w:rsidRPr="00005077" w:rsidRDefault="00EA2EAA">
    <w:pPr>
      <w:pStyle w:val="RKrubrik"/>
      <w:keepNext w:val="0"/>
      <w:tabs>
        <w:tab w:val="clear" w:pos="1134"/>
        <w:tab w:val="clear" w:pos="2835"/>
      </w:tabs>
      <w:spacing w:before="0" w:after="0" w:line="320" w:lineRule="atLeast"/>
      <w:rPr>
        <w:bCs/>
      </w:rPr>
    </w:pPr>
  </w:p>
  <w:p w:rsidR="00EA2EAA" w:rsidRPr="00005077" w:rsidRDefault="00EA2EA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83D2F"/>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613A4529"/>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1246"/>
    <w:rsid w:val="00013C04"/>
    <w:rsid w:val="00014415"/>
    <w:rsid w:val="000251B2"/>
    <w:rsid w:val="00026A46"/>
    <w:rsid w:val="0003327D"/>
    <w:rsid w:val="000362AE"/>
    <w:rsid w:val="000403A6"/>
    <w:rsid w:val="0004439B"/>
    <w:rsid w:val="000459C7"/>
    <w:rsid w:val="00070394"/>
    <w:rsid w:val="00075F57"/>
    <w:rsid w:val="00080C52"/>
    <w:rsid w:val="00096342"/>
    <w:rsid w:val="000A2239"/>
    <w:rsid w:val="000A58C1"/>
    <w:rsid w:val="000A6536"/>
    <w:rsid w:val="000B0F49"/>
    <w:rsid w:val="000B312F"/>
    <w:rsid w:val="000D333D"/>
    <w:rsid w:val="000D6877"/>
    <w:rsid w:val="000F701D"/>
    <w:rsid w:val="000F7C04"/>
    <w:rsid w:val="001116E5"/>
    <w:rsid w:val="00111D68"/>
    <w:rsid w:val="0011491A"/>
    <w:rsid w:val="001178E3"/>
    <w:rsid w:val="00123975"/>
    <w:rsid w:val="00125C5F"/>
    <w:rsid w:val="0013719B"/>
    <w:rsid w:val="00140629"/>
    <w:rsid w:val="00150384"/>
    <w:rsid w:val="00153F04"/>
    <w:rsid w:val="001562A5"/>
    <w:rsid w:val="001566AF"/>
    <w:rsid w:val="001726CF"/>
    <w:rsid w:val="001728EF"/>
    <w:rsid w:val="0017371B"/>
    <w:rsid w:val="001805B7"/>
    <w:rsid w:val="00183B6C"/>
    <w:rsid w:val="00191ED5"/>
    <w:rsid w:val="00196DDE"/>
    <w:rsid w:val="001A6FA0"/>
    <w:rsid w:val="001B210B"/>
    <w:rsid w:val="001C2767"/>
    <w:rsid w:val="001C4B4C"/>
    <w:rsid w:val="001D09F8"/>
    <w:rsid w:val="001D317A"/>
    <w:rsid w:val="001E2621"/>
    <w:rsid w:val="001F02EE"/>
    <w:rsid w:val="001F2C5E"/>
    <w:rsid w:val="001F3926"/>
    <w:rsid w:val="001F58B4"/>
    <w:rsid w:val="002079DC"/>
    <w:rsid w:val="00220B6F"/>
    <w:rsid w:val="00225012"/>
    <w:rsid w:val="002361F7"/>
    <w:rsid w:val="002429A0"/>
    <w:rsid w:val="002468C8"/>
    <w:rsid w:val="00246F8D"/>
    <w:rsid w:val="002500E3"/>
    <w:rsid w:val="00257840"/>
    <w:rsid w:val="0026525F"/>
    <w:rsid w:val="00265730"/>
    <w:rsid w:val="0028134B"/>
    <w:rsid w:val="002822B6"/>
    <w:rsid w:val="00286732"/>
    <w:rsid w:val="00292A2E"/>
    <w:rsid w:val="002A0135"/>
    <w:rsid w:val="002B5512"/>
    <w:rsid w:val="002B6963"/>
    <w:rsid w:val="002C547E"/>
    <w:rsid w:val="002D42AD"/>
    <w:rsid w:val="002D4587"/>
    <w:rsid w:val="002D7584"/>
    <w:rsid w:val="002E3D35"/>
    <w:rsid w:val="00307F86"/>
    <w:rsid w:val="00322355"/>
    <w:rsid w:val="003254EA"/>
    <w:rsid w:val="00330D12"/>
    <w:rsid w:val="00333217"/>
    <w:rsid w:val="00335167"/>
    <w:rsid w:val="00341667"/>
    <w:rsid w:val="003455C7"/>
    <w:rsid w:val="00353163"/>
    <w:rsid w:val="003572DE"/>
    <w:rsid w:val="003635C7"/>
    <w:rsid w:val="00373614"/>
    <w:rsid w:val="00377DAF"/>
    <w:rsid w:val="00382152"/>
    <w:rsid w:val="0039691E"/>
    <w:rsid w:val="003A3986"/>
    <w:rsid w:val="003A4B5D"/>
    <w:rsid w:val="003A4DFF"/>
    <w:rsid w:val="003E253E"/>
    <w:rsid w:val="003E3C52"/>
    <w:rsid w:val="003E582C"/>
    <w:rsid w:val="003F6A21"/>
    <w:rsid w:val="003F6BFA"/>
    <w:rsid w:val="00400998"/>
    <w:rsid w:val="00426180"/>
    <w:rsid w:val="004261AA"/>
    <w:rsid w:val="004277D2"/>
    <w:rsid w:val="00440086"/>
    <w:rsid w:val="00441071"/>
    <w:rsid w:val="00447717"/>
    <w:rsid w:val="00447D44"/>
    <w:rsid w:val="00452748"/>
    <w:rsid w:val="00455C56"/>
    <w:rsid w:val="00470DBA"/>
    <w:rsid w:val="0047291E"/>
    <w:rsid w:val="00472995"/>
    <w:rsid w:val="00487A33"/>
    <w:rsid w:val="00487E2F"/>
    <w:rsid w:val="004A110E"/>
    <w:rsid w:val="004A328D"/>
    <w:rsid w:val="004D091D"/>
    <w:rsid w:val="004D35CA"/>
    <w:rsid w:val="004D3631"/>
    <w:rsid w:val="004E09A7"/>
    <w:rsid w:val="004E2A76"/>
    <w:rsid w:val="004E729C"/>
    <w:rsid w:val="00517371"/>
    <w:rsid w:val="0052446B"/>
    <w:rsid w:val="005251BD"/>
    <w:rsid w:val="005326B0"/>
    <w:rsid w:val="005351D5"/>
    <w:rsid w:val="00535371"/>
    <w:rsid w:val="00536242"/>
    <w:rsid w:val="00545C07"/>
    <w:rsid w:val="00555BC8"/>
    <w:rsid w:val="005719D3"/>
    <w:rsid w:val="00572980"/>
    <w:rsid w:val="005735E9"/>
    <w:rsid w:val="005740D7"/>
    <w:rsid w:val="0058762B"/>
    <w:rsid w:val="005877A0"/>
    <w:rsid w:val="00590AB7"/>
    <w:rsid w:val="005933C5"/>
    <w:rsid w:val="0059726E"/>
    <w:rsid w:val="00597871"/>
    <w:rsid w:val="005A049A"/>
    <w:rsid w:val="005A065B"/>
    <w:rsid w:val="005B2D57"/>
    <w:rsid w:val="005B3300"/>
    <w:rsid w:val="005B6466"/>
    <w:rsid w:val="005B6BE7"/>
    <w:rsid w:val="005C081F"/>
    <w:rsid w:val="005E0FBB"/>
    <w:rsid w:val="005E3E96"/>
    <w:rsid w:val="005F33FE"/>
    <w:rsid w:val="005F570E"/>
    <w:rsid w:val="00601A62"/>
    <w:rsid w:val="00602A99"/>
    <w:rsid w:val="00603ADD"/>
    <w:rsid w:val="00603DD1"/>
    <w:rsid w:val="00607E42"/>
    <w:rsid w:val="00611D83"/>
    <w:rsid w:val="006145BD"/>
    <w:rsid w:val="00617AE5"/>
    <w:rsid w:val="00635229"/>
    <w:rsid w:val="006362F3"/>
    <w:rsid w:val="00636DD0"/>
    <w:rsid w:val="00650E7B"/>
    <w:rsid w:val="00653027"/>
    <w:rsid w:val="006610CF"/>
    <w:rsid w:val="00664A41"/>
    <w:rsid w:val="00670E1E"/>
    <w:rsid w:val="00681EAC"/>
    <w:rsid w:val="00683342"/>
    <w:rsid w:val="00690219"/>
    <w:rsid w:val="00697ED7"/>
    <w:rsid w:val="006B65BB"/>
    <w:rsid w:val="006C4B59"/>
    <w:rsid w:val="006C6C0D"/>
    <w:rsid w:val="006D60CE"/>
    <w:rsid w:val="006E4E11"/>
    <w:rsid w:val="0071019A"/>
    <w:rsid w:val="00720A87"/>
    <w:rsid w:val="007218DD"/>
    <w:rsid w:val="007242A3"/>
    <w:rsid w:val="007249F1"/>
    <w:rsid w:val="00726DBE"/>
    <w:rsid w:val="007364B8"/>
    <w:rsid w:val="007434C2"/>
    <w:rsid w:val="00746D23"/>
    <w:rsid w:val="00747CCE"/>
    <w:rsid w:val="00761BFC"/>
    <w:rsid w:val="00762E8A"/>
    <w:rsid w:val="00771597"/>
    <w:rsid w:val="00771AE9"/>
    <w:rsid w:val="00782F4A"/>
    <w:rsid w:val="00795888"/>
    <w:rsid w:val="007A6855"/>
    <w:rsid w:val="007B3C64"/>
    <w:rsid w:val="007B4155"/>
    <w:rsid w:val="007B7ED9"/>
    <w:rsid w:val="007C14A6"/>
    <w:rsid w:val="007D1D4E"/>
    <w:rsid w:val="007D74A8"/>
    <w:rsid w:val="007F2B30"/>
    <w:rsid w:val="008020D5"/>
    <w:rsid w:val="008046B3"/>
    <w:rsid w:val="00815EC6"/>
    <w:rsid w:val="0082588D"/>
    <w:rsid w:val="00845621"/>
    <w:rsid w:val="008540CD"/>
    <w:rsid w:val="00855524"/>
    <w:rsid w:val="00856A83"/>
    <w:rsid w:val="008649AC"/>
    <w:rsid w:val="00870E01"/>
    <w:rsid w:val="00876077"/>
    <w:rsid w:val="008832D7"/>
    <w:rsid w:val="00883D19"/>
    <w:rsid w:val="0088557B"/>
    <w:rsid w:val="0089288D"/>
    <w:rsid w:val="008944B4"/>
    <w:rsid w:val="008A66B1"/>
    <w:rsid w:val="008B3257"/>
    <w:rsid w:val="008C218C"/>
    <w:rsid w:val="008E6A10"/>
    <w:rsid w:val="008F7C96"/>
    <w:rsid w:val="00907CC4"/>
    <w:rsid w:val="009108FA"/>
    <w:rsid w:val="00931DFF"/>
    <w:rsid w:val="00934C2A"/>
    <w:rsid w:val="009524A3"/>
    <w:rsid w:val="00952FB7"/>
    <w:rsid w:val="0095715B"/>
    <w:rsid w:val="00962A5A"/>
    <w:rsid w:val="00971052"/>
    <w:rsid w:val="00971AFC"/>
    <w:rsid w:val="009801F9"/>
    <w:rsid w:val="00985860"/>
    <w:rsid w:val="0099679A"/>
    <w:rsid w:val="009972E5"/>
    <w:rsid w:val="009A4090"/>
    <w:rsid w:val="009B2EC4"/>
    <w:rsid w:val="009B4B9F"/>
    <w:rsid w:val="009C63EB"/>
    <w:rsid w:val="009D219D"/>
    <w:rsid w:val="009E4025"/>
    <w:rsid w:val="009E7A94"/>
    <w:rsid w:val="009F1201"/>
    <w:rsid w:val="009F30F2"/>
    <w:rsid w:val="009F3311"/>
    <w:rsid w:val="00A041E9"/>
    <w:rsid w:val="00A14F25"/>
    <w:rsid w:val="00A232AF"/>
    <w:rsid w:val="00A3043B"/>
    <w:rsid w:val="00A30BDF"/>
    <w:rsid w:val="00A32909"/>
    <w:rsid w:val="00A33BCE"/>
    <w:rsid w:val="00A554D6"/>
    <w:rsid w:val="00A575F3"/>
    <w:rsid w:val="00A60DFF"/>
    <w:rsid w:val="00A8087D"/>
    <w:rsid w:val="00A92F0F"/>
    <w:rsid w:val="00A9303B"/>
    <w:rsid w:val="00A93C5B"/>
    <w:rsid w:val="00AB11E5"/>
    <w:rsid w:val="00AC662D"/>
    <w:rsid w:val="00AD1C07"/>
    <w:rsid w:val="00AD2976"/>
    <w:rsid w:val="00AD65EC"/>
    <w:rsid w:val="00AF339B"/>
    <w:rsid w:val="00AF473C"/>
    <w:rsid w:val="00B06D13"/>
    <w:rsid w:val="00B07A3B"/>
    <w:rsid w:val="00B12F8D"/>
    <w:rsid w:val="00B145B9"/>
    <w:rsid w:val="00B26A9B"/>
    <w:rsid w:val="00B30D63"/>
    <w:rsid w:val="00B40850"/>
    <w:rsid w:val="00B40D7C"/>
    <w:rsid w:val="00B44D04"/>
    <w:rsid w:val="00B47E24"/>
    <w:rsid w:val="00B52320"/>
    <w:rsid w:val="00B575E5"/>
    <w:rsid w:val="00B666CD"/>
    <w:rsid w:val="00B71CAE"/>
    <w:rsid w:val="00B74EEB"/>
    <w:rsid w:val="00B8409A"/>
    <w:rsid w:val="00B85BB6"/>
    <w:rsid w:val="00B87574"/>
    <w:rsid w:val="00B94E6A"/>
    <w:rsid w:val="00B963E4"/>
    <w:rsid w:val="00BA173A"/>
    <w:rsid w:val="00BB1BE0"/>
    <w:rsid w:val="00BC50DF"/>
    <w:rsid w:val="00BC554D"/>
    <w:rsid w:val="00BD261E"/>
    <w:rsid w:val="00BD2B38"/>
    <w:rsid w:val="00BD4387"/>
    <w:rsid w:val="00BE0992"/>
    <w:rsid w:val="00BE0F17"/>
    <w:rsid w:val="00BE1C32"/>
    <w:rsid w:val="00BE44B4"/>
    <w:rsid w:val="00C017B9"/>
    <w:rsid w:val="00C01B31"/>
    <w:rsid w:val="00C15C29"/>
    <w:rsid w:val="00C1636D"/>
    <w:rsid w:val="00C1707D"/>
    <w:rsid w:val="00C23F38"/>
    <w:rsid w:val="00C24F68"/>
    <w:rsid w:val="00C340A1"/>
    <w:rsid w:val="00C36E32"/>
    <w:rsid w:val="00C37B1A"/>
    <w:rsid w:val="00C423DB"/>
    <w:rsid w:val="00C44696"/>
    <w:rsid w:val="00C45D0B"/>
    <w:rsid w:val="00C47ECF"/>
    <w:rsid w:val="00C507BC"/>
    <w:rsid w:val="00C522B9"/>
    <w:rsid w:val="00C524EA"/>
    <w:rsid w:val="00C73B64"/>
    <w:rsid w:val="00C77F80"/>
    <w:rsid w:val="00C806CE"/>
    <w:rsid w:val="00C923D4"/>
    <w:rsid w:val="00C92E67"/>
    <w:rsid w:val="00CA0272"/>
    <w:rsid w:val="00CA13C2"/>
    <w:rsid w:val="00CA39BD"/>
    <w:rsid w:val="00CA3B36"/>
    <w:rsid w:val="00CB42EA"/>
    <w:rsid w:val="00CB7489"/>
    <w:rsid w:val="00CC5D3C"/>
    <w:rsid w:val="00CD45B3"/>
    <w:rsid w:val="00CE2C56"/>
    <w:rsid w:val="00CF2334"/>
    <w:rsid w:val="00CF3E29"/>
    <w:rsid w:val="00CF5630"/>
    <w:rsid w:val="00D0720A"/>
    <w:rsid w:val="00D07EE7"/>
    <w:rsid w:val="00D133D7"/>
    <w:rsid w:val="00D24B9E"/>
    <w:rsid w:val="00D2677F"/>
    <w:rsid w:val="00D37857"/>
    <w:rsid w:val="00D43E05"/>
    <w:rsid w:val="00D50C6A"/>
    <w:rsid w:val="00D50EAB"/>
    <w:rsid w:val="00D514B8"/>
    <w:rsid w:val="00D62E4F"/>
    <w:rsid w:val="00D6783C"/>
    <w:rsid w:val="00D67B51"/>
    <w:rsid w:val="00D72A61"/>
    <w:rsid w:val="00D75113"/>
    <w:rsid w:val="00D92D5F"/>
    <w:rsid w:val="00DA458F"/>
    <w:rsid w:val="00DB2570"/>
    <w:rsid w:val="00DC1EA4"/>
    <w:rsid w:val="00DC42F2"/>
    <w:rsid w:val="00DD4A74"/>
    <w:rsid w:val="00DE2E09"/>
    <w:rsid w:val="00DE312C"/>
    <w:rsid w:val="00DF6C01"/>
    <w:rsid w:val="00DF6F52"/>
    <w:rsid w:val="00E03A91"/>
    <w:rsid w:val="00E03B01"/>
    <w:rsid w:val="00E12752"/>
    <w:rsid w:val="00E31D70"/>
    <w:rsid w:val="00E474BF"/>
    <w:rsid w:val="00E5536D"/>
    <w:rsid w:val="00E570E0"/>
    <w:rsid w:val="00E5717E"/>
    <w:rsid w:val="00E63B87"/>
    <w:rsid w:val="00E76601"/>
    <w:rsid w:val="00E83A49"/>
    <w:rsid w:val="00E86BD0"/>
    <w:rsid w:val="00E95958"/>
    <w:rsid w:val="00E96F11"/>
    <w:rsid w:val="00EA2EAA"/>
    <w:rsid w:val="00EA377B"/>
    <w:rsid w:val="00EB0EAE"/>
    <w:rsid w:val="00EB157F"/>
    <w:rsid w:val="00EB4539"/>
    <w:rsid w:val="00EB650E"/>
    <w:rsid w:val="00EB7D5A"/>
    <w:rsid w:val="00EC25F9"/>
    <w:rsid w:val="00EC3B36"/>
    <w:rsid w:val="00EC4927"/>
    <w:rsid w:val="00EC5A21"/>
    <w:rsid w:val="00EC64FF"/>
    <w:rsid w:val="00ED583F"/>
    <w:rsid w:val="00EE1C2B"/>
    <w:rsid w:val="00EF07F1"/>
    <w:rsid w:val="00EF2669"/>
    <w:rsid w:val="00EF6D83"/>
    <w:rsid w:val="00F001BB"/>
    <w:rsid w:val="00F0048B"/>
    <w:rsid w:val="00F01AB7"/>
    <w:rsid w:val="00F0716B"/>
    <w:rsid w:val="00F17ABC"/>
    <w:rsid w:val="00F22EAE"/>
    <w:rsid w:val="00F31507"/>
    <w:rsid w:val="00F34FAF"/>
    <w:rsid w:val="00F37B50"/>
    <w:rsid w:val="00F40D90"/>
    <w:rsid w:val="00F509B6"/>
    <w:rsid w:val="00F70EDB"/>
    <w:rsid w:val="00F74453"/>
    <w:rsid w:val="00F7497F"/>
    <w:rsid w:val="00F82D0B"/>
    <w:rsid w:val="00F84391"/>
    <w:rsid w:val="00F9115C"/>
    <w:rsid w:val="00FA0665"/>
    <w:rsid w:val="00FA2C5E"/>
    <w:rsid w:val="00FB1B95"/>
    <w:rsid w:val="00FC0E29"/>
    <w:rsid w:val="00FC2E07"/>
    <w:rsid w:val="00FC6512"/>
    <w:rsid w:val="00FC6FDF"/>
    <w:rsid w:val="00FF045F"/>
    <w:rsid w:val="00FF471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E2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47E2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B47E24"/>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167"/>
    <w:rPr>
      <w:rFonts w:ascii="TradeGothic" w:hAnsi="TradeGothic" w:cs="Times New Roman"/>
      <w:b/>
      <w:kern w:val="28"/>
      <w:sz w:val="22"/>
      <w:lang w:eastAsia="en-US"/>
    </w:rPr>
  </w:style>
  <w:style w:type="character" w:customStyle="1" w:styleId="Heading2Char">
    <w:name w:val="Heading 2 Char"/>
    <w:basedOn w:val="DefaultParagraphFont"/>
    <w:link w:val="Heading2"/>
    <w:uiPriority w:val="99"/>
    <w:locked/>
    <w:rsid w:val="000403A6"/>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37779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7779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47E2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47E2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77796"/>
    <w:rPr>
      <w:rFonts w:ascii="OrigGarmnd BT" w:hAnsi="OrigGarmnd BT"/>
      <w:sz w:val="24"/>
      <w:szCs w:val="20"/>
      <w:lang w:eastAsia="en-US"/>
    </w:rPr>
  </w:style>
  <w:style w:type="paragraph" w:styleId="Header">
    <w:name w:val="header"/>
    <w:basedOn w:val="Normal"/>
    <w:link w:val="HeaderChar"/>
    <w:uiPriority w:val="99"/>
    <w:rsid w:val="00B47E24"/>
    <w:pPr>
      <w:tabs>
        <w:tab w:val="center" w:pos="4153"/>
        <w:tab w:val="right" w:pos="8306"/>
      </w:tabs>
    </w:pPr>
  </w:style>
  <w:style w:type="character" w:customStyle="1" w:styleId="HeaderChar">
    <w:name w:val="Header Char"/>
    <w:basedOn w:val="DefaultParagraphFont"/>
    <w:link w:val="Header"/>
    <w:uiPriority w:val="99"/>
    <w:semiHidden/>
    <w:rsid w:val="00377796"/>
    <w:rPr>
      <w:rFonts w:ascii="OrigGarmnd BT" w:hAnsi="OrigGarmnd BT"/>
      <w:sz w:val="24"/>
      <w:szCs w:val="20"/>
      <w:lang w:eastAsia="en-US"/>
    </w:rPr>
  </w:style>
  <w:style w:type="paragraph" w:customStyle="1" w:styleId="RKnormal">
    <w:name w:val="RKnormal"/>
    <w:basedOn w:val="Normal"/>
    <w:link w:val="RKnormalChar"/>
    <w:uiPriority w:val="99"/>
    <w:rsid w:val="00B47E24"/>
    <w:pPr>
      <w:tabs>
        <w:tab w:val="left" w:pos="2835"/>
      </w:tabs>
      <w:spacing w:line="240" w:lineRule="atLeast"/>
    </w:pPr>
  </w:style>
  <w:style w:type="paragraph" w:customStyle="1" w:styleId="RKrubrik">
    <w:name w:val="RKrubrik"/>
    <w:basedOn w:val="RKnormal"/>
    <w:next w:val="RKnormal"/>
    <w:uiPriority w:val="99"/>
    <w:rsid w:val="00B47E2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47E24"/>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 w:type="character" w:styleId="CommentReference">
    <w:name w:val="annotation reference"/>
    <w:basedOn w:val="DefaultParagraphFont"/>
    <w:uiPriority w:val="99"/>
    <w:rsid w:val="00F9115C"/>
    <w:rPr>
      <w:rFonts w:cs="Times New Roman"/>
      <w:sz w:val="16"/>
      <w:szCs w:val="16"/>
    </w:rPr>
  </w:style>
  <w:style w:type="paragraph" w:styleId="CommentText">
    <w:name w:val="annotation text"/>
    <w:basedOn w:val="Normal"/>
    <w:link w:val="CommentTextChar"/>
    <w:uiPriority w:val="99"/>
    <w:rsid w:val="00F9115C"/>
    <w:pPr>
      <w:spacing w:line="240" w:lineRule="auto"/>
    </w:pPr>
    <w:rPr>
      <w:sz w:val="20"/>
    </w:rPr>
  </w:style>
  <w:style w:type="character" w:customStyle="1" w:styleId="CommentTextChar">
    <w:name w:val="Comment Text Char"/>
    <w:basedOn w:val="DefaultParagraphFont"/>
    <w:link w:val="CommentText"/>
    <w:uiPriority w:val="99"/>
    <w:locked/>
    <w:rsid w:val="00F911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9115C"/>
    <w:rPr>
      <w:b/>
      <w:bCs/>
    </w:rPr>
  </w:style>
  <w:style w:type="character" w:customStyle="1" w:styleId="CommentSubjectChar">
    <w:name w:val="Comment Subject Char"/>
    <w:basedOn w:val="CommentTextChar"/>
    <w:link w:val="CommentSubject"/>
    <w:uiPriority w:val="99"/>
    <w:locked/>
    <w:rsid w:val="00F9115C"/>
    <w:rPr>
      <w:b/>
      <w:bCs/>
    </w:rPr>
  </w:style>
  <w:style w:type="paragraph" w:customStyle="1" w:styleId="Char3">
    <w:name w:val="Char3"/>
    <w:basedOn w:val="Normal"/>
    <w:uiPriority w:val="99"/>
    <w:rsid w:val="00A575F3"/>
    <w:pPr>
      <w:overflowPunct/>
      <w:autoSpaceDE/>
      <w:autoSpaceDN/>
      <w:adjustRightInd/>
      <w:spacing w:after="160" w:line="240" w:lineRule="exact"/>
      <w:textAlignment w:val="auto"/>
    </w:pPr>
    <w:rPr>
      <w:rFonts w:ascii="Tahoma" w:hAnsi="Tahoma"/>
      <w:sz w:val="20"/>
      <w:lang w:val="en-US"/>
    </w:rPr>
  </w:style>
  <w:style w:type="paragraph" w:styleId="PlainText">
    <w:name w:val="Plain Text"/>
    <w:basedOn w:val="Normal"/>
    <w:link w:val="PlainTextChar"/>
    <w:uiPriority w:val="99"/>
    <w:rsid w:val="00E12752"/>
    <w:pPr>
      <w:overflowPunct/>
      <w:autoSpaceDE/>
      <w:autoSpaceDN/>
      <w:adjustRightInd/>
      <w:spacing w:line="240" w:lineRule="auto"/>
      <w:textAlignment w:val="auto"/>
    </w:pPr>
    <w:rPr>
      <w:rFonts w:ascii="Calibri" w:hAnsi="Calibri"/>
      <w:sz w:val="22"/>
      <w:szCs w:val="21"/>
    </w:rPr>
  </w:style>
  <w:style w:type="character" w:customStyle="1" w:styleId="PlainTextChar">
    <w:name w:val="Plain Text Char"/>
    <w:basedOn w:val="DefaultParagraphFont"/>
    <w:link w:val="PlainText"/>
    <w:uiPriority w:val="99"/>
    <w:locked/>
    <w:rsid w:val="00E12752"/>
    <w:rPr>
      <w:rFonts w:ascii="Calibri" w:eastAsia="Times New Roman" w:hAnsi="Calibri" w:cs="Times New Roman"/>
      <w:sz w:val="21"/>
      <w:szCs w:val="21"/>
      <w:lang w:eastAsia="en-US"/>
    </w:rPr>
  </w:style>
  <w:style w:type="paragraph" w:styleId="Title">
    <w:name w:val="Title"/>
    <w:basedOn w:val="Normal"/>
    <w:link w:val="TitleChar"/>
    <w:uiPriority w:val="99"/>
    <w:qFormat/>
    <w:rsid w:val="00DE312C"/>
    <w:pPr>
      <w:overflowPunct/>
      <w:autoSpaceDE/>
      <w:autoSpaceDN/>
      <w:adjustRightInd/>
      <w:spacing w:before="480" w:after="240" w:line="240" w:lineRule="auto"/>
      <w:jc w:val="center"/>
      <w:textAlignment w:val="auto"/>
    </w:pPr>
    <w:rPr>
      <w:rFonts w:ascii="Times New Roman" w:hAnsi="Times New Roman"/>
      <w:b/>
      <w:bCs/>
      <w:i/>
      <w:szCs w:val="32"/>
      <w:u w:val="single"/>
      <w:lang w:val="en-GB" w:eastAsia="fr-BE"/>
    </w:rPr>
  </w:style>
  <w:style w:type="character" w:customStyle="1" w:styleId="TitleChar">
    <w:name w:val="Title Char"/>
    <w:basedOn w:val="DefaultParagraphFont"/>
    <w:link w:val="Title"/>
    <w:uiPriority w:val="99"/>
    <w:locked/>
    <w:rsid w:val="00DE312C"/>
    <w:rPr>
      <w:rFonts w:cs="Times New Roman"/>
      <w:b/>
      <w:bCs/>
      <w:i/>
      <w:sz w:val="32"/>
      <w:szCs w:val="32"/>
      <w:u w:val="single"/>
      <w:lang w:val="en-GB" w:eastAsia="fr-BE"/>
    </w:rPr>
  </w:style>
  <w:style w:type="paragraph" w:customStyle="1" w:styleId="PointManual">
    <w:name w:val="Point Manual"/>
    <w:basedOn w:val="Normal"/>
    <w:link w:val="PointManualChar"/>
    <w:uiPriority w:val="99"/>
    <w:rsid w:val="00DE312C"/>
    <w:pPr>
      <w:overflowPunct/>
      <w:autoSpaceDE/>
      <w:autoSpaceDN/>
      <w:adjustRightInd/>
      <w:spacing w:before="200" w:line="240" w:lineRule="auto"/>
      <w:ind w:left="567" w:hanging="567"/>
      <w:textAlignment w:val="auto"/>
    </w:pPr>
    <w:rPr>
      <w:rFonts w:ascii="Times New Roman" w:hAnsi="Times New Roman"/>
      <w:szCs w:val="24"/>
      <w:lang w:val="en-GB" w:eastAsia="fr-BE"/>
    </w:rPr>
  </w:style>
  <w:style w:type="paragraph" w:customStyle="1" w:styleId="PointManual1">
    <w:name w:val="Point Manual (1)"/>
    <w:basedOn w:val="Normal"/>
    <w:uiPriority w:val="99"/>
    <w:rsid w:val="00DE312C"/>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paragraph" w:customStyle="1" w:styleId="PointManual2">
    <w:name w:val="Point Manual (2)"/>
    <w:basedOn w:val="Normal"/>
    <w:uiPriority w:val="99"/>
    <w:rsid w:val="00DE312C"/>
    <w:pPr>
      <w:overflowPunct/>
      <w:autoSpaceDE/>
      <w:autoSpaceDN/>
      <w:adjustRightInd/>
      <w:spacing w:line="240" w:lineRule="auto"/>
      <w:ind w:left="1701" w:hanging="567"/>
      <w:textAlignment w:val="auto"/>
      <w:outlineLvl w:val="1"/>
    </w:pPr>
    <w:rPr>
      <w:rFonts w:ascii="Times New Roman" w:hAnsi="Times New Roman"/>
      <w:szCs w:val="24"/>
      <w:lang w:val="en-GB" w:eastAsia="fr-BE"/>
    </w:rPr>
  </w:style>
  <w:style w:type="character" w:customStyle="1" w:styleId="PointManualChar">
    <w:name w:val="Point Manual Char"/>
    <w:link w:val="PointManual"/>
    <w:uiPriority w:val="99"/>
    <w:locked/>
    <w:rsid w:val="00DE312C"/>
    <w:rPr>
      <w:sz w:val="24"/>
      <w:lang w:val="en-GB" w:eastAsia="fr-BE"/>
    </w:rPr>
  </w:style>
</w:styles>
</file>

<file path=word/webSettings.xml><?xml version="1.0" encoding="utf-8"?>
<w:webSettings xmlns:r="http://schemas.openxmlformats.org/officeDocument/2006/relationships" xmlns:w="http://schemas.openxmlformats.org/wordprocessingml/2006/main">
  <w:divs>
    <w:div w:id="2144343481">
      <w:marLeft w:val="0"/>
      <w:marRight w:val="0"/>
      <w:marTop w:val="0"/>
      <w:marBottom w:val="0"/>
      <w:divBdr>
        <w:top w:val="none" w:sz="0" w:space="0" w:color="auto"/>
        <w:left w:val="none" w:sz="0" w:space="0" w:color="auto"/>
        <w:bottom w:val="none" w:sz="0" w:space="0" w:color="auto"/>
        <w:right w:val="none" w:sz="0" w:space="0" w:color="auto"/>
      </w:divBdr>
    </w:div>
    <w:div w:id="2144343482">
      <w:marLeft w:val="0"/>
      <w:marRight w:val="0"/>
      <w:marTop w:val="0"/>
      <w:marBottom w:val="0"/>
      <w:divBdr>
        <w:top w:val="none" w:sz="0" w:space="0" w:color="auto"/>
        <w:left w:val="none" w:sz="0" w:space="0" w:color="auto"/>
        <w:bottom w:val="none" w:sz="0" w:space="0" w:color="auto"/>
        <w:right w:val="none" w:sz="0" w:space="0" w:color="auto"/>
      </w:divBdr>
    </w:div>
    <w:div w:id="2144343483">
      <w:marLeft w:val="0"/>
      <w:marRight w:val="0"/>
      <w:marTop w:val="0"/>
      <w:marBottom w:val="0"/>
      <w:divBdr>
        <w:top w:val="none" w:sz="0" w:space="0" w:color="auto"/>
        <w:left w:val="none" w:sz="0" w:space="0" w:color="auto"/>
        <w:bottom w:val="none" w:sz="0" w:space="0" w:color="auto"/>
        <w:right w:val="none" w:sz="0" w:space="0" w:color="auto"/>
      </w:divBdr>
    </w:div>
    <w:div w:id="2144343484">
      <w:marLeft w:val="0"/>
      <w:marRight w:val="0"/>
      <w:marTop w:val="0"/>
      <w:marBottom w:val="0"/>
      <w:divBdr>
        <w:top w:val="none" w:sz="0" w:space="0" w:color="auto"/>
        <w:left w:val="none" w:sz="0" w:space="0" w:color="auto"/>
        <w:bottom w:val="none" w:sz="0" w:space="0" w:color="auto"/>
        <w:right w:val="none" w:sz="0" w:space="0" w:color="auto"/>
      </w:divBdr>
    </w:div>
    <w:div w:id="2144343485">
      <w:marLeft w:val="0"/>
      <w:marRight w:val="0"/>
      <w:marTop w:val="0"/>
      <w:marBottom w:val="0"/>
      <w:divBdr>
        <w:top w:val="none" w:sz="0" w:space="0" w:color="auto"/>
        <w:left w:val="none" w:sz="0" w:space="0" w:color="auto"/>
        <w:bottom w:val="none" w:sz="0" w:space="0" w:color="auto"/>
        <w:right w:val="none" w:sz="0" w:space="0" w:color="auto"/>
      </w:divBdr>
    </w:div>
    <w:div w:id="2144343486">
      <w:marLeft w:val="0"/>
      <w:marRight w:val="0"/>
      <w:marTop w:val="0"/>
      <w:marBottom w:val="0"/>
      <w:divBdr>
        <w:top w:val="none" w:sz="0" w:space="0" w:color="auto"/>
        <w:left w:val="none" w:sz="0" w:space="0" w:color="auto"/>
        <w:bottom w:val="none" w:sz="0" w:space="0" w:color="auto"/>
        <w:right w:val="none" w:sz="0" w:space="0" w:color="auto"/>
      </w:divBdr>
    </w:div>
    <w:div w:id="2144343487">
      <w:marLeft w:val="0"/>
      <w:marRight w:val="0"/>
      <w:marTop w:val="0"/>
      <w:marBottom w:val="0"/>
      <w:divBdr>
        <w:top w:val="none" w:sz="0" w:space="0" w:color="auto"/>
        <w:left w:val="none" w:sz="0" w:space="0" w:color="auto"/>
        <w:bottom w:val="none" w:sz="0" w:space="0" w:color="auto"/>
        <w:right w:val="none" w:sz="0" w:space="0" w:color="auto"/>
      </w:divBdr>
    </w:div>
    <w:div w:id="2144343488">
      <w:marLeft w:val="0"/>
      <w:marRight w:val="0"/>
      <w:marTop w:val="0"/>
      <w:marBottom w:val="0"/>
      <w:divBdr>
        <w:top w:val="none" w:sz="0" w:space="0" w:color="auto"/>
        <w:left w:val="none" w:sz="0" w:space="0" w:color="auto"/>
        <w:bottom w:val="none" w:sz="0" w:space="0" w:color="auto"/>
        <w:right w:val="none" w:sz="0" w:space="0" w:color="auto"/>
      </w:divBdr>
    </w:div>
    <w:div w:id="2144343489">
      <w:marLeft w:val="0"/>
      <w:marRight w:val="0"/>
      <w:marTop w:val="0"/>
      <w:marBottom w:val="0"/>
      <w:divBdr>
        <w:top w:val="none" w:sz="0" w:space="0" w:color="auto"/>
        <w:left w:val="none" w:sz="0" w:space="0" w:color="auto"/>
        <w:bottom w:val="none" w:sz="0" w:space="0" w:color="auto"/>
        <w:right w:val="none" w:sz="0" w:space="0" w:color="auto"/>
      </w:divBdr>
    </w:div>
    <w:div w:id="2144343490">
      <w:marLeft w:val="0"/>
      <w:marRight w:val="0"/>
      <w:marTop w:val="0"/>
      <w:marBottom w:val="0"/>
      <w:divBdr>
        <w:top w:val="none" w:sz="0" w:space="0" w:color="auto"/>
        <w:left w:val="none" w:sz="0" w:space="0" w:color="auto"/>
        <w:bottom w:val="none" w:sz="0" w:space="0" w:color="auto"/>
        <w:right w:val="none" w:sz="0" w:space="0" w:color="auto"/>
      </w:divBdr>
    </w:div>
    <w:div w:id="2144343491">
      <w:marLeft w:val="0"/>
      <w:marRight w:val="0"/>
      <w:marTop w:val="0"/>
      <w:marBottom w:val="0"/>
      <w:divBdr>
        <w:top w:val="none" w:sz="0" w:space="0" w:color="auto"/>
        <w:left w:val="none" w:sz="0" w:space="0" w:color="auto"/>
        <w:bottom w:val="none" w:sz="0" w:space="0" w:color="auto"/>
        <w:right w:val="none" w:sz="0" w:space="0" w:color="auto"/>
      </w:divBdr>
    </w:div>
    <w:div w:id="2144343492">
      <w:marLeft w:val="0"/>
      <w:marRight w:val="0"/>
      <w:marTop w:val="0"/>
      <w:marBottom w:val="0"/>
      <w:divBdr>
        <w:top w:val="none" w:sz="0" w:space="0" w:color="auto"/>
        <w:left w:val="none" w:sz="0" w:space="0" w:color="auto"/>
        <w:bottom w:val="none" w:sz="0" w:space="0" w:color="auto"/>
        <w:right w:val="none" w:sz="0" w:space="0" w:color="auto"/>
      </w:divBdr>
    </w:div>
    <w:div w:id="2144343493">
      <w:marLeft w:val="0"/>
      <w:marRight w:val="0"/>
      <w:marTop w:val="0"/>
      <w:marBottom w:val="0"/>
      <w:divBdr>
        <w:top w:val="none" w:sz="0" w:space="0" w:color="auto"/>
        <w:left w:val="none" w:sz="0" w:space="0" w:color="auto"/>
        <w:bottom w:val="none" w:sz="0" w:space="0" w:color="auto"/>
        <w:right w:val="none" w:sz="0" w:space="0" w:color="auto"/>
      </w:divBdr>
    </w:div>
    <w:div w:id="2144343494">
      <w:marLeft w:val="0"/>
      <w:marRight w:val="0"/>
      <w:marTop w:val="0"/>
      <w:marBottom w:val="0"/>
      <w:divBdr>
        <w:top w:val="none" w:sz="0" w:space="0" w:color="auto"/>
        <w:left w:val="none" w:sz="0" w:space="0" w:color="auto"/>
        <w:bottom w:val="none" w:sz="0" w:space="0" w:color="auto"/>
        <w:right w:val="none" w:sz="0" w:space="0" w:color="auto"/>
      </w:divBdr>
    </w:div>
    <w:div w:id="2144343495">
      <w:marLeft w:val="0"/>
      <w:marRight w:val="0"/>
      <w:marTop w:val="0"/>
      <w:marBottom w:val="0"/>
      <w:divBdr>
        <w:top w:val="none" w:sz="0" w:space="0" w:color="auto"/>
        <w:left w:val="none" w:sz="0" w:space="0" w:color="auto"/>
        <w:bottom w:val="none" w:sz="0" w:space="0" w:color="auto"/>
        <w:right w:val="none" w:sz="0" w:space="0" w:color="auto"/>
      </w:divBdr>
    </w:div>
    <w:div w:id="2144343496">
      <w:marLeft w:val="0"/>
      <w:marRight w:val="0"/>
      <w:marTop w:val="0"/>
      <w:marBottom w:val="0"/>
      <w:divBdr>
        <w:top w:val="none" w:sz="0" w:space="0" w:color="auto"/>
        <w:left w:val="none" w:sz="0" w:space="0" w:color="auto"/>
        <w:bottom w:val="none" w:sz="0" w:space="0" w:color="auto"/>
        <w:right w:val="none" w:sz="0" w:space="0" w:color="auto"/>
      </w:divBdr>
    </w:div>
    <w:div w:id="2144343497">
      <w:marLeft w:val="0"/>
      <w:marRight w:val="0"/>
      <w:marTop w:val="0"/>
      <w:marBottom w:val="0"/>
      <w:divBdr>
        <w:top w:val="none" w:sz="0" w:space="0" w:color="auto"/>
        <w:left w:val="none" w:sz="0" w:space="0" w:color="auto"/>
        <w:bottom w:val="none" w:sz="0" w:space="0" w:color="auto"/>
        <w:right w:val="none" w:sz="0" w:space="0" w:color="auto"/>
      </w:divBdr>
    </w:div>
    <w:div w:id="2144343498">
      <w:marLeft w:val="0"/>
      <w:marRight w:val="0"/>
      <w:marTop w:val="0"/>
      <w:marBottom w:val="0"/>
      <w:divBdr>
        <w:top w:val="none" w:sz="0" w:space="0" w:color="auto"/>
        <w:left w:val="none" w:sz="0" w:space="0" w:color="auto"/>
        <w:bottom w:val="none" w:sz="0" w:space="0" w:color="auto"/>
        <w:right w:val="none" w:sz="0" w:space="0" w:color="auto"/>
      </w:divBdr>
    </w:div>
    <w:div w:id="2144343499">
      <w:marLeft w:val="0"/>
      <w:marRight w:val="0"/>
      <w:marTop w:val="0"/>
      <w:marBottom w:val="0"/>
      <w:divBdr>
        <w:top w:val="none" w:sz="0" w:space="0" w:color="auto"/>
        <w:left w:val="none" w:sz="0" w:space="0" w:color="auto"/>
        <w:bottom w:val="none" w:sz="0" w:space="0" w:color="auto"/>
        <w:right w:val="none" w:sz="0" w:space="0" w:color="auto"/>
      </w:divBdr>
    </w:div>
    <w:div w:id="2144343500">
      <w:marLeft w:val="0"/>
      <w:marRight w:val="0"/>
      <w:marTop w:val="0"/>
      <w:marBottom w:val="0"/>
      <w:divBdr>
        <w:top w:val="none" w:sz="0" w:space="0" w:color="auto"/>
        <w:left w:val="none" w:sz="0" w:space="0" w:color="auto"/>
        <w:bottom w:val="none" w:sz="0" w:space="0" w:color="auto"/>
        <w:right w:val="none" w:sz="0" w:space="0" w:color="auto"/>
      </w:divBdr>
    </w:div>
    <w:div w:id="2144343501">
      <w:marLeft w:val="0"/>
      <w:marRight w:val="0"/>
      <w:marTop w:val="0"/>
      <w:marBottom w:val="0"/>
      <w:divBdr>
        <w:top w:val="none" w:sz="0" w:space="0" w:color="auto"/>
        <w:left w:val="none" w:sz="0" w:space="0" w:color="auto"/>
        <w:bottom w:val="none" w:sz="0" w:space="0" w:color="auto"/>
        <w:right w:val="none" w:sz="0" w:space="0" w:color="auto"/>
      </w:divBdr>
    </w:div>
    <w:div w:id="2144343502">
      <w:marLeft w:val="0"/>
      <w:marRight w:val="0"/>
      <w:marTop w:val="0"/>
      <w:marBottom w:val="0"/>
      <w:divBdr>
        <w:top w:val="none" w:sz="0" w:space="0" w:color="auto"/>
        <w:left w:val="none" w:sz="0" w:space="0" w:color="auto"/>
        <w:bottom w:val="none" w:sz="0" w:space="0" w:color="auto"/>
        <w:right w:val="none" w:sz="0" w:space="0" w:color="auto"/>
      </w:divBdr>
    </w:div>
    <w:div w:id="2144343503">
      <w:marLeft w:val="0"/>
      <w:marRight w:val="0"/>
      <w:marTop w:val="0"/>
      <w:marBottom w:val="0"/>
      <w:divBdr>
        <w:top w:val="none" w:sz="0" w:space="0" w:color="auto"/>
        <w:left w:val="none" w:sz="0" w:space="0" w:color="auto"/>
        <w:bottom w:val="none" w:sz="0" w:space="0" w:color="auto"/>
        <w:right w:val="none" w:sz="0" w:space="0" w:color="auto"/>
      </w:divBdr>
    </w:div>
    <w:div w:id="2144343504">
      <w:marLeft w:val="0"/>
      <w:marRight w:val="0"/>
      <w:marTop w:val="0"/>
      <w:marBottom w:val="0"/>
      <w:divBdr>
        <w:top w:val="none" w:sz="0" w:space="0" w:color="auto"/>
        <w:left w:val="none" w:sz="0" w:space="0" w:color="auto"/>
        <w:bottom w:val="none" w:sz="0" w:space="0" w:color="auto"/>
        <w:right w:val="none" w:sz="0" w:space="0" w:color="auto"/>
      </w:divBdr>
    </w:div>
    <w:div w:id="2144343505">
      <w:marLeft w:val="0"/>
      <w:marRight w:val="0"/>
      <w:marTop w:val="0"/>
      <w:marBottom w:val="0"/>
      <w:divBdr>
        <w:top w:val="none" w:sz="0" w:space="0" w:color="auto"/>
        <w:left w:val="none" w:sz="0" w:space="0" w:color="auto"/>
        <w:bottom w:val="none" w:sz="0" w:space="0" w:color="auto"/>
        <w:right w:val="none" w:sz="0" w:space="0" w:color="auto"/>
      </w:divBdr>
    </w:div>
    <w:div w:id="2144343506">
      <w:marLeft w:val="0"/>
      <w:marRight w:val="0"/>
      <w:marTop w:val="0"/>
      <w:marBottom w:val="0"/>
      <w:divBdr>
        <w:top w:val="none" w:sz="0" w:space="0" w:color="auto"/>
        <w:left w:val="none" w:sz="0" w:space="0" w:color="auto"/>
        <w:bottom w:val="none" w:sz="0" w:space="0" w:color="auto"/>
        <w:right w:val="none" w:sz="0" w:space="0" w:color="auto"/>
      </w:divBdr>
    </w:div>
    <w:div w:id="2144343507">
      <w:marLeft w:val="0"/>
      <w:marRight w:val="0"/>
      <w:marTop w:val="0"/>
      <w:marBottom w:val="0"/>
      <w:divBdr>
        <w:top w:val="none" w:sz="0" w:space="0" w:color="auto"/>
        <w:left w:val="none" w:sz="0" w:space="0" w:color="auto"/>
        <w:bottom w:val="none" w:sz="0" w:space="0" w:color="auto"/>
        <w:right w:val="none" w:sz="0" w:space="0" w:color="auto"/>
      </w:divBdr>
    </w:div>
    <w:div w:id="2144343508">
      <w:marLeft w:val="0"/>
      <w:marRight w:val="0"/>
      <w:marTop w:val="0"/>
      <w:marBottom w:val="0"/>
      <w:divBdr>
        <w:top w:val="none" w:sz="0" w:space="0" w:color="auto"/>
        <w:left w:val="none" w:sz="0" w:space="0" w:color="auto"/>
        <w:bottom w:val="none" w:sz="0" w:space="0" w:color="auto"/>
        <w:right w:val="none" w:sz="0" w:space="0" w:color="auto"/>
      </w:divBdr>
    </w:div>
    <w:div w:id="2144343509">
      <w:marLeft w:val="0"/>
      <w:marRight w:val="0"/>
      <w:marTop w:val="0"/>
      <w:marBottom w:val="0"/>
      <w:divBdr>
        <w:top w:val="none" w:sz="0" w:space="0" w:color="auto"/>
        <w:left w:val="none" w:sz="0" w:space="0" w:color="auto"/>
        <w:bottom w:val="none" w:sz="0" w:space="0" w:color="auto"/>
        <w:right w:val="none" w:sz="0" w:space="0" w:color="auto"/>
      </w:divBdr>
    </w:div>
    <w:div w:id="2144343510">
      <w:marLeft w:val="0"/>
      <w:marRight w:val="0"/>
      <w:marTop w:val="0"/>
      <w:marBottom w:val="0"/>
      <w:divBdr>
        <w:top w:val="none" w:sz="0" w:space="0" w:color="auto"/>
        <w:left w:val="none" w:sz="0" w:space="0" w:color="auto"/>
        <w:bottom w:val="none" w:sz="0" w:space="0" w:color="auto"/>
        <w:right w:val="none" w:sz="0" w:space="0" w:color="auto"/>
      </w:divBdr>
    </w:div>
    <w:div w:id="2144343511">
      <w:marLeft w:val="0"/>
      <w:marRight w:val="0"/>
      <w:marTop w:val="0"/>
      <w:marBottom w:val="0"/>
      <w:divBdr>
        <w:top w:val="none" w:sz="0" w:space="0" w:color="auto"/>
        <w:left w:val="none" w:sz="0" w:space="0" w:color="auto"/>
        <w:bottom w:val="none" w:sz="0" w:space="0" w:color="auto"/>
        <w:right w:val="none" w:sz="0" w:space="0" w:color="auto"/>
      </w:divBdr>
    </w:div>
    <w:div w:id="2144343512">
      <w:marLeft w:val="0"/>
      <w:marRight w:val="0"/>
      <w:marTop w:val="0"/>
      <w:marBottom w:val="0"/>
      <w:divBdr>
        <w:top w:val="none" w:sz="0" w:space="0" w:color="auto"/>
        <w:left w:val="none" w:sz="0" w:space="0" w:color="auto"/>
        <w:bottom w:val="none" w:sz="0" w:space="0" w:color="auto"/>
        <w:right w:val="none" w:sz="0" w:space="0" w:color="auto"/>
      </w:divBdr>
    </w:div>
    <w:div w:id="2144343513">
      <w:marLeft w:val="0"/>
      <w:marRight w:val="0"/>
      <w:marTop w:val="0"/>
      <w:marBottom w:val="0"/>
      <w:divBdr>
        <w:top w:val="none" w:sz="0" w:space="0" w:color="auto"/>
        <w:left w:val="none" w:sz="0" w:space="0" w:color="auto"/>
        <w:bottom w:val="none" w:sz="0" w:space="0" w:color="auto"/>
        <w:right w:val="none" w:sz="0" w:space="0" w:color="auto"/>
      </w:divBdr>
    </w:div>
    <w:div w:id="2144343514">
      <w:marLeft w:val="0"/>
      <w:marRight w:val="0"/>
      <w:marTop w:val="0"/>
      <w:marBottom w:val="0"/>
      <w:divBdr>
        <w:top w:val="none" w:sz="0" w:space="0" w:color="auto"/>
        <w:left w:val="none" w:sz="0" w:space="0" w:color="auto"/>
        <w:bottom w:val="none" w:sz="0" w:space="0" w:color="auto"/>
        <w:right w:val="none" w:sz="0" w:space="0" w:color="auto"/>
      </w:divBdr>
    </w:div>
    <w:div w:id="2144343515">
      <w:marLeft w:val="0"/>
      <w:marRight w:val="0"/>
      <w:marTop w:val="0"/>
      <w:marBottom w:val="0"/>
      <w:divBdr>
        <w:top w:val="none" w:sz="0" w:space="0" w:color="auto"/>
        <w:left w:val="none" w:sz="0" w:space="0" w:color="auto"/>
        <w:bottom w:val="none" w:sz="0" w:space="0" w:color="auto"/>
        <w:right w:val="none" w:sz="0" w:space="0" w:color="auto"/>
      </w:divBdr>
    </w:div>
    <w:div w:id="2144343516">
      <w:marLeft w:val="0"/>
      <w:marRight w:val="0"/>
      <w:marTop w:val="0"/>
      <w:marBottom w:val="0"/>
      <w:divBdr>
        <w:top w:val="none" w:sz="0" w:space="0" w:color="auto"/>
        <w:left w:val="none" w:sz="0" w:space="0" w:color="auto"/>
        <w:bottom w:val="none" w:sz="0" w:space="0" w:color="auto"/>
        <w:right w:val="none" w:sz="0" w:space="0" w:color="auto"/>
      </w:divBdr>
    </w:div>
    <w:div w:id="2144343517">
      <w:marLeft w:val="0"/>
      <w:marRight w:val="0"/>
      <w:marTop w:val="0"/>
      <w:marBottom w:val="0"/>
      <w:divBdr>
        <w:top w:val="none" w:sz="0" w:space="0" w:color="auto"/>
        <w:left w:val="none" w:sz="0" w:space="0" w:color="auto"/>
        <w:bottom w:val="none" w:sz="0" w:space="0" w:color="auto"/>
        <w:right w:val="none" w:sz="0" w:space="0" w:color="auto"/>
      </w:divBdr>
    </w:div>
    <w:div w:id="2144343518">
      <w:marLeft w:val="0"/>
      <w:marRight w:val="0"/>
      <w:marTop w:val="0"/>
      <w:marBottom w:val="0"/>
      <w:divBdr>
        <w:top w:val="none" w:sz="0" w:space="0" w:color="auto"/>
        <w:left w:val="none" w:sz="0" w:space="0" w:color="auto"/>
        <w:bottom w:val="none" w:sz="0" w:space="0" w:color="auto"/>
        <w:right w:val="none" w:sz="0" w:space="0" w:color="auto"/>
      </w:divBdr>
    </w:div>
    <w:div w:id="2144343519">
      <w:marLeft w:val="0"/>
      <w:marRight w:val="0"/>
      <w:marTop w:val="0"/>
      <w:marBottom w:val="0"/>
      <w:divBdr>
        <w:top w:val="none" w:sz="0" w:space="0" w:color="auto"/>
        <w:left w:val="none" w:sz="0" w:space="0" w:color="auto"/>
        <w:bottom w:val="none" w:sz="0" w:space="0" w:color="auto"/>
        <w:right w:val="none" w:sz="0" w:space="0" w:color="auto"/>
      </w:divBdr>
    </w:div>
    <w:div w:id="2144343520">
      <w:marLeft w:val="0"/>
      <w:marRight w:val="0"/>
      <w:marTop w:val="0"/>
      <w:marBottom w:val="0"/>
      <w:divBdr>
        <w:top w:val="none" w:sz="0" w:space="0" w:color="auto"/>
        <w:left w:val="none" w:sz="0" w:space="0" w:color="auto"/>
        <w:bottom w:val="none" w:sz="0" w:space="0" w:color="auto"/>
        <w:right w:val="none" w:sz="0" w:space="0" w:color="auto"/>
      </w:divBdr>
    </w:div>
    <w:div w:id="2144343521">
      <w:marLeft w:val="0"/>
      <w:marRight w:val="0"/>
      <w:marTop w:val="0"/>
      <w:marBottom w:val="0"/>
      <w:divBdr>
        <w:top w:val="none" w:sz="0" w:space="0" w:color="auto"/>
        <w:left w:val="none" w:sz="0" w:space="0" w:color="auto"/>
        <w:bottom w:val="none" w:sz="0" w:space="0" w:color="auto"/>
        <w:right w:val="none" w:sz="0" w:space="0" w:color="auto"/>
      </w:divBdr>
    </w:div>
    <w:div w:id="2144343522">
      <w:marLeft w:val="0"/>
      <w:marRight w:val="0"/>
      <w:marTop w:val="0"/>
      <w:marBottom w:val="0"/>
      <w:divBdr>
        <w:top w:val="none" w:sz="0" w:space="0" w:color="auto"/>
        <w:left w:val="none" w:sz="0" w:space="0" w:color="auto"/>
        <w:bottom w:val="none" w:sz="0" w:space="0" w:color="auto"/>
        <w:right w:val="none" w:sz="0" w:space="0" w:color="auto"/>
      </w:divBdr>
    </w:div>
    <w:div w:id="2144343523">
      <w:marLeft w:val="0"/>
      <w:marRight w:val="0"/>
      <w:marTop w:val="0"/>
      <w:marBottom w:val="0"/>
      <w:divBdr>
        <w:top w:val="none" w:sz="0" w:space="0" w:color="auto"/>
        <w:left w:val="none" w:sz="0" w:space="0" w:color="auto"/>
        <w:bottom w:val="none" w:sz="0" w:space="0" w:color="auto"/>
        <w:right w:val="none" w:sz="0" w:space="0" w:color="auto"/>
      </w:divBdr>
    </w:div>
    <w:div w:id="2144343524">
      <w:marLeft w:val="0"/>
      <w:marRight w:val="0"/>
      <w:marTop w:val="0"/>
      <w:marBottom w:val="0"/>
      <w:divBdr>
        <w:top w:val="none" w:sz="0" w:space="0" w:color="auto"/>
        <w:left w:val="none" w:sz="0" w:space="0" w:color="auto"/>
        <w:bottom w:val="none" w:sz="0" w:space="0" w:color="auto"/>
        <w:right w:val="none" w:sz="0" w:space="0" w:color="auto"/>
      </w:divBdr>
    </w:div>
    <w:div w:id="2144343525">
      <w:marLeft w:val="0"/>
      <w:marRight w:val="0"/>
      <w:marTop w:val="0"/>
      <w:marBottom w:val="0"/>
      <w:divBdr>
        <w:top w:val="none" w:sz="0" w:space="0" w:color="auto"/>
        <w:left w:val="none" w:sz="0" w:space="0" w:color="auto"/>
        <w:bottom w:val="none" w:sz="0" w:space="0" w:color="auto"/>
        <w:right w:val="none" w:sz="0" w:space="0" w:color="auto"/>
      </w:divBdr>
    </w:div>
    <w:div w:id="2144343526">
      <w:marLeft w:val="0"/>
      <w:marRight w:val="0"/>
      <w:marTop w:val="0"/>
      <w:marBottom w:val="0"/>
      <w:divBdr>
        <w:top w:val="none" w:sz="0" w:space="0" w:color="auto"/>
        <w:left w:val="none" w:sz="0" w:space="0" w:color="auto"/>
        <w:bottom w:val="none" w:sz="0" w:space="0" w:color="auto"/>
        <w:right w:val="none" w:sz="0" w:space="0" w:color="auto"/>
      </w:divBdr>
    </w:div>
    <w:div w:id="2144343527">
      <w:marLeft w:val="0"/>
      <w:marRight w:val="0"/>
      <w:marTop w:val="0"/>
      <w:marBottom w:val="0"/>
      <w:divBdr>
        <w:top w:val="none" w:sz="0" w:space="0" w:color="auto"/>
        <w:left w:val="none" w:sz="0" w:space="0" w:color="auto"/>
        <w:bottom w:val="none" w:sz="0" w:space="0" w:color="auto"/>
        <w:right w:val="none" w:sz="0" w:space="0" w:color="auto"/>
      </w:divBdr>
    </w:div>
    <w:div w:id="2144343528">
      <w:marLeft w:val="0"/>
      <w:marRight w:val="0"/>
      <w:marTop w:val="0"/>
      <w:marBottom w:val="0"/>
      <w:divBdr>
        <w:top w:val="none" w:sz="0" w:space="0" w:color="auto"/>
        <w:left w:val="none" w:sz="0" w:space="0" w:color="auto"/>
        <w:bottom w:val="none" w:sz="0" w:space="0" w:color="auto"/>
        <w:right w:val="none" w:sz="0" w:space="0" w:color="auto"/>
      </w:divBdr>
    </w:div>
    <w:div w:id="2144343529">
      <w:marLeft w:val="0"/>
      <w:marRight w:val="0"/>
      <w:marTop w:val="0"/>
      <w:marBottom w:val="0"/>
      <w:divBdr>
        <w:top w:val="none" w:sz="0" w:space="0" w:color="auto"/>
        <w:left w:val="none" w:sz="0" w:space="0" w:color="auto"/>
        <w:bottom w:val="none" w:sz="0" w:space="0" w:color="auto"/>
        <w:right w:val="none" w:sz="0" w:space="0" w:color="auto"/>
      </w:divBdr>
    </w:div>
    <w:div w:id="2144343530">
      <w:marLeft w:val="0"/>
      <w:marRight w:val="0"/>
      <w:marTop w:val="0"/>
      <w:marBottom w:val="0"/>
      <w:divBdr>
        <w:top w:val="none" w:sz="0" w:space="0" w:color="auto"/>
        <w:left w:val="none" w:sz="0" w:space="0" w:color="auto"/>
        <w:bottom w:val="none" w:sz="0" w:space="0" w:color="auto"/>
        <w:right w:val="none" w:sz="0" w:space="0" w:color="auto"/>
      </w:divBdr>
    </w:div>
    <w:div w:id="2144343531">
      <w:marLeft w:val="0"/>
      <w:marRight w:val="0"/>
      <w:marTop w:val="0"/>
      <w:marBottom w:val="0"/>
      <w:divBdr>
        <w:top w:val="none" w:sz="0" w:space="0" w:color="auto"/>
        <w:left w:val="none" w:sz="0" w:space="0" w:color="auto"/>
        <w:bottom w:val="none" w:sz="0" w:space="0" w:color="auto"/>
        <w:right w:val="none" w:sz="0" w:space="0" w:color="auto"/>
      </w:divBdr>
    </w:div>
    <w:div w:id="2144343532">
      <w:marLeft w:val="0"/>
      <w:marRight w:val="0"/>
      <w:marTop w:val="0"/>
      <w:marBottom w:val="0"/>
      <w:divBdr>
        <w:top w:val="none" w:sz="0" w:space="0" w:color="auto"/>
        <w:left w:val="none" w:sz="0" w:space="0" w:color="auto"/>
        <w:bottom w:val="none" w:sz="0" w:space="0" w:color="auto"/>
        <w:right w:val="none" w:sz="0" w:space="0" w:color="auto"/>
      </w:divBdr>
    </w:div>
    <w:div w:id="2144343533">
      <w:marLeft w:val="0"/>
      <w:marRight w:val="0"/>
      <w:marTop w:val="0"/>
      <w:marBottom w:val="0"/>
      <w:divBdr>
        <w:top w:val="none" w:sz="0" w:space="0" w:color="auto"/>
        <w:left w:val="none" w:sz="0" w:space="0" w:color="auto"/>
        <w:bottom w:val="none" w:sz="0" w:space="0" w:color="auto"/>
        <w:right w:val="none" w:sz="0" w:space="0" w:color="auto"/>
      </w:divBdr>
    </w:div>
    <w:div w:id="2144343534">
      <w:marLeft w:val="0"/>
      <w:marRight w:val="0"/>
      <w:marTop w:val="0"/>
      <w:marBottom w:val="0"/>
      <w:divBdr>
        <w:top w:val="none" w:sz="0" w:space="0" w:color="auto"/>
        <w:left w:val="none" w:sz="0" w:space="0" w:color="auto"/>
        <w:bottom w:val="none" w:sz="0" w:space="0" w:color="auto"/>
        <w:right w:val="none" w:sz="0" w:space="0" w:color="auto"/>
      </w:divBdr>
    </w:div>
    <w:div w:id="2144343535">
      <w:marLeft w:val="0"/>
      <w:marRight w:val="0"/>
      <w:marTop w:val="0"/>
      <w:marBottom w:val="0"/>
      <w:divBdr>
        <w:top w:val="none" w:sz="0" w:space="0" w:color="auto"/>
        <w:left w:val="none" w:sz="0" w:space="0" w:color="auto"/>
        <w:bottom w:val="none" w:sz="0" w:space="0" w:color="auto"/>
        <w:right w:val="none" w:sz="0" w:space="0" w:color="auto"/>
      </w:divBdr>
    </w:div>
    <w:div w:id="2144343536">
      <w:marLeft w:val="0"/>
      <w:marRight w:val="0"/>
      <w:marTop w:val="0"/>
      <w:marBottom w:val="0"/>
      <w:divBdr>
        <w:top w:val="none" w:sz="0" w:space="0" w:color="auto"/>
        <w:left w:val="none" w:sz="0" w:space="0" w:color="auto"/>
        <w:bottom w:val="none" w:sz="0" w:space="0" w:color="auto"/>
        <w:right w:val="none" w:sz="0" w:space="0" w:color="auto"/>
      </w:divBdr>
    </w:div>
    <w:div w:id="2144343537">
      <w:marLeft w:val="0"/>
      <w:marRight w:val="0"/>
      <w:marTop w:val="0"/>
      <w:marBottom w:val="0"/>
      <w:divBdr>
        <w:top w:val="none" w:sz="0" w:space="0" w:color="auto"/>
        <w:left w:val="none" w:sz="0" w:space="0" w:color="auto"/>
        <w:bottom w:val="none" w:sz="0" w:space="0" w:color="auto"/>
        <w:right w:val="none" w:sz="0" w:space="0" w:color="auto"/>
      </w:divBdr>
    </w:div>
    <w:div w:id="2144343538">
      <w:marLeft w:val="0"/>
      <w:marRight w:val="0"/>
      <w:marTop w:val="0"/>
      <w:marBottom w:val="0"/>
      <w:divBdr>
        <w:top w:val="none" w:sz="0" w:space="0" w:color="auto"/>
        <w:left w:val="none" w:sz="0" w:space="0" w:color="auto"/>
        <w:bottom w:val="none" w:sz="0" w:space="0" w:color="auto"/>
        <w:right w:val="none" w:sz="0" w:space="0" w:color="auto"/>
      </w:divBdr>
    </w:div>
    <w:div w:id="2144343539">
      <w:marLeft w:val="0"/>
      <w:marRight w:val="0"/>
      <w:marTop w:val="0"/>
      <w:marBottom w:val="0"/>
      <w:divBdr>
        <w:top w:val="none" w:sz="0" w:space="0" w:color="auto"/>
        <w:left w:val="none" w:sz="0" w:space="0" w:color="auto"/>
        <w:bottom w:val="none" w:sz="0" w:space="0" w:color="auto"/>
        <w:right w:val="none" w:sz="0" w:space="0" w:color="auto"/>
      </w:divBdr>
    </w:div>
    <w:div w:id="2144343540">
      <w:marLeft w:val="0"/>
      <w:marRight w:val="0"/>
      <w:marTop w:val="0"/>
      <w:marBottom w:val="0"/>
      <w:divBdr>
        <w:top w:val="none" w:sz="0" w:space="0" w:color="auto"/>
        <w:left w:val="none" w:sz="0" w:space="0" w:color="auto"/>
        <w:bottom w:val="none" w:sz="0" w:space="0" w:color="auto"/>
        <w:right w:val="none" w:sz="0" w:space="0" w:color="auto"/>
      </w:divBdr>
    </w:div>
    <w:div w:id="2144343541">
      <w:marLeft w:val="0"/>
      <w:marRight w:val="0"/>
      <w:marTop w:val="0"/>
      <w:marBottom w:val="0"/>
      <w:divBdr>
        <w:top w:val="none" w:sz="0" w:space="0" w:color="auto"/>
        <w:left w:val="none" w:sz="0" w:space="0" w:color="auto"/>
        <w:bottom w:val="none" w:sz="0" w:space="0" w:color="auto"/>
        <w:right w:val="none" w:sz="0" w:space="0" w:color="auto"/>
      </w:divBdr>
    </w:div>
    <w:div w:id="2144343542">
      <w:marLeft w:val="0"/>
      <w:marRight w:val="0"/>
      <w:marTop w:val="0"/>
      <w:marBottom w:val="0"/>
      <w:divBdr>
        <w:top w:val="none" w:sz="0" w:space="0" w:color="auto"/>
        <w:left w:val="none" w:sz="0" w:space="0" w:color="auto"/>
        <w:bottom w:val="none" w:sz="0" w:space="0" w:color="auto"/>
        <w:right w:val="none" w:sz="0" w:space="0" w:color="auto"/>
      </w:divBdr>
    </w:div>
    <w:div w:id="2144343543">
      <w:marLeft w:val="0"/>
      <w:marRight w:val="0"/>
      <w:marTop w:val="0"/>
      <w:marBottom w:val="0"/>
      <w:divBdr>
        <w:top w:val="none" w:sz="0" w:space="0" w:color="auto"/>
        <w:left w:val="none" w:sz="0" w:space="0" w:color="auto"/>
        <w:bottom w:val="none" w:sz="0" w:space="0" w:color="auto"/>
        <w:right w:val="none" w:sz="0" w:space="0" w:color="auto"/>
      </w:divBdr>
    </w:div>
    <w:div w:id="2144343544">
      <w:marLeft w:val="0"/>
      <w:marRight w:val="0"/>
      <w:marTop w:val="0"/>
      <w:marBottom w:val="0"/>
      <w:divBdr>
        <w:top w:val="none" w:sz="0" w:space="0" w:color="auto"/>
        <w:left w:val="none" w:sz="0" w:space="0" w:color="auto"/>
        <w:bottom w:val="none" w:sz="0" w:space="0" w:color="auto"/>
        <w:right w:val="none" w:sz="0" w:space="0" w:color="auto"/>
      </w:divBdr>
    </w:div>
    <w:div w:id="2144343545">
      <w:marLeft w:val="0"/>
      <w:marRight w:val="0"/>
      <w:marTop w:val="0"/>
      <w:marBottom w:val="0"/>
      <w:divBdr>
        <w:top w:val="none" w:sz="0" w:space="0" w:color="auto"/>
        <w:left w:val="none" w:sz="0" w:space="0" w:color="auto"/>
        <w:bottom w:val="none" w:sz="0" w:space="0" w:color="auto"/>
        <w:right w:val="none" w:sz="0" w:space="0" w:color="auto"/>
      </w:divBdr>
    </w:div>
    <w:div w:id="2144343546">
      <w:marLeft w:val="0"/>
      <w:marRight w:val="0"/>
      <w:marTop w:val="0"/>
      <w:marBottom w:val="0"/>
      <w:divBdr>
        <w:top w:val="none" w:sz="0" w:space="0" w:color="auto"/>
        <w:left w:val="none" w:sz="0" w:space="0" w:color="auto"/>
        <w:bottom w:val="none" w:sz="0" w:space="0" w:color="auto"/>
        <w:right w:val="none" w:sz="0" w:space="0" w:color="auto"/>
      </w:divBdr>
    </w:div>
    <w:div w:id="2144343547">
      <w:marLeft w:val="0"/>
      <w:marRight w:val="0"/>
      <w:marTop w:val="0"/>
      <w:marBottom w:val="0"/>
      <w:divBdr>
        <w:top w:val="none" w:sz="0" w:space="0" w:color="auto"/>
        <w:left w:val="none" w:sz="0" w:space="0" w:color="auto"/>
        <w:bottom w:val="none" w:sz="0" w:space="0" w:color="auto"/>
        <w:right w:val="none" w:sz="0" w:space="0" w:color="auto"/>
      </w:divBdr>
    </w:div>
    <w:div w:id="2144343548">
      <w:marLeft w:val="0"/>
      <w:marRight w:val="0"/>
      <w:marTop w:val="0"/>
      <w:marBottom w:val="0"/>
      <w:divBdr>
        <w:top w:val="none" w:sz="0" w:space="0" w:color="auto"/>
        <w:left w:val="none" w:sz="0" w:space="0" w:color="auto"/>
        <w:bottom w:val="none" w:sz="0" w:space="0" w:color="auto"/>
        <w:right w:val="none" w:sz="0" w:space="0" w:color="auto"/>
      </w:divBdr>
    </w:div>
    <w:div w:id="2144343549">
      <w:marLeft w:val="0"/>
      <w:marRight w:val="0"/>
      <w:marTop w:val="0"/>
      <w:marBottom w:val="0"/>
      <w:divBdr>
        <w:top w:val="none" w:sz="0" w:space="0" w:color="auto"/>
        <w:left w:val="none" w:sz="0" w:space="0" w:color="auto"/>
        <w:bottom w:val="none" w:sz="0" w:space="0" w:color="auto"/>
        <w:right w:val="none" w:sz="0" w:space="0" w:color="auto"/>
      </w:divBdr>
    </w:div>
    <w:div w:id="2144343550">
      <w:marLeft w:val="0"/>
      <w:marRight w:val="0"/>
      <w:marTop w:val="0"/>
      <w:marBottom w:val="0"/>
      <w:divBdr>
        <w:top w:val="none" w:sz="0" w:space="0" w:color="auto"/>
        <w:left w:val="none" w:sz="0" w:space="0" w:color="auto"/>
        <w:bottom w:val="none" w:sz="0" w:space="0" w:color="auto"/>
        <w:right w:val="none" w:sz="0" w:space="0" w:color="auto"/>
      </w:divBdr>
    </w:div>
    <w:div w:id="2144343551">
      <w:marLeft w:val="0"/>
      <w:marRight w:val="0"/>
      <w:marTop w:val="0"/>
      <w:marBottom w:val="0"/>
      <w:divBdr>
        <w:top w:val="none" w:sz="0" w:space="0" w:color="auto"/>
        <w:left w:val="none" w:sz="0" w:space="0" w:color="auto"/>
        <w:bottom w:val="none" w:sz="0" w:space="0" w:color="auto"/>
        <w:right w:val="none" w:sz="0" w:space="0" w:color="auto"/>
      </w:divBdr>
    </w:div>
    <w:div w:id="2144343552">
      <w:marLeft w:val="0"/>
      <w:marRight w:val="0"/>
      <w:marTop w:val="0"/>
      <w:marBottom w:val="0"/>
      <w:divBdr>
        <w:top w:val="none" w:sz="0" w:space="0" w:color="auto"/>
        <w:left w:val="none" w:sz="0" w:space="0" w:color="auto"/>
        <w:bottom w:val="none" w:sz="0" w:space="0" w:color="auto"/>
        <w:right w:val="none" w:sz="0" w:space="0" w:color="auto"/>
      </w:divBdr>
    </w:div>
    <w:div w:id="2144343553">
      <w:marLeft w:val="0"/>
      <w:marRight w:val="0"/>
      <w:marTop w:val="0"/>
      <w:marBottom w:val="0"/>
      <w:divBdr>
        <w:top w:val="none" w:sz="0" w:space="0" w:color="auto"/>
        <w:left w:val="none" w:sz="0" w:space="0" w:color="auto"/>
        <w:bottom w:val="none" w:sz="0" w:space="0" w:color="auto"/>
        <w:right w:val="none" w:sz="0" w:space="0" w:color="auto"/>
      </w:divBdr>
    </w:div>
    <w:div w:id="2144343554">
      <w:marLeft w:val="0"/>
      <w:marRight w:val="0"/>
      <w:marTop w:val="0"/>
      <w:marBottom w:val="0"/>
      <w:divBdr>
        <w:top w:val="none" w:sz="0" w:space="0" w:color="auto"/>
        <w:left w:val="none" w:sz="0" w:space="0" w:color="auto"/>
        <w:bottom w:val="none" w:sz="0" w:space="0" w:color="auto"/>
        <w:right w:val="none" w:sz="0" w:space="0" w:color="auto"/>
      </w:divBdr>
    </w:div>
    <w:div w:id="2144343555">
      <w:marLeft w:val="0"/>
      <w:marRight w:val="0"/>
      <w:marTop w:val="0"/>
      <w:marBottom w:val="0"/>
      <w:divBdr>
        <w:top w:val="none" w:sz="0" w:space="0" w:color="auto"/>
        <w:left w:val="none" w:sz="0" w:space="0" w:color="auto"/>
        <w:bottom w:val="none" w:sz="0" w:space="0" w:color="auto"/>
        <w:right w:val="none" w:sz="0" w:space="0" w:color="auto"/>
      </w:divBdr>
    </w:div>
    <w:div w:id="2144343556">
      <w:marLeft w:val="0"/>
      <w:marRight w:val="0"/>
      <w:marTop w:val="0"/>
      <w:marBottom w:val="0"/>
      <w:divBdr>
        <w:top w:val="none" w:sz="0" w:space="0" w:color="auto"/>
        <w:left w:val="none" w:sz="0" w:space="0" w:color="auto"/>
        <w:bottom w:val="none" w:sz="0" w:space="0" w:color="auto"/>
        <w:right w:val="none" w:sz="0" w:space="0" w:color="auto"/>
      </w:divBdr>
    </w:div>
    <w:div w:id="2144343557">
      <w:marLeft w:val="0"/>
      <w:marRight w:val="0"/>
      <w:marTop w:val="0"/>
      <w:marBottom w:val="0"/>
      <w:divBdr>
        <w:top w:val="none" w:sz="0" w:space="0" w:color="auto"/>
        <w:left w:val="none" w:sz="0" w:space="0" w:color="auto"/>
        <w:bottom w:val="none" w:sz="0" w:space="0" w:color="auto"/>
        <w:right w:val="none" w:sz="0" w:space="0" w:color="auto"/>
      </w:divBdr>
    </w:div>
    <w:div w:id="2144343558">
      <w:marLeft w:val="0"/>
      <w:marRight w:val="0"/>
      <w:marTop w:val="0"/>
      <w:marBottom w:val="0"/>
      <w:divBdr>
        <w:top w:val="none" w:sz="0" w:space="0" w:color="auto"/>
        <w:left w:val="none" w:sz="0" w:space="0" w:color="auto"/>
        <w:bottom w:val="none" w:sz="0" w:space="0" w:color="auto"/>
        <w:right w:val="none" w:sz="0" w:space="0" w:color="auto"/>
      </w:divBdr>
    </w:div>
    <w:div w:id="2144343559">
      <w:marLeft w:val="0"/>
      <w:marRight w:val="0"/>
      <w:marTop w:val="0"/>
      <w:marBottom w:val="0"/>
      <w:divBdr>
        <w:top w:val="none" w:sz="0" w:space="0" w:color="auto"/>
        <w:left w:val="none" w:sz="0" w:space="0" w:color="auto"/>
        <w:bottom w:val="none" w:sz="0" w:space="0" w:color="auto"/>
        <w:right w:val="none" w:sz="0" w:space="0" w:color="auto"/>
      </w:divBdr>
    </w:div>
    <w:div w:id="2144343560">
      <w:marLeft w:val="0"/>
      <w:marRight w:val="0"/>
      <w:marTop w:val="0"/>
      <w:marBottom w:val="0"/>
      <w:divBdr>
        <w:top w:val="none" w:sz="0" w:space="0" w:color="auto"/>
        <w:left w:val="none" w:sz="0" w:space="0" w:color="auto"/>
        <w:bottom w:val="none" w:sz="0" w:space="0" w:color="auto"/>
        <w:right w:val="none" w:sz="0" w:space="0" w:color="auto"/>
      </w:divBdr>
    </w:div>
    <w:div w:id="2144343561">
      <w:marLeft w:val="0"/>
      <w:marRight w:val="0"/>
      <w:marTop w:val="0"/>
      <w:marBottom w:val="0"/>
      <w:divBdr>
        <w:top w:val="none" w:sz="0" w:space="0" w:color="auto"/>
        <w:left w:val="none" w:sz="0" w:space="0" w:color="auto"/>
        <w:bottom w:val="none" w:sz="0" w:space="0" w:color="auto"/>
        <w:right w:val="none" w:sz="0" w:space="0" w:color="auto"/>
      </w:divBdr>
    </w:div>
    <w:div w:id="2144343562">
      <w:marLeft w:val="0"/>
      <w:marRight w:val="0"/>
      <w:marTop w:val="0"/>
      <w:marBottom w:val="0"/>
      <w:divBdr>
        <w:top w:val="none" w:sz="0" w:space="0" w:color="auto"/>
        <w:left w:val="none" w:sz="0" w:space="0" w:color="auto"/>
        <w:bottom w:val="none" w:sz="0" w:space="0" w:color="auto"/>
        <w:right w:val="none" w:sz="0" w:space="0" w:color="auto"/>
      </w:divBdr>
    </w:div>
    <w:div w:id="2144343563">
      <w:marLeft w:val="0"/>
      <w:marRight w:val="0"/>
      <w:marTop w:val="0"/>
      <w:marBottom w:val="0"/>
      <w:divBdr>
        <w:top w:val="none" w:sz="0" w:space="0" w:color="auto"/>
        <w:left w:val="none" w:sz="0" w:space="0" w:color="auto"/>
        <w:bottom w:val="none" w:sz="0" w:space="0" w:color="auto"/>
        <w:right w:val="none" w:sz="0" w:space="0" w:color="auto"/>
      </w:divBdr>
    </w:div>
    <w:div w:id="2144343564">
      <w:marLeft w:val="0"/>
      <w:marRight w:val="0"/>
      <w:marTop w:val="0"/>
      <w:marBottom w:val="0"/>
      <w:divBdr>
        <w:top w:val="none" w:sz="0" w:space="0" w:color="auto"/>
        <w:left w:val="none" w:sz="0" w:space="0" w:color="auto"/>
        <w:bottom w:val="none" w:sz="0" w:space="0" w:color="auto"/>
        <w:right w:val="none" w:sz="0" w:space="0" w:color="auto"/>
      </w:divBdr>
    </w:div>
    <w:div w:id="2144343565">
      <w:marLeft w:val="0"/>
      <w:marRight w:val="0"/>
      <w:marTop w:val="0"/>
      <w:marBottom w:val="0"/>
      <w:divBdr>
        <w:top w:val="none" w:sz="0" w:space="0" w:color="auto"/>
        <w:left w:val="none" w:sz="0" w:space="0" w:color="auto"/>
        <w:bottom w:val="none" w:sz="0" w:space="0" w:color="auto"/>
        <w:right w:val="none" w:sz="0" w:space="0" w:color="auto"/>
      </w:divBdr>
    </w:div>
    <w:div w:id="2144343566">
      <w:marLeft w:val="0"/>
      <w:marRight w:val="0"/>
      <w:marTop w:val="0"/>
      <w:marBottom w:val="0"/>
      <w:divBdr>
        <w:top w:val="none" w:sz="0" w:space="0" w:color="auto"/>
        <w:left w:val="none" w:sz="0" w:space="0" w:color="auto"/>
        <w:bottom w:val="none" w:sz="0" w:space="0" w:color="auto"/>
        <w:right w:val="none" w:sz="0" w:space="0" w:color="auto"/>
      </w:divBdr>
    </w:div>
    <w:div w:id="2144343567">
      <w:marLeft w:val="0"/>
      <w:marRight w:val="0"/>
      <w:marTop w:val="0"/>
      <w:marBottom w:val="0"/>
      <w:divBdr>
        <w:top w:val="none" w:sz="0" w:space="0" w:color="auto"/>
        <w:left w:val="none" w:sz="0" w:space="0" w:color="auto"/>
        <w:bottom w:val="none" w:sz="0" w:space="0" w:color="auto"/>
        <w:right w:val="none" w:sz="0" w:space="0" w:color="auto"/>
      </w:divBdr>
    </w:div>
    <w:div w:id="2144343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919</Words>
  <Characters>5989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KON0211A</dc:creator>
  <cp:keywords/>
  <dc:description/>
  <cp:lastModifiedBy>jb0525aa</cp:lastModifiedBy>
  <cp:revision>2</cp:revision>
  <cp:lastPrinted>2013-10-07T10:32:00Z</cp:lastPrinted>
  <dcterms:created xsi:type="dcterms:W3CDTF">2013-10-07T10:32:00Z</dcterms:created>
  <dcterms:modified xsi:type="dcterms:W3CDTF">2013-10-07T10:32:00Z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bae1c7ef-39d6-46f1-8644-82678ea765ac</vt:lpwstr>
  </property>
  <property fmtid="{D5CDD505-2E9C-101B-9397-08002B2CF9AE}" pid="9" name="_dlc_DocId">
    <vt:lpwstr>M623RS5WZCRU-223-1332</vt:lpwstr>
  </property>
  <property fmtid="{D5CDD505-2E9C-101B-9397-08002B2CF9AE}" pid="10" name="_dlc_DocIdUrl">
    <vt:lpwstr>http://rkdhs-fi/ECOFIN/_layouts/DocIdRedir.aspx?ID=M623RS5WZCRU-223-1332, M623RS5WZCRU-223-1332</vt:lpwstr>
  </property>
  <property fmtid="{D5CDD505-2E9C-101B-9397-08002B2CF9AE}" pid="11" name="TaxCatchAll">
    <vt:lpwstr>17;#;#1;#</vt:lpwstr>
  </property>
  <property fmtid="{D5CDD505-2E9C-101B-9397-08002B2CF9AE}" pid="12" name="Nyckelord">
    <vt:lpwstr/>
  </property>
  <property fmtid="{D5CDD505-2E9C-101B-9397-08002B2CF9AE}" pid="13" name="Diarienummer">
    <vt:lpwstr/>
  </property>
  <property fmtid="{D5CDD505-2E9C-101B-9397-08002B2CF9AE}" pid="14" name="p9288b129226400383b88cd27048369c">
    <vt:lpwstr>4.1.2. Rådsarbete1af30613-4dfb-4481-b80b-5c962e3e508b</vt:lpwstr>
  </property>
  <property fmtid="{D5CDD505-2E9C-101B-9397-08002B2CF9AE}" pid="15" name="ja01b8bc4bea4d6683c0d8279d494392">
    <vt:lpwstr>Finansdepartementet0b2f41b1-db50-472c-80a1-d21b0254fb2b</vt:lpwstr>
  </property>
  <property fmtid="{D5CDD505-2E9C-101B-9397-08002B2CF9AE}" pid="16" name="Sekretess m.m.">
    <vt:lpwstr/>
  </property>
</Properties>
</file>