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3242B4" w:rsidRPr="00417588">
        <w:tblPrEx>
          <w:tblCellMar>
            <w:top w:w="0" w:type="dxa"/>
            <w:bottom w:w="0" w:type="dxa"/>
          </w:tblCellMar>
        </w:tblPrEx>
        <w:tc>
          <w:tcPr>
            <w:tcW w:w="2268" w:type="dxa"/>
          </w:tcPr>
          <w:p w:rsidR="003242B4" w:rsidRPr="00417588" w:rsidRDefault="00BC647E">
            <w:pPr>
              <w:framePr w:w="4400" w:h="1644" w:wrap="notBeside" w:vAnchor="page" w:hAnchor="page" w:x="6573" w:y="721"/>
              <w:rPr>
                <w:rFonts w:ascii="TradeGothic" w:hAnsi="TradeGothic"/>
                <w:i/>
                <w:sz w:val="18"/>
              </w:rPr>
            </w:pPr>
            <w:r w:rsidRPr="00417588">
              <w:rPr>
                <w:rFonts w:ascii="TradeGothic" w:hAnsi="TradeGothic"/>
                <w:i/>
                <w:sz w:val="18"/>
              </w:rPr>
              <w:t>Slutlig</w:t>
            </w:r>
          </w:p>
        </w:tc>
        <w:tc>
          <w:tcPr>
            <w:tcW w:w="2347" w:type="dxa"/>
            <w:gridSpan w:val="2"/>
          </w:tcPr>
          <w:p w:rsidR="003242B4" w:rsidRPr="00417588" w:rsidRDefault="003242B4">
            <w:pPr>
              <w:framePr w:w="4400" w:h="1644" w:wrap="notBeside" w:vAnchor="page" w:hAnchor="page" w:x="6573" w:y="721"/>
              <w:rPr>
                <w:rFonts w:ascii="TradeGothic" w:hAnsi="TradeGothic"/>
                <w:i/>
                <w:sz w:val="18"/>
              </w:rPr>
            </w:pPr>
          </w:p>
        </w:tc>
      </w:tr>
      <w:tr w:rsidR="003242B4" w:rsidRPr="00417588">
        <w:tblPrEx>
          <w:tblCellMar>
            <w:top w:w="0" w:type="dxa"/>
            <w:bottom w:w="0" w:type="dxa"/>
          </w:tblCellMar>
        </w:tblPrEx>
        <w:tc>
          <w:tcPr>
            <w:tcW w:w="2268" w:type="dxa"/>
          </w:tcPr>
          <w:p w:rsidR="003242B4" w:rsidRPr="00417588" w:rsidRDefault="003242B4">
            <w:pPr>
              <w:framePr w:w="4400" w:h="1644" w:wrap="notBeside" w:vAnchor="page" w:hAnchor="page" w:x="6573" w:y="721"/>
              <w:rPr>
                <w:rFonts w:ascii="TradeGothic" w:hAnsi="TradeGothic"/>
                <w:b/>
                <w:sz w:val="22"/>
              </w:rPr>
            </w:pPr>
            <w:r w:rsidRPr="00417588">
              <w:rPr>
                <w:rFonts w:ascii="TradeGothic" w:hAnsi="TradeGothic"/>
                <w:b/>
                <w:sz w:val="22"/>
              </w:rPr>
              <w:t xml:space="preserve">Kommenterad dagordning </w:t>
            </w:r>
          </w:p>
        </w:tc>
        <w:tc>
          <w:tcPr>
            <w:tcW w:w="2347" w:type="dxa"/>
            <w:gridSpan w:val="2"/>
          </w:tcPr>
          <w:p w:rsidR="003242B4" w:rsidRPr="00417588" w:rsidRDefault="003242B4">
            <w:pPr>
              <w:framePr w:w="4400" w:h="1644" w:wrap="notBeside" w:vAnchor="page" w:hAnchor="page" w:x="6573" w:y="721"/>
              <w:rPr>
                <w:rFonts w:ascii="TradeGothic" w:hAnsi="TradeGothic"/>
                <w:b/>
                <w:sz w:val="22"/>
              </w:rPr>
            </w:pPr>
          </w:p>
        </w:tc>
      </w:tr>
      <w:tr w:rsidR="003242B4" w:rsidRPr="00417588">
        <w:tblPrEx>
          <w:tblCellMar>
            <w:top w:w="0" w:type="dxa"/>
            <w:bottom w:w="0" w:type="dxa"/>
          </w:tblCellMar>
        </w:tblPrEx>
        <w:tc>
          <w:tcPr>
            <w:tcW w:w="3402" w:type="dxa"/>
            <w:gridSpan w:val="2"/>
          </w:tcPr>
          <w:p w:rsidR="003242B4" w:rsidRPr="00417588" w:rsidRDefault="003242B4">
            <w:pPr>
              <w:framePr w:w="4400" w:h="1644" w:wrap="notBeside" w:vAnchor="page" w:hAnchor="page" w:x="6573" w:y="721"/>
            </w:pPr>
          </w:p>
          <w:p w:rsidR="003242B4" w:rsidRPr="00417588" w:rsidRDefault="00DA5FF0">
            <w:pPr>
              <w:framePr w:w="4400" w:h="1644" w:wrap="notBeside" w:vAnchor="page" w:hAnchor="page" w:x="6573" w:y="721"/>
            </w:pPr>
            <w:r w:rsidRPr="00417588">
              <w:t>2007-0</w:t>
            </w:r>
            <w:r w:rsidR="00BC647E" w:rsidRPr="00417588">
              <w:t>7-06</w:t>
            </w:r>
          </w:p>
          <w:p w:rsidR="003242B4" w:rsidRPr="00417588" w:rsidRDefault="003242B4">
            <w:pPr>
              <w:framePr w:w="4400" w:h="1644" w:wrap="notBeside" w:vAnchor="page" w:hAnchor="page" w:x="6573" w:y="721"/>
            </w:pPr>
          </w:p>
        </w:tc>
        <w:tc>
          <w:tcPr>
            <w:tcW w:w="1213" w:type="dxa"/>
          </w:tcPr>
          <w:p w:rsidR="003242B4" w:rsidRPr="00417588" w:rsidRDefault="003242B4">
            <w:pPr>
              <w:framePr w:w="4400" w:h="1644" w:wrap="notBeside" w:vAnchor="page" w:hAnchor="page" w:x="6573" w:y="721"/>
            </w:pPr>
          </w:p>
        </w:tc>
      </w:tr>
      <w:tr w:rsidR="003242B4" w:rsidRPr="00417588">
        <w:tblPrEx>
          <w:tblCellMar>
            <w:top w:w="0" w:type="dxa"/>
            <w:bottom w:w="0" w:type="dxa"/>
          </w:tblCellMar>
        </w:tblPrEx>
        <w:tc>
          <w:tcPr>
            <w:tcW w:w="2268" w:type="dxa"/>
          </w:tcPr>
          <w:p w:rsidR="003242B4" w:rsidRPr="00417588" w:rsidRDefault="003242B4">
            <w:pPr>
              <w:framePr w:w="4400" w:h="1644" w:wrap="notBeside" w:vAnchor="page" w:hAnchor="page" w:x="6573" w:y="721"/>
            </w:pPr>
          </w:p>
        </w:tc>
        <w:tc>
          <w:tcPr>
            <w:tcW w:w="2347" w:type="dxa"/>
            <w:gridSpan w:val="2"/>
          </w:tcPr>
          <w:p w:rsidR="003242B4" w:rsidRPr="00417588" w:rsidRDefault="003242B4">
            <w:pPr>
              <w:framePr w:w="4400" w:h="1644" w:wrap="notBeside" w:vAnchor="page" w:hAnchor="page" w:x="6573" w:y="721"/>
            </w:pPr>
          </w:p>
        </w:tc>
      </w:tr>
      <w:tr w:rsidR="003242B4" w:rsidRPr="00417588">
        <w:tblPrEx>
          <w:tblCellMar>
            <w:top w:w="0" w:type="dxa"/>
            <w:bottom w:w="0" w:type="dxa"/>
          </w:tblCellMar>
        </w:tblPrEx>
        <w:tc>
          <w:tcPr>
            <w:tcW w:w="2268" w:type="dxa"/>
          </w:tcPr>
          <w:p w:rsidR="003242B4" w:rsidRPr="00417588" w:rsidRDefault="003242B4">
            <w:pPr>
              <w:framePr w:w="4400" w:h="1644" w:wrap="notBeside" w:vAnchor="page" w:hAnchor="page" w:x="6573" w:y="721"/>
            </w:pPr>
          </w:p>
        </w:tc>
        <w:tc>
          <w:tcPr>
            <w:tcW w:w="2347" w:type="dxa"/>
            <w:gridSpan w:val="2"/>
          </w:tcPr>
          <w:p w:rsidR="003242B4" w:rsidRPr="00417588" w:rsidRDefault="003242B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242B4" w:rsidRPr="00417588">
        <w:tblPrEx>
          <w:tblCellMar>
            <w:top w:w="0" w:type="dxa"/>
            <w:bottom w:w="0" w:type="dxa"/>
          </w:tblCellMar>
        </w:tblPrEx>
        <w:trPr>
          <w:trHeight w:val="284"/>
        </w:trPr>
        <w:tc>
          <w:tcPr>
            <w:tcW w:w="4911" w:type="dxa"/>
          </w:tcPr>
          <w:p w:rsidR="003242B4" w:rsidRPr="00417588" w:rsidRDefault="003242B4">
            <w:pPr>
              <w:pStyle w:val="Avsndare"/>
              <w:framePr w:h="2483" w:wrap="notBeside" w:x="1504"/>
              <w:rPr>
                <w:b/>
                <w:i w:val="0"/>
                <w:sz w:val="22"/>
              </w:rPr>
            </w:pPr>
            <w:r w:rsidRPr="00417588">
              <w:rPr>
                <w:b/>
                <w:i w:val="0"/>
                <w:sz w:val="22"/>
              </w:rPr>
              <w:t>Jordbruksdepartementet</w:t>
            </w:r>
          </w:p>
        </w:tc>
      </w:tr>
      <w:tr w:rsidR="003242B4" w:rsidRPr="00417588">
        <w:tblPrEx>
          <w:tblCellMar>
            <w:top w:w="0" w:type="dxa"/>
            <w:bottom w:w="0" w:type="dxa"/>
          </w:tblCellMar>
        </w:tblPrEx>
        <w:trPr>
          <w:trHeight w:val="284"/>
        </w:trPr>
        <w:tc>
          <w:tcPr>
            <w:tcW w:w="4911" w:type="dxa"/>
          </w:tcPr>
          <w:p w:rsidR="003242B4" w:rsidRPr="00417588" w:rsidRDefault="003242B4">
            <w:pPr>
              <w:pStyle w:val="Avsndare"/>
              <w:framePr w:h="2483" w:wrap="notBeside" w:x="1504"/>
              <w:rPr>
                <w:bCs/>
                <w:iCs/>
              </w:rPr>
            </w:pPr>
          </w:p>
        </w:tc>
      </w:tr>
      <w:tr w:rsidR="003242B4" w:rsidRPr="00417588">
        <w:tblPrEx>
          <w:tblCellMar>
            <w:top w:w="0" w:type="dxa"/>
            <w:bottom w:w="0" w:type="dxa"/>
          </w:tblCellMar>
        </w:tblPrEx>
        <w:trPr>
          <w:trHeight w:val="284"/>
        </w:trPr>
        <w:tc>
          <w:tcPr>
            <w:tcW w:w="4911" w:type="dxa"/>
          </w:tcPr>
          <w:p w:rsidR="003242B4" w:rsidRPr="00417588" w:rsidRDefault="003242B4">
            <w:pPr>
              <w:pStyle w:val="Avsndare"/>
              <w:framePr w:h="2483" w:wrap="notBeside" w:x="1504"/>
              <w:rPr>
                <w:bCs/>
                <w:iCs/>
              </w:rPr>
            </w:pPr>
          </w:p>
        </w:tc>
      </w:tr>
    </w:tbl>
    <w:p w:rsidR="003242B4" w:rsidRPr="00417588" w:rsidRDefault="003242B4">
      <w:pPr>
        <w:framePr w:w="4400" w:h="2523" w:wrap="notBeside" w:vAnchor="page" w:hAnchor="page" w:x="6453" w:y="2445"/>
      </w:pPr>
    </w:p>
    <w:p w:rsidR="003242B4" w:rsidRPr="00417588" w:rsidRDefault="003242B4">
      <w:pPr>
        <w:framePr w:w="4400" w:h="2523" w:wrap="notBeside" w:vAnchor="page" w:hAnchor="page" w:x="6453" w:y="2445"/>
      </w:pPr>
      <w:r w:rsidRPr="00417588">
        <w:t>EU-nämnden</w:t>
      </w:r>
    </w:p>
    <w:p w:rsidR="003242B4" w:rsidRPr="00417588" w:rsidRDefault="003242B4">
      <w:pPr>
        <w:framePr w:w="4400" w:h="2523" w:wrap="notBeside" w:vAnchor="page" w:hAnchor="page" w:x="6453" w:y="2445"/>
      </w:pPr>
      <w:r w:rsidRPr="00417588">
        <w:t>Miljö- och jordbruksutskottet</w:t>
      </w:r>
    </w:p>
    <w:p w:rsidR="003242B4" w:rsidRPr="00417588" w:rsidRDefault="003242B4">
      <w:pPr>
        <w:framePr w:w="4400" w:h="2523" w:wrap="notBeside" w:vAnchor="page" w:hAnchor="page" w:x="6453" w:y="2445"/>
      </w:pPr>
      <w:r w:rsidRPr="00417588">
        <w:t>Kopia:</w:t>
      </w:r>
      <w:r w:rsidRPr="00417588">
        <w:tab/>
        <w:t>SB EU-kansliet</w:t>
      </w:r>
    </w:p>
    <w:p w:rsidR="003242B4" w:rsidRPr="00417588" w:rsidRDefault="003242B4">
      <w:pPr>
        <w:framePr w:w="4400" w:h="2523" w:wrap="notBeside" w:vAnchor="page" w:hAnchor="page" w:x="6453" w:y="2445"/>
        <w:ind w:firstLine="720"/>
      </w:pPr>
      <w:r w:rsidRPr="00417588">
        <w:t>Riksdagens Kammarkansli</w:t>
      </w:r>
    </w:p>
    <w:p w:rsidR="003242B4" w:rsidRPr="00417588" w:rsidRDefault="003242B4">
      <w:pPr>
        <w:framePr w:w="4400" w:h="2523" w:wrap="notBeside" w:vAnchor="page" w:hAnchor="page" w:x="6453" w:y="2445"/>
        <w:ind w:left="142"/>
      </w:pPr>
    </w:p>
    <w:p w:rsidR="003242B4" w:rsidRPr="00417588" w:rsidRDefault="003242B4">
      <w:pPr>
        <w:pStyle w:val="RKrubrik"/>
        <w:pBdr>
          <w:bottom w:val="single" w:sz="4" w:space="1" w:color="000000"/>
        </w:pBdr>
        <w:spacing w:before="0" w:after="0"/>
      </w:pPr>
      <w:r w:rsidRPr="00417588">
        <w:t>Kommenterad dagordning inför</w:t>
      </w:r>
      <w:r w:rsidR="00955B63" w:rsidRPr="00417588">
        <w:t xml:space="preserve"> Jordbruks- och fiskerådet den </w:t>
      </w:r>
      <w:r w:rsidR="00BB27C0" w:rsidRPr="00417588">
        <w:t>16 juli</w:t>
      </w:r>
      <w:r w:rsidR="00955B63" w:rsidRPr="00417588">
        <w:t xml:space="preserve"> 2007</w:t>
      </w:r>
    </w:p>
    <w:p w:rsidR="003242B4" w:rsidRPr="00417588" w:rsidRDefault="003242B4">
      <w:pPr>
        <w:pStyle w:val="RKnormal"/>
      </w:pPr>
    </w:p>
    <w:p w:rsidR="003242B4" w:rsidRPr="00417588" w:rsidRDefault="003242B4">
      <w:pPr>
        <w:pStyle w:val="RKrubrik"/>
      </w:pPr>
      <w:r w:rsidRPr="00417588">
        <w:t>1. Godkännande av dagordningen</w:t>
      </w:r>
    </w:p>
    <w:p w:rsidR="003242B4" w:rsidRPr="00417588" w:rsidRDefault="003242B4">
      <w:pPr>
        <w:pStyle w:val="RKnormal"/>
        <w:rPr>
          <w:rFonts w:ascii="TradeGothic" w:hAnsi="TradeGothic"/>
        </w:rPr>
      </w:pPr>
    </w:p>
    <w:p w:rsidR="003242B4" w:rsidRPr="00417588" w:rsidRDefault="003242B4">
      <w:pPr>
        <w:pStyle w:val="RKrubrik"/>
      </w:pPr>
      <w:r w:rsidRPr="00417588">
        <w:t>2. Godkännande av A-punktslistan</w:t>
      </w:r>
    </w:p>
    <w:p w:rsidR="002E0379" w:rsidRPr="00417588" w:rsidRDefault="002E0379" w:rsidP="00C064E6">
      <w:pPr>
        <w:spacing w:line="240" w:lineRule="auto"/>
      </w:pPr>
    </w:p>
    <w:p w:rsidR="00A10A65" w:rsidRPr="00417588" w:rsidRDefault="00A10A65" w:rsidP="00A10A65">
      <w:pPr>
        <w:pStyle w:val="RKrubrik"/>
      </w:pPr>
      <w:r w:rsidRPr="00417588">
        <w:t xml:space="preserve">3. </w:t>
      </w:r>
      <w:r w:rsidR="00BB27C0" w:rsidRPr="00417588">
        <w:t>Ordförandeskapets arbetsprogram</w:t>
      </w:r>
      <w:r w:rsidR="001143DF" w:rsidRPr="00417588">
        <w:rPr>
          <w:rFonts w:ascii="Times New Roman" w:hAnsi="Times New Roman"/>
        </w:rPr>
        <w:t> </w:t>
      </w:r>
      <w:r w:rsidR="001143DF" w:rsidRPr="00417588">
        <w:t xml:space="preserve"> </w:t>
      </w:r>
    </w:p>
    <w:p w:rsidR="00A10A65" w:rsidRPr="00417588" w:rsidRDefault="002E0379" w:rsidP="00A10A65">
      <w:pPr>
        <w:pStyle w:val="RKnormal"/>
        <w:rPr>
          <w:b/>
          <w:i/>
        </w:rPr>
      </w:pPr>
      <w:r w:rsidRPr="00417588">
        <w:t xml:space="preserve"> </w:t>
      </w:r>
      <w:r w:rsidR="00A10A65" w:rsidRPr="00417588">
        <w:rPr>
          <w:b/>
          <w:i/>
        </w:rPr>
        <w:t xml:space="preserve">– </w:t>
      </w:r>
      <w:r w:rsidR="00BB27C0" w:rsidRPr="00417588">
        <w:rPr>
          <w:b/>
          <w:i/>
        </w:rPr>
        <w:t>Presentation</w:t>
      </w:r>
    </w:p>
    <w:p w:rsidR="00A10A65" w:rsidRPr="00417588" w:rsidRDefault="00A10A65" w:rsidP="00A10A65">
      <w:pPr>
        <w:pStyle w:val="RKnormal"/>
      </w:pPr>
    </w:p>
    <w:p w:rsidR="000E2A02" w:rsidRPr="00417588" w:rsidRDefault="000E2A02" w:rsidP="000E2A02">
      <w:pPr>
        <w:pStyle w:val="RKnormal"/>
        <w:rPr>
          <w:i/>
          <w:iCs/>
        </w:rPr>
      </w:pPr>
      <w:r w:rsidRPr="00417588">
        <w:rPr>
          <w:i/>
          <w:iCs/>
        </w:rPr>
        <w:t>Dokumentbeteckning</w:t>
      </w:r>
    </w:p>
    <w:p w:rsidR="000E2A02" w:rsidRPr="00417588" w:rsidRDefault="00AF0094" w:rsidP="007B7EF7">
      <w:pPr>
        <w:pStyle w:val="RKnormal"/>
      </w:pPr>
      <w:r w:rsidRPr="00417588">
        <w:t>11372/07 AGRI 216 PECHE 223</w:t>
      </w:r>
    </w:p>
    <w:p w:rsidR="00BB27C0" w:rsidRPr="00417588" w:rsidRDefault="00BB27C0" w:rsidP="003E7E1E">
      <w:pPr>
        <w:pStyle w:val="RKnormal"/>
        <w:rPr>
          <w:i/>
          <w:iCs/>
        </w:rPr>
      </w:pPr>
    </w:p>
    <w:p w:rsidR="000E2A02" w:rsidRPr="00417588" w:rsidRDefault="000E2A02" w:rsidP="003E7E1E">
      <w:pPr>
        <w:pStyle w:val="RKnormal"/>
        <w:rPr>
          <w:i/>
          <w:iCs/>
        </w:rPr>
      </w:pPr>
      <w:r w:rsidRPr="00417588">
        <w:rPr>
          <w:i/>
          <w:iCs/>
        </w:rPr>
        <w:t>Bakgrund</w:t>
      </w:r>
    </w:p>
    <w:p w:rsidR="001F50EE" w:rsidRPr="00417588" w:rsidRDefault="001F50EE" w:rsidP="001F50EE">
      <w:pPr>
        <w:pStyle w:val="Brdtext"/>
        <w:rPr>
          <w:rFonts w:ascii="OrigGarmnd BT" w:hAnsi="OrigGarmnd BT"/>
        </w:rPr>
      </w:pPr>
      <w:r w:rsidRPr="00417588">
        <w:rPr>
          <w:rFonts w:ascii="OrigGarmnd BT" w:hAnsi="OrigGarmnd BT"/>
        </w:rPr>
        <w:t>Det portugisiska ordförandeskapet kommer att fortsätta arbetet med förslagen om bekämpni</w:t>
      </w:r>
      <w:r w:rsidR="00C7113A" w:rsidRPr="00417588">
        <w:rPr>
          <w:rFonts w:ascii="OrigGarmnd BT" w:hAnsi="OrigGarmnd BT"/>
        </w:rPr>
        <w:t>ngsmedel/växtskyddsmedel och paketet som rör livsmedel (tillsatser, enzymer, aromer och godkännandeprocessen)</w:t>
      </w:r>
      <w:r w:rsidRPr="00417588">
        <w:rPr>
          <w:rFonts w:ascii="OrigGarmnd BT" w:hAnsi="OrigGarmnd BT"/>
        </w:rPr>
        <w:t>. Inom området djurhälsa kommer bland annat arbetet med djurhälsostrategin att bli en stor fråga.</w:t>
      </w:r>
      <w:r w:rsidR="00841A47" w:rsidRPr="00417588">
        <w:rPr>
          <w:rFonts w:ascii="OrigGarmnd BT" w:hAnsi="OrigGarmnd BT"/>
        </w:rPr>
        <w:t xml:space="preserve"> Inom skogsområdet kommer implementeringen av </w:t>
      </w:r>
      <w:r w:rsidR="00841A47" w:rsidRPr="00417588">
        <w:rPr>
          <w:rStyle w:val="RKnormalChar"/>
        </w:rPr>
        <w:t>handlingsplanen mot illegalt avverkat virke (FLEGT) samt uppföljning av EU-handlingsplan för skog vara aktuellt.</w:t>
      </w:r>
    </w:p>
    <w:p w:rsidR="000D578C" w:rsidRPr="00417588" w:rsidRDefault="000D578C" w:rsidP="001F50EE">
      <w:pPr>
        <w:pStyle w:val="Brdtext"/>
        <w:rPr>
          <w:rFonts w:ascii="OrigGarmnd BT" w:hAnsi="OrigGarmnd BT"/>
        </w:rPr>
      </w:pPr>
    </w:p>
    <w:p w:rsidR="000D578C" w:rsidRPr="00417588" w:rsidRDefault="000D578C" w:rsidP="000D578C">
      <w:pPr>
        <w:pStyle w:val="RKnormal"/>
      </w:pPr>
      <w:r w:rsidRPr="00417588">
        <w:t xml:space="preserve">Inom den gemensamma fiskeripolitiken (GFP) är de viktigaste frågorna antagande av TAC (total allowable catch, dvs. totalt tillåten fångstmängd) för Östersjöbestånden samt för gemenskapens </w:t>
      </w:r>
      <w:r w:rsidR="000E1665" w:rsidRPr="00417588">
        <w:t xml:space="preserve">övriga </w:t>
      </w:r>
      <w:r w:rsidRPr="00417588">
        <w:t xml:space="preserve">bestånd. På dagordningen står även frågorna om bilateralt fiskeriavtal med Norge, fiskeriförvaltningen i Svarta havet samt flerårig återhämtningsplan för tonfisk i Östra Atlanten och Medelhavet. </w:t>
      </w:r>
    </w:p>
    <w:p w:rsidR="000D578C" w:rsidRPr="00417588" w:rsidRDefault="000D578C" w:rsidP="00382683">
      <w:pPr>
        <w:pStyle w:val="RKnormal"/>
      </w:pPr>
    </w:p>
    <w:p w:rsidR="00382683" w:rsidRPr="00417588" w:rsidRDefault="00382683" w:rsidP="00382683">
      <w:pPr>
        <w:pStyle w:val="RKnormal"/>
      </w:pPr>
      <w:r w:rsidRPr="00417588">
        <w:t xml:space="preserve">Den stora frågan under hösten inom jordbrukspolitikens område kommer att vara behandlingen av kommissionens reformförslag gällande vinsektorn. Ambitionen är att nå en överenskommelse innan årets slut. Likaså kommer </w:t>
      </w:r>
      <w:r w:rsidRPr="00417588">
        <w:lastRenderedPageBreak/>
        <w:t>diskussionen om den förestående översynen av den gemensamma jordbrukspolitiken, den s</w:t>
      </w:r>
      <w:r w:rsidR="000E1665" w:rsidRPr="00417588">
        <w:t xml:space="preserve">å </w:t>
      </w:r>
      <w:r w:rsidRPr="00417588">
        <w:t>k</w:t>
      </w:r>
      <w:r w:rsidR="000E1665" w:rsidRPr="00417588">
        <w:t>allade</w:t>
      </w:r>
      <w:r w:rsidRPr="00417588">
        <w:t xml:space="preserve"> Hälsokontrollen, att inledas under det portugisiska ordförandeskapet i samband med att kommissionen presenterar sitt meddelande. </w:t>
      </w:r>
    </w:p>
    <w:p w:rsidR="0065077C" w:rsidRPr="00417588" w:rsidRDefault="0065077C" w:rsidP="003E7E1E">
      <w:pPr>
        <w:pStyle w:val="RKnormal"/>
      </w:pPr>
    </w:p>
    <w:p w:rsidR="002E0379" w:rsidRPr="00417588" w:rsidRDefault="002E0379" w:rsidP="002E0379">
      <w:pPr>
        <w:pStyle w:val="RKrubrik"/>
      </w:pPr>
      <w:r w:rsidRPr="00417588">
        <w:t xml:space="preserve">4. </w:t>
      </w:r>
      <w:r w:rsidR="00AF0094" w:rsidRPr="00417588">
        <w:t>Förslag till en rådets förordning om den gemensamma organisationen av marknaden för vin och om ändring av vissa förordningar</w:t>
      </w:r>
    </w:p>
    <w:p w:rsidR="002E0379" w:rsidRPr="00417588" w:rsidRDefault="002E0379" w:rsidP="002E0379">
      <w:pPr>
        <w:pStyle w:val="RKnormal"/>
        <w:rPr>
          <w:b/>
          <w:i/>
        </w:rPr>
      </w:pPr>
      <w:r w:rsidRPr="00417588">
        <w:rPr>
          <w:b/>
          <w:i/>
        </w:rPr>
        <w:t xml:space="preserve">– </w:t>
      </w:r>
      <w:r w:rsidR="00AF0094" w:rsidRPr="00417588">
        <w:rPr>
          <w:b/>
          <w:i/>
        </w:rPr>
        <w:t>Föredragning och diskussion</w:t>
      </w:r>
    </w:p>
    <w:p w:rsidR="002E0379" w:rsidRPr="00417588" w:rsidRDefault="002E0379" w:rsidP="002E0379">
      <w:pPr>
        <w:pStyle w:val="RKnormal"/>
      </w:pPr>
    </w:p>
    <w:p w:rsidR="00AF0094" w:rsidRPr="00417588" w:rsidRDefault="002E0379" w:rsidP="00AF0094">
      <w:pPr>
        <w:pStyle w:val="RKnormal"/>
        <w:rPr>
          <w:i/>
        </w:rPr>
      </w:pPr>
      <w:r w:rsidRPr="00417588">
        <w:rPr>
          <w:i/>
        </w:rPr>
        <w:t xml:space="preserve">Dokumentbeteckning  </w:t>
      </w:r>
    </w:p>
    <w:p w:rsidR="002E0379" w:rsidRPr="00417588" w:rsidRDefault="00AF0094" w:rsidP="00AF0094">
      <w:pPr>
        <w:pStyle w:val="RKnormal"/>
        <w:rPr>
          <w:i/>
        </w:rPr>
      </w:pPr>
      <w:r w:rsidRPr="00417588">
        <w:t>11361/07 AGRIORG 74 AGRIFIN 73 WTO 140</w:t>
      </w:r>
    </w:p>
    <w:p w:rsidR="007F7CE0" w:rsidRPr="00417588" w:rsidRDefault="007F7CE0" w:rsidP="00D17F3F">
      <w:pPr>
        <w:pStyle w:val="RKnormal"/>
      </w:pPr>
    </w:p>
    <w:p w:rsidR="002E0379" w:rsidRPr="00417588" w:rsidRDefault="002E0379" w:rsidP="00871A82">
      <w:pPr>
        <w:pStyle w:val="RKnormal"/>
        <w:rPr>
          <w:i/>
        </w:rPr>
      </w:pPr>
      <w:r w:rsidRPr="00417588">
        <w:rPr>
          <w:i/>
        </w:rPr>
        <w:t>Rättslig grund</w:t>
      </w:r>
    </w:p>
    <w:p w:rsidR="007D47DC" w:rsidRPr="00417588" w:rsidRDefault="007D47DC" w:rsidP="007D47DC">
      <w:pPr>
        <w:pStyle w:val="RKnormal"/>
      </w:pPr>
      <w:r w:rsidRPr="00417588">
        <w:t>Artikel 36 och 37 i EG-fördraget. Beslut fattas av rådet med kvalificerad majoritet efter att yttrande från Europaparlamentet inhämtats.</w:t>
      </w:r>
    </w:p>
    <w:p w:rsidR="00BB27C0" w:rsidRPr="00417588" w:rsidRDefault="00BB27C0" w:rsidP="00871A82">
      <w:pPr>
        <w:pStyle w:val="RKnormal"/>
      </w:pPr>
    </w:p>
    <w:p w:rsidR="00BF1CBE" w:rsidRPr="00417588" w:rsidRDefault="00BF1CBE" w:rsidP="00BF1CBE">
      <w:pPr>
        <w:tabs>
          <w:tab w:val="left" w:pos="2835"/>
        </w:tabs>
        <w:overflowPunct/>
        <w:spacing w:line="240" w:lineRule="atLeast"/>
        <w:textAlignment w:val="auto"/>
        <w:rPr>
          <w:rFonts w:cs="OrigGarmnd BT"/>
          <w:i/>
          <w:iCs/>
          <w:color w:val="000000"/>
          <w:szCs w:val="24"/>
          <w:lang w:eastAsia="sv-SE"/>
        </w:rPr>
      </w:pPr>
      <w:r w:rsidRPr="00417588">
        <w:rPr>
          <w:rFonts w:cs="OrigGarmnd BT"/>
          <w:i/>
          <w:iCs/>
          <w:color w:val="000000"/>
          <w:szCs w:val="24"/>
          <w:lang w:eastAsia="sv-SE"/>
        </w:rPr>
        <w:t>Bakgrund</w:t>
      </w:r>
    </w:p>
    <w:p w:rsidR="00BF1CBE" w:rsidRPr="00417588" w:rsidRDefault="00BF1CBE" w:rsidP="00BF1CBE">
      <w:pPr>
        <w:tabs>
          <w:tab w:val="left" w:pos="2835"/>
        </w:tabs>
        <w:overflowPunct/>
        <w:spacing w:line="240" w:lineRule="atLeast"/>
        <w:textAlignment w:val="auto"/>
        <w:rPr>
          <w:rFonts w:cs="OrigGarmnd BT"/>
          <w:color w:val="000000"/>
          <w:szCs w:val="24"/>
          <w:lang w:eastAsia="sv-SE"/>
        </w:rPr>
      </w:pPr>
      <w:r w:rsidRPr="00417588">
        <w:rPr>
          <w:rFonts w:cs="OrigGarmnd BT"/>
          <w:color w:val="000000"/>
          <w:szCs w:val="24"/>
          <w:lang w:eastAsia="sv-SE"/>
        </w:rPr>
        <w:t>Kommissionen publicerade sommaren 2006 ett meddelande om den kommande refo</w:t>
      </w:r>
      <w:r w:rsidR="00022EF3" w:rsidRPr="00417588">
        <w:rPr>
          <w:rFonts w:cs="OrigGarmnd BT"/>
          <w:color w:val="000000"/>
          <w:szCs w:val="24"/>
          <w:lang w:eastAsia="sv-SE"/>
        </w:rPr>
        <w:t>rmen av vinsektorn. Meddelandet</w:t>
      </w:r>
      <w:r w:rsidRPr="00417588">
        <w:rPr>
          <w:rFonts w:cs="OrigGarmnd BT"/>
          <w:color w:val="000000"/>
          <w:szCs w:val="24"/>
          <w:lang w:eastAsia="sv-SE"/>
        </w:rPr>
        <w:t xml:space="preserve"> behandlades utförligt i rådet under hösten och har legat till grund för det förslag som nu lagts fram av kommissionen. </w:t>
      </w:r>
    </w:p>
    <w:p w:rsidR="00BF1CBE" w:rsidRPr="00417588" w:rsidRDefault="00BF1CBE" w:rsidP="00BF1CBE">
      <w:pPr>
        <w:overflowPunct/>
        <w:spacing w:line="240" w:lineRule="atLeast"/>
        <w:textAlignment w:val="auto"/>
        <w:rPr>
          <w:rFonts w:cs="OrigGarmnd BT"/>
          <w:color w:val="000000"/>
          <w:szCs w:val="24"/>
          <w:lang w:eastAsia="sv-SE"/>
        </w:rPr>
      </w:pPr>
    </w:p>
    <w:p w:rsidR="00BF1CBE" w:rsidRPr="00417588" w:rsidRDefault="00BF1CBE" w:rsidP="00BF1CBE">
      <w:pPr>
        <w:overflowPunct/>
        <w:spacing w:line="240" w:lineRule="atLeast"/>
        <w:textAlignment w:val="auto"/>
        <w:rPr>
          <w:rFonts w:cs="OrigGarmnd BT"/>
          <w:color w:val="000000"/>
          <w:szCs w:val="24"/>
          <w:lang w:eastAsia="sv-SE"/>
        </w:rPr>
      </w:pPr>
      <w:r w:rsidRPr="00417588">
        <w:rPr>
          <w:rFonts w:cs="OrigGarmnd BT"/>
          <w:color w:val="000000"/>
          <w:szCs w:val="24"/>
          <w:lang w:eastAsia="sv-SE"/>
        </w:rPr>
        <w:t xml:space="preserve">Förslaget syftar till att förbättra den europeiska vinsektorns konkurrenskraft, förbättra ryktet för EU:s kvalitetsviner som de bästa i världen, återta förlorade markandsandelar samt vinna nya sådana. Avsikten är att skapa en marknadsordning som består av tydliga, enkla och effektiva regler som balanserar utbud och efterfrågan samt skapa en ordning som tillvaratar de bästa av EU:s vintillverkningsmetoder, förstärka samhällsstrukturen på landsbygden och försäkra att all produktion är miljövänlig. </w:t>
      </w:r>
    </w:p>
    <w:p w:rsidR="00BF1CBE" w:rsidRPr="00417588" w:rsidRDefault="00BF1CBE" w:rsidP="00BF1CBE">
      <w:pPr>
        <w:tabs>
          <w:tab w:val="left" w:pos="2835"/>
        </w:tabs>
        <w:overflowPunct/>
        <w:spacing w:line="240" w:lineRule="atLeast"/>
        <w:textAlignment w:val="auto"/>
        <w:rPr>
          <w:rFonts w:cs="OrigGarmnd BT"/>
          <w:color w:val="000000"/>
          <w:szCs w:val="24"/>
          <w:lang w:eastAsia="sv-SE"/>
        </w:rPr>
      </w:pPr>
    </w:p>
    <w:p w:rsidR="00BF1CBE" w:rsidRPr="00417588" w:rsidRDefault="00BF1CBE" w:rsidP="00BF1CBE">
      <w:pPr>
        <w:tabs>
          <w:tab w:val="left" w:pos="2835"/>
        </w:tabs>
        <w:overflowPunct/>
        <w:spacing w:line="240" w:lineRule="atLeast"/>
        <w:textAlignment w:val="auto"/>
        <w:rPr>
          <w:rFonts w:cs="OrigGarmnd BT"/>
          <w:color w:val="000000"/>
          <w:szCs w:val="24"/>
          <w:lang w:eastAsia="sv-SE"/>
        </w:rPr>
      </w:pPr>
      <w:r w:rsidRPr="00417588">
        <w:rPr>
          <w:rFonts w:cs="OrigGarmnd BT"/>
          <w:color w:val="000000"/>
          <w:szCs w:val="24"/>
          <w:lang w:eastAsia="sv-SE"/>
        </w:rPr>
        <w:t>Förslaget innehåller i huvudsak följande:</w:t>
      </w:r>
    </w:p>
    <w:p w:rsidR="008F72A9" w:rsidRPr="00417588" w:rsidRDefault="00BF1CBE" w:rsidP="00F764BF">
      <w:pPr>
        <w:numPr>
          <w:ilvl w:val="0"/>
          <w:numId w:val="16"/>
        </w:numPr>
        <w:overflowPunct/>
        <w:spacing w:line="240" w:lineRule="atLeast"/>
        <w:textAlignment w:val="auto"/>
        <w:rPr>
          <w:rFonts w:cs="OrigGarmnd BT"/>
          <w:color w:val="000000"/>
          <w:szCs w:val="24"/>
          <w:lang w:eastAsia="sv-SE"/>
        </w:rPr>
      </w:pPr>
      <w:r w:rsidRPr="00417588">
        <w:rPr>
          <w:rFonts w:cs="OrigGarmnd BT"/>
          <w:color w:val="000000"/>
          <w:szCs w:val="24"/>
          <w:lang w:eastAsia="sv-SE"/>
        </w:rPr>
        <w:t>Stöd till röjning av 200 000 ha vinareal</w:t>
      </w:r>
      <w:r w:rsidR="008F72A9" w:rsidRPr="00417588">
        <w:rPr>
          <w:rFonts w:cs="OrigGarmnd BT"/>
          <w:color w:val="000000"/>
          <w:szCs w:val="24"/>
          <w:lang w:eastAsia="sv-SE"/>
        </w:rPr>
        <w:t xml:space="preserve"> </w:t>
      </w:r>
    </w:p>
    <w:p w:rsidR="00BF1CBE" w:rsidRPr="00417588" w:rsidRDefault="00BF1CBE" w:rsidP="00F764BF">
      <w:pPr>
        <w:numPr>
          <w:ilvl w:val="0"/>
          <w:numId w:val="16"/>
        </w:numPr>
        <w:overflowPunct/>
        <w:spacing w:line="240" w:lineRule="atLeast"/>
        <w:textAlignment w:val="auto"/>
        <w:rPr>
          <w:rFonts w:cs="OrigGarmnd BT"/>
          <w:color w:val="000000"/>
          <w:szCs w:val="24"/>
          <w:lang w:eastAsia="sv-SE"/>
        </w:rPr>
      </w:pPr>
      <w:r w:rsidRPr="00417588">
        <w:rPr>
          <w:rFonts w:cs="OrigGarmnd BT"/>
          <w:color w:val="000000"/>
          <w:szCs w:val="24"/>
          <w:lang w:eastAsia="sv-SE"/>
        </w:rPr>
        <w:t xml:space="preserve">Införande av frikopplade stöd till all vinareal, inklusive den röjda arealen. </w:t>
      </w:r>
    </w:p>
    <w:p w:rsidR="00BF1CBE" w:rsidRPr="00417588" w:rsidRDefault="00BF1CBE" w:rsidP="00F764BF">
      <w:pPr>
        <w:numPr>
          <w:ilvl w:val="0"/>
          <w:numId w:val="15"/>
        </w:numPr>
        <w:overflowPunct/>
        <w:spacing w:line="240" w:lineRule="atLeast"/>
        <w:textAlignment w:val="auto"/>
        <w:rPr>
          <w:rFonts w:cs="OrigGarmnd BT"/>
          <w:color w:val="000000"/>
          <w:szCs w:val="24"/>
          <w:lang w:eastAsia="sv-SE"/>
        </w:rPr>
      </w:pPr>
      <w:r w:rsidRPr="00417588">
        <w:rPr>
          <w:rFonts w:cs="OrigGarmnd BT"/>
          <w:color w:val="000000"/>
          <w:szCs w:val="24"/>
          <w:lang w:eastAsia="sv-SE"/>
        </w:rPr>
        <w:t>Införande av s.k. nationella kuvert. Medlemsstaterna kan själva bestämma vilka åtgärder som ska ingå utifrån en given meny. Över 2/3 delar av budgeten, 830 miljoner euro ska gå till de nationella kuverten. Medlen fördelas enligt vissa objektiva kriterier.</w:t>
      </w:r>
    </w:p>
    <w:p w:rsidR="00BF1CBE" w:rsidRPr="00417588" w:rsidRDefault="00BF1CBE" w:rsidP="00F764BF">
      <w:pPr>
        <w:numPr>
          <w:ilvl w:val="0"/>
          <w:numId w:val="15"/>
        </w:numPr>
        <w:overflowPunct/>
        <w:spacing w:line="240" w:lineRule="atLeast"/>
        <w:textAlignment w:val="auto"/>
        <w:rPr>
          <w:rFonts w:cs="OrigGarmnd BT"/>
          <w:color w:val="000000"/>
          <w:szCs w:val="24"/>
          <w:lang w:eastAsia="sv-SE"/>
        </w:rPr>
      </w:pPr>
      <w:r w:rsidRPr="00417588">
        <w:rPr>
          <w:rFonts w:cs="OrigGarmnd BT"/>
          <w:color w:val="000000"/>
          <w:szCs w:val="24"/>
          <w:lang w:eastAsia="sv-SE"/>
        </w:rPr>
        <w:t>Överföring av medel till LBU-åtgärder motsvarande 400 miljoner euro.</w:t>
      </w:r>
    </w:p>
    <w:p w:rsidR="00BF1CBE" w:rsidRPr="00417588" w:rsidRDefault="00BF1CBE" w:rsidP="00F764BF">
      <w:pPr>
        <w:numPr>
          <w:ilvl w:val="0"/>
          <w:numId w:val="15"/>
        </w:numPr>
        <w:overflowPunct/>
        <w:spacing w:line="240" w:lineRule="atLeast"/>
        <w:textAlignment w:val="auto"/>
        <w:rPr>
          <w:rFonts w:cs="OrigGarmnd BT"/>
          <w:color w:val="000000"/>
          <w:szCs w:val="24"/>
          <w:lang w:eastAsia="sv-SE"/>
        </w:rPr>
      </w:pPr>
      <w:r w:rsidRPr="00417588">
        <w:rPr>
          <w:rFonts w:cs="OrigGarmnd BT"/>
          <w:color w:val="000000"/>
          <w:szCs w:val="24"/>
          <w:lang w:eastAsia="sv-SE"/>
        </w:rPr>
        <w:t xml:space="preserve">Nuvarande marknadsreglerande åtgärder som destillationsstöd, stöd till privat lagring samt druvmuststöd tas bort direkt. Systemet med planteringsrätter avskaffas fr.o.m. år 2014. </w:t>
      </w:r>
    </w:p>
    <w:p w:rsidR="00BF1CBE" w:rsidRPr="00417588" w:rsidRDefault="00BF1CBE" w:rsidP="00F764BF">
      <w:pPr>
        <w:numPr>
          <w:ilvl w:val="0"/>
          <w:numId w:val="15"/>
        </w:numPr>
        <w:overflowPunct/>
        <w:spacing w:line="240" w:lineRule="atLeast"/>
        <w:textAlignment w:val="auto"/>
        <w:rPr>
          <w:rFonts w:cs="OrigGarmnd BT"/>
          <w:color w:val="000000"/>
          <w:szCs w:val="24"/>
          <w:lang w:eastAsia="sv-SE"/>
        </w:rPr>
      </w:pPr>
      <w:r w:rsidRPr="00417588">
        <w:rPr>
          <w:rFonts w:cs="OrigGarmnd BT"/>
          <w:color w:val="000000"/>
          <w:szCs w:val="24"/>
          <w:lang w:eastAsia="sv-SE"/>
        </w:rPr>
        <w:t>Förenklade regler för tillverkningsmetoder och märkning.</w:t>
      </w:r>
    </w:p>
    <w:p w:rsidR="00BF1CBE" w:rsidRPr="00417588" w:rsidRDefault="00BF1CBE" w:rsidP="00F764BF">
      <w:pPr>
        <w:numPr>
          <w:ilvl w:val="0"/>
          <w:numId w:val="15"/>
        </w:numPr>
        <w:overflowPunct/>
        <w:spacing w:line="240" w:lineRule="atLeast"/>
        <w:textAlignment w:val="auto"/>
        <w:rPr>
          <w:rFonts w:cs="OrigGarmnd BT"/>
          <w:color w:val="000000"/>
          <w:szCs w:val="24"/>
          <w:lang w:eastAsia="sv-SE"/>
        </w:rPr>
      </w:pPr>
      <w:r w:rsidRPr="00417588">
        <w:rPr>
          <w:rFonts w:cs="OrigGarmnd BT"/>
          <w:color w:val="000000"/>
          <w:szCs w:val="24"/>
          <w:lang w:eastAsia="sv-SE"/>
        </w:rPr>
        <w:t>Nya regler för berikning med vin.</w:t>
      </w:r>
      <w:r w:rsidR="00AD5832" w:rsidRPr="00417588">
        <w:rPr>
          <w:rFonts w:cs="OrigGarmnd BT"/>
          <w:color w:val="000000"/>
          <w:szCs w:val="24"/>
          <w:lang w:eastAsia="sv-SE"/>
        </w:rPr>
        <w:t xml:space="preserve"> </w:t>
      </w:r>
      <w:r w:rsidR="00AD5832" w:rsidRPr="00417588">
        <w:rPr>
          <w:rFonts w:cs="OrigGarmnd BT"/>
          <w:bCs/>
          <w:color w:val="000000"/>
          <w:szCs w:val="24"/>
          <w:lang w:eastAsia="sv-SE"/>
        </w:rPr>
        <w:t>Bland annat föreslås att möjligheten att tillsätta socker ska tas bort.</w:t>
      </w:r>
    </w:p>
    <w:p w:rsidR="00BF1CBE" w:rsidRPr="00417588" w:rsidRDefault="00BF1CBE" w:rsidP="00F764BF">
      <w:pPr>
        <w:numPr>
          <w:ilvl w:val="0"/>
          <w:numId w:val="15"/>
        </w:numPr>
        <w:overflowPunct/>
        <w:spacing w:line="240" w:lineRule="atLeast"/>
        <w:textAlignment w:val="auto"/>
        <w:rPr>
          <w:rFonts w:cs="OrigGarmnd BT"/>
          <w:color w:val="000000"/>
          <w:szCs w:val="24"/>
          <w:lang w:eastAsia="sv-SE"/>
        </w:rPr>
      </w:pPr>
      <w:r w:rsidRPr="00417588">
        <w:rPr>
          <w:rFonts w:cs="OrigGarmnd BT"/>
          <w:color w:val="000000"/>
          <w:szCs w:val="24"/>
          <w:lang w:eastAsia="sv-SE"/>
        </w:rPr>
        <w:t>Satsningar på marknadsföring.</w:t>
      </w:r>
    </w:p>
    <w:p w:rsidR="00BF1CBE" w:rsidRPr="00417588" w:rsidRDefault="00BF1CBE" w:rsidP="00F764BF">
      <w:pPr>
        <w:numPr>
          <w:ilvl w:val="0"/>
          <w:numId w:val="15"/>
        </w:numPr>
        <w:overflowPunct/>
        <w:spacing w:line="240" w:lineRule="atLeast"/>
        <w:textAlignment w:val="auto"/>
        <w:rPr>
          <w:rFonts w:cs="OrigGarmnd BT"/>
          <w:color w:val="000000"/>
          <w:szCs w:val="24"/>
          <w:lang w:eastAsia="sv-SE"/>
        </w:rPr>
      </w:pPr>
      <w:r w:rsidRPr="00417588">
        <w:rPr>
          <w:rFonts w:cs="OrigGarmnd BT"/>
          <w:color w:val="000000"/>
          <w:szCs w:val="24"/>
          <w:lang w:eastAsia="sv-SE"/>
        </w:rPr>
        <w:t>Nytt system för ursprungsbeteckningar samt geografiska beteckningar.</w:t>
      </w:r>
    </w:p>
    <w:p w:rsidR="00BF1CBE" w:rsidRPr="00417588" w:rsidRDefault="00BF1CBE" w:rsidP="00BF1CBE">
      <w:pPr>
        <w:tabs>
          <w:tab w:val="left" w:pos="2835"/>
        </w:tabs>
        <w:overflowPunct/>
        <w:spacing w:line="240" w:lineRule="atLeast"/>
        <w:textAlignment w:val="auto"/>
        <w:rPr>
          <w:rFonts w:cs="OrigGarmnd BT"/>
          <w:color w:val="000000"/>
          <w:szCs w:val="24"/>
          <w:lang w:eastAsia="sv-SE"/>
        </w:rPr>
      </w:pPr>
    </w:p>
    <w:p w:rsidR="00BF1CBE" w:rsidRPr="00417588" w:rsidRDefault="00BF1CBE" w:rsidP="00BF1CBE">
      <w:pPr>
        <w:tabs>
          <w:tab w:val="left" w:pos="2835"/>
        </w:tabs>
        <w:overflowPunct/>
        <w:spacing w:line="240" w:lineRule="atLeast"/>
        <w:textAlignment w:val="auto"/>
        <w:rPr>
          <w:rFonts w:cs="OrigGarmnd BT"/>
          <w:color w:val="000000"/>
          <w:szCs w:val="24"/>
          <w:lang w:eastAsia="sv-SE"/>
        </w:rPr>
      </w:pPr>
      <w:r w:rsidRPr="00417588">
        <w:rPr>
          <w:rFonts w:cs="OrigGarmnd BT"/>
          <w:color w:val="000000"/>
          <w:szCs w:val="24"/>
          <w:lang w:eastAsia="sv-SE"/>
        </w:rPr>
        <w:t>För mer information, se bilaga 1.</w:t>
      </w:r>
    </w:p>
    <w:p w:rsidR="00BF1CBE" w:rsidRPr="00417588" w:rsidRDefault="00BF1CBE" w:rsidP="00BF1CBE">
      <w:pPr>
        <w:tabs>
          <w:tab w:val="left" w:pos="2835"/>
        </w:tabs>
        <w:overflowPunct/>
        <w:spacing w:line="240" w:lineRule="atLeast"/>
        <w:textAlignment w:val="auto"/>
        <w:rPr>
          <w:rFonts w:cs="OrigGarmnd BT"/>
          <w:color w:val="000000"/>
          <w:szCs w:val="24"/>
          <w:lang w:eastAsia="sv-SE"/>
        </w:rPr>
      </w:pPr>
    </w:p>
    <w:p w:rsidR="00BF1CBE" w:rsidRPr="00417588" w:rsidRDefault="00BF1CBE" w:rsidP="00BF1CBE">
      <w:pPr>
        <w:tabs>
          <w:tab w:val="left" w:pos="2835"/>
        </w:tabs>
        <w:overflowPunct/>
        <w:spacing w:line="240" w:lineRule="atLeast"/>
        <w:textAlignment w:val="auto"/>
        <w:rPr>
          <w:rFonts w:cs="OrigGarmnd BT"/>
          <w:i/>
          <w:iCs/>
          <w:color w:val="000000"/>
          <w:szCs w:val="24"/>
          <w:lang w:eastAsia="sv-SE"/>
        </w:rPr>
      </w:pPr>
      <w:r w:rsidRPr="00417588">
        <w:rPr>
          <w:rFonts w:cs="OrigGarmnd BT"/>
          <w:i/>
          <w:iCs/>
          <w:color w:val="000000"/>
          <w:szCs w:val="24"/>
          <w:lang w:eastAsia="sv-SE"/>
        </w:rPr>
        <w:t>Förslag till svensk ståndpunkt</w:t>
      </w:r>
    </w:p>
    <w:p w:rsidR="00654210" w:rsidRPr="00417588" w:rsidRDefault="00EE23A3" w:rsidP="00EE23A3">
      <w:pPr>
        <w:pStyle w:val="RKnormal"/>
      </w:pPr>
      <w:r w:rsidRPr="00417588">
        <w:t xml:space="preserve">Sverige välkomnar kommissionens syn på behovet av en djupgående reform. Vinsektorn är i stort behov av reformering p.g.a. den bristande konkurrenskraften samt det komplexa regelverket som präglar den nuvarande marknadsordningen. </w:t>
      </w:r>
      <w:r w:rsidR="00654210" w:rsidRPr="00417588">
        <w:t>R</w:t>
      </w:r>
      <w:r w:rsidRPr="00417588">
        <w:t>eformen bör vara ett steg mot en avreglerad vinsektor.</w:t>
      </w:r>
      <w:r w:rsidR="00654210" w:rsidRPr="00417588">
        <w:t xml:space="preserve"> </w:t>
      </w:r>
      <w:r w:rsidRPr="00417588">
        <w:t xml:space="preserve">Sverige anser dock inte att kommissionens förslag i alla delar överensstämmer med innebörden av en djupgående reform. </w:t>
      </w:r>
    </w:p>
    <w:p w:rsidR="00654210" w:rsidRPr="00417588" w:rsidRDefault="00654210" w:rsidP="00EE23A3">
      <w:pPr>
        <w:pStyle w:val="RKnormal"/>
      </w:pPr>
    </w:p>
    <w:p w:rsidR="00EE23A3" w:rsidRPr="00417588" w:rsidRDefault="00EE23A3" w:rsidP="00EE23A3">
      <w:pPr>
        <w:pStyle w:val="RKnormal"/>
      </w:pPr>
      <w:r w:rsidRPr="00417588">
        <w:t xml:space="preserve">Det är positivt att rådsförordningen görs mer marknadsorienterad i och med förenklad regelbörda kring framförallt märkningsregler och tillverkningsmetoder, överföring av medel till LBU-åtgärder och frikoppling av stöd. Sverige </w:t>
      </w:r>
      <w:r w:rsidR="00654210" w:rsidRPr="00417588">
        <w:t>välkomnar</w:t>
      </w:r>
      <w:r w:rsidRPr="00417588">
        <w:t xml:space="preserve"> att årgång och druvsort får märkas på vin</w:t>
      </w:r>
      <w:r w:rsidR="000D470E" w:rsidRPr="00417588">
        <w:t>,</w:t>
      </w:r>
      <w:r w:rsidRPr="00417588">
        <w:t xml:space="preserve"> men förordar att nuvarande regler om berikning bibehålls. Det är positivt att marknadsordningen i större utsträckning likriktas med andra marknadsordningar genom införande av f</w:t>
      </w:r>
      <w:r w:rsidR="004A4BB4" w:rsidRPr="00417588">
        <w:t>rikoppling och landsbygdsåtgärder</w:t>
      </w:r>
      <w:r w:rsidRPr="00417588">
        <w:t xml:space="preserve">. </w:t>
      </w:r>
      <w:r w:rsidR="004A4BB4" w:rsidRPr="00417588">
        <w:t>Sverige anser dock att en större del av budgeten b</w:t>
      </w:r>
      <w:r w:rsidR="00676421" w:rsidRPr="00417588">
        <w:t>ör</w:t>
      </w:r>
      <w:r w:rsidR="004A4BB4" w:rsidRPr="00417588">
        <w:t xml:space="preserve"> gå till frikoppling av stöden.</w:t>
      </w:r>
      <w:r w:rsidRPr="00417588">
        <w:t xml:space="preserve"> </w:t>
      </w:r>
    </w:p>
    <w:p w:rsidR="00EE23A3" w:rsidRPr="00417588" w:rsidRDefault="00EE23A3" w:rsidP="00EE23A3">
      <w:pPr>
        <w:pStyle w:val="RKnormal"/>
      </w:pPr>
    </w:p>
    <w:p w:rsidR="00EE23A3" w:rsidRPr="00417588" w:rsidRDefault="00EE23A3" w:rsidP="00EE23A3">
      <w:pPr>
        <w:pStyle w:val="RKnormal"/>
      </w:pPr>
      <w:r w:rsidRPr="00417588">
        <w:t xml:space="preserve">Sverige är även mycket kritiskt inställd till införandet av de nationella kuverten. Kuverten innehåller vissa åtgärder som Sverige har svårt att acceptera. </w:t>
      </w:r>
      <w:r w:rsidR="004C158F" w:rsidRPr="00417588">
        <w:t xml:space="preserve">Till stor del innebär det att nuvarande regleringsansatser flyttas över till de nationella kuverten (vilket innebär att syftet med reformen till viss del uteblir) med risk för sämre insyn och kontroll. </w:t>
      </w:r>
      <w:r w:rsidRPr="00417588">
        <w:t xml:space="preserve">Sverige är vidare kritiskt till att EU gemensamt ska finansiera marknadsföring av vin från EU i tredje land och dessutom att en viss summa i de nationella kuverten ska öronmärkas för detta ändamål. </w:t>
      </w:r>
    </w:p>
    <w:p w:rsidR="00F843C7" w:rsidRPr="00417588" w:rsidRDefault="00F843C7" w:rsidP="00EE23A3">
      <w:pPr>
        <w:pStyle w:val="RKnormal"/>
      </w:pPr>
    </w:p>
    <w:p w:rsidR="00EE23A3" w:rsidRPr="00417588" w:rsidRDefault="00EE23A3" w:rsidP="00EE23A3">
      <w:pPr>
        <w:pStyle w:val="RKnormal"/>
      </w:pPr>
      <w:r w:rsidRPr="00417588">
        <w:t xml:space="preserve">Sverige anser att reformen bör leda till budgetbesparingar. </w:t>
      </w:r>
    </w:p>
    <w:p w:rsidR="00BF1CBE" w:rsidRPr="00417588" w:rsidRDefault="00BF1CBE" w:rsidP="00BF1CBE">
      <w:pPr>
        <w:tabs>
          <w:tab w:val="left" w:pos="2835"/>
        </w:tabs>
        <w:overflowPunct/>
        <w:spacing w:line="240" w:lineRule="atLeast"/>
        <w:textAlignment w:val="auto"/>
        <w:rPr>
          <w:rFonts w:cs="OrigGarmnd BT"/>
          <w:color w:val="000000"/>
          <w:szCs w:val="24"/>
          <w:lang w:eastAsia="sv-SE"/>
        </w:rPr>
      </w:pPr>
    </w:p>
    <w:p w:rsidR="00BF1CBE" w:rsidRPr="00417588" w:rsidRDefault="00BF1CBE" w:rsidP="00BF1CBE">
      <w:pPr>
        <w:tabs>
          <w:tab w:val="left" w:pos="2835"/>
        </w:tabs>
        <w:overflowPunct/>
        <w:spacing w:line="240" w:lineRule="atLeast"/>
        <w:textAlignment w:val="auto"/>
        <w:rPr>
          <w:rFonts w:cs="OrigGarmnd BT"/>
          <w:i/>
          <w:iCs/>
          <w:color w:val="000000"/>
          <w:szCs w:val="24"/>
          <w:lang w:eastAsia="sv-SE"/>
        </w:rPr>
      </w:pPr>
      <w:r w:rsidRPr="00417588">
        <w:rPr>
          <w:rFonts w:cs="OrigGarmnd BT"/>
          <w:i/>
          <w:iCs/>
          <w:color w:val="000000"/>
          <w:szCs w:val="24"/>
          <w:lang w:eastAsia="sv-SE"/>
        </w:rPr>
        <w:t>EU-nämnden</w:t>
      </w:r>
    </w:p>
    <w:p w:rsidR="00BB27C0" w:rsidRPr="00417588" w:rsidRDefault="00BF1CBE" w:rsidP="00BF1CBE">
      <w:pPr>
        <w:pStyle w:val="RKnormal"/>
        <w:rPr>
          <w:lang w:eastAsia="sv-SE"/>
        </w:rPr>
      </w:pPr>
      <w:r w:rsidRPr="00417588">
        <w:rPr>
          <w:lang w:eastAsia="sv-SE"/>
        </w:rPr>
        <w:t>Frågan har tidigare varit föremål för samråd i EU-nämnden i samband med behandlingen av kommissionens meddelande om den kommande vinreformen inför jordbruks- och fiskeråden i juli och september 2006.</w:t>
      </w:r>
    </w:p>
    <w:p w:rsidR="00BF1CBE" w:rsidRPr="00417588" w:rsidRDefault="00BF1CBE" w:rsidP="00BF1CBE">
      <w:pPr>
        <w:pStyle w:val="RKnormal"/>
      </w:pPr>
    </w:p>
    <w:p w:rsidR="00C064E6" w:rsidRPr="00417588" w:rsidRDefault="00C064E6" w:rsidP="00C064E6">
      <w:pPr>
        <w:pStyle w:val="RKrubrik"/>
      </w:pPr>
      <w:r w:rsidRPr="00417588">
        <w:t xml:space="preserve">5. </w:t>
      </w:r>
      <w:r w:rsidR="00AF0094" w:rsidRPr="00417588">
        <w:t>Förslag till rådets förordning om ändring av förordning (EG) nr 320/2006 om inrättande av en tillfällig ordning för omstrukturering av sockerindustrin i gemenskapen</w:t>
      </w:r>
    </w:p>
    <w:p w:rsidR="00C064E6" w:rsidRPr="00417588" w:rsidRDefault="00C064E6" w:rsidP="00C064E6">
      <w:pPr>
        <w:pStyle w:val="RKnormal"/>
        <w:rPr>
          <w:b/>
          <w:i/>
        </w:rPr>
      </w:pPr>
      <w:r w:rsidRPr="00417588">
        <w:rPr>
          <w:b/>
          <w:i/>
        </w:rPr>
        <w:t xml:space="preserve">– </w:t>
      </w:r>
      <w:r w:rsidR="00AF0094" w:rsidRPr="00417588">
        <w:rPr>
          <w:b/>
          <w:i/>
        </w:rPr>
        <w:t>Riktlinjedebatt</w:t>
      </w:r>
    </w:p>
    <w:p w:rsidR="00C064E6" w:rsidRPr="00417588" w:rsidRDefault="00C064E6" w:rsidP="00C064E6">
      <w:pPr>
        <w:pStyle w:val="RKnormal"/>
      </w:pPr>
    </w:p>
    <w:p w:rsidR="00AC0CAC" w:rsidRPr="00417588" w:rsidRDefault="00AC0CAC" w:rsidP="00AC0CAC">
      <w:pPr>
        <w:pStyle w:val="RKnormal"/>
        <w:jc w:val="both"/>
        <w:rPr>
          <w:i/>
        </w:rPr>
      </w:pPr>
      <w:r w:rsidRPr="00417588">
        <w:rPr>
          <w:i/>
        </w:rPr>
        <w:t>Dokumentbeteckning</w:t>
      </w:r>
    </w:p>
    <w:p w:rsidR="00AC0CAC" w:rsidRPr="00417588" w:rsidRDefault="00AF0094" w:rsidP="00AC0CAC">
      <w:pPr>
        <w:jc w:val="both"/>
      </w:pPr>
      <w:r w:rsidRPr="00417588">
        <w:t>9147/07 AGRIORG 40 AGRIFIN 40 WTO</w:t>
      </w:r>
    </w:p>
    <w:p w:rsidR="00BB27C0" w:rsidRPr="00417588" w:rsidRDefault="00BB27C0" w:rsidP="00BE5AA5">
      <w:pPr>
        <w:pStyle w:val="RKnormal"/>
        <w:jc w:val="both"/>
      </w:pPr>
    </w:p>
    <w:p w:rsidR="00ED538A" w:rsidRPr="00417588" w:rsidRDefault="00ED538A" w:rsidP="00ED538A">
      <w:pPr>
        <w:pStyle w:val="RKnormal"/>
        <w:rPr>
          <w:i/>
          <w:iCs/>
        </w:rPr>
      </w:pPr>
      <w:r w:rsidRPr="00417588">
        <w:rPr>
          <w:i/>
          <w:iCs/>
        </w:rPr>
        <w:t>Rättslig grund</w:t>
      </w:r>
    </w:p>
    <w:p w:rsidR="00ED538A" w:rsidRPr="00417588" w:rsidRDefault="00ED538A" w:rsidP="00ED538A">
      <w:pPr>
        <w:pStyle w:val="RKnormal"/>
        <w:rPr>
          <w:i/>
          <w:iCs/>
        </w:rPr>
      </w:pPr>
      <w:r w:rsidRPr="00417588">
        <w:t>Artikel 37 i EG-fördraget. Beslut fattas av rådet med kvalificerad majoritet efter att ha inhämtat Europaparlamentets yttrande.</w:t>
      </w:r>
    </w:p>
    <w:p w:rsidR="00ED538A" w:rsidRPr="00417588" w:rsidRDefault="00ED538A" w:rsidP="00ED538A">
      <w:pPr>
        <w:pStyle w:val="RKnormal"/>
        <w:rPr>
          <w:i/>
        </w:rPr>
      </w:pPr>
    </w:p>
    <w:p w:rsidR="00ED538A" w:rsidRPr="00417588" w:rsidRDefault="00ED538A" w:rsidP="00ED538A">
      <w:pPr>
        <w:pStyle w:val="RKnormal"/>
        <w:rPr>
          <w:i/>
        </w:rPr>
      </w:pPr>
      <w:r w:rsidRPr="00417588">
        <w:rPr>
          <w:i/>
        </w:rPr>
        <w:t>Bakgrund</w:t>
      </w:r>
    </w:p>
    <w:p w:rsidR="00ED538A" w:rsidRPr="00417588" w:rsidRDefault="00ED538A" w:rsidP="00ED538A">
      <w:pPr>
        <w:pStyle w:val="RKnormal"/>
      </w:pPr>
      <w:r w:rsidRPr="00417588">
        <w:t xml:space="preserve">I samband med reformen av marknadsordningen för socker som beslutades 2006 infördes ett omstruktureringsprogram för sockersektorn. Syftet var att minska sockerproduktionen i EU genom att ge den europeiska industrin incitament att avsäga sig produktionskvot. Programmet avsågs leda till en kvotavsägelse på ca 5-6 miljoner ton under den fyra år långa programtiden, varav den stora delen under de första två åren. </w:t>
      </w:r>
    </w:p>
    <w:p w:rsidR="00ED538A" w:rsidRPr="00417588" w:rsidRDefault="00ED538A" w:rsidP="00ED538A">
      <w:pPr>
        <w:pStyle w:val="RKnormal"/>
      </w:pPr>
    </w:p>
    <w:p w:rsidR="00ED538A" w:rsidRPr="00417588" w:rsidRDefault="00ED538A" w:rsidP="00ED538A">
      <w:pPr>
        <w:pStyle w:val="RKnormal"/>
      </w:pPr>
      <w:r w:rsidRPr="00417588">
        <w:t>Efter att två år av programtiden nu gått är nettoeffekten av omstruktureringsprogrammet endast ca 700 000 ton</w:t>
      </w:r>
      <w:r w:rsidR="00BC3F90" w:rsidRPr="00417588">
        <w:t xml:space="preserve">. Anledningen är </w:t>
      </w:r>
      <w:r w:rsidRPr="00417588">
        <w:t xml:space="preserve">låg anslutningen till programmet och </w:t>
      </w:r>
      <w:r w:rsidR="00BC3F90" w:rsidRPr="00417588">
        <w:t xml:space="preserve">att </w:t>
      </w:r>
      <w:r w:rsidRPr="00417588">
        <w:t xml:space="preserve">det samtidigt finns möjlighet för konkurrenskraftig industri att köpa till extra produktionskvot. Sverige har deltagit i omstruktureringsprogrammet genom att Danisco har avsagt sig 11,5 % av sin produktionskvot och lagt ned sockerbruket i Köpingebro. </w:t>
      </w:r>
    </w:p>
    <w:p w:rsidR="00ED538A" w:rsidRPr="00417588" w:rsidRDefault="00ED538A" w:rsidP="00ED538A">
      <w:pPr>
        <w:pStyle w:val="RKnormal"/>
      </w:pPr>
    </w:p>
    <w:p w:rsidR="00ED538A" w:rsidRPr="00417588" w:rsidRDefault="00ED538A" w:rsidP="00ED538A">
      <w:pPr>
        <w:pStyle w:val="RKnormal"/>
      </w:pPr>
      <w:r w:rsidRPr="00417588">
        <w:t>På grund av den låga anslutningen till omstruktureringsprogrammet har komm</w:t>
      </w:r>
      <w:r w:rsidR="00E9610C" w:rsidRPr="00417588">
        <w:t xml:space="preserve">issionen lagt ett förslag på </w:t>
      </w:r>
      <w:r w:rsidRPr="00417588">
        <w:t xml:space="preserve">ändringar för att öka incitamentet för industrin att avsäga sig produktionskvot. Ytterligare ca 4 miljoner ton behöver avsägas för att nå målen med sockerreformen. </w:t>
      </w:r>
    </w:p>
    <w:p w:rsidR="00ED538A" w:rsidRPr="00417588" w:rsidRDefault="00ED538A" w:rsidP="00ED538A">
      <w:pPr>
        <w:pStyle w:val="RKnormal"/>
      </w:pPr>
    </w:p>
    <w:p w:rsidR="00ED538A" w:rsidRPr="00417588" w:rsidRDefault="00ED538A" w:rsidP="00ED538A">
      <w:pPr>
        <w:pStyle w:val="RKnormal"/>
      </w:pPr>
      <w:r w:rsidRPr="00417588">
        <w:t>Förslaget innebär bland annat att andelen av industrins omstruktureringsstöd som ska gå till betodlare och maskinentreprenörer fastställs till 10 % istället för att en procentsats på minst 10 % vilken ska fastställas av respektive medlemsstat. Till skillnad från vad som gäller idag föreslås det att beslutet om att ansöka om omstruktureringsstöd för att minska sockerproduktionen inte bara ska kunna göras av sockerindustrin utan även av betodlarna. Det föreslås även att det ska ges ett kompletterande stöd till odlare som påverkas av omstrukturering. Detta stöd ska även betalas ut retroaktivt till odlare som har deltagit i programmet under dess första två år.</w:t>
      </w:r>
    </w:p>
    <w:p w:rsidR="00ED538A" w:rsidRPr="00417588" w:rsidRDefault="00ED538A" w:rsidP="00ED538A">
      <w:pPr>
        <w:pStyle w:val="RKnormal"/>
      </w:pPr>
    </w:p>
    <w:p w:rsidR="00ED538A" w:rsidRPr="00417588" w:rsidRDefault="00ED538A" w:rsidP="00ED538A">
      <w:pPr>
        <w:pStyle w:val="RKnormal"/>
      </w:pPr>
      <w:r w:rsidRPr="00417588">
        <w:t>Om omstruktureringen av sockersektorn inte får den avsedda effekten efter programperiodens slut, år 2010, förbehåller sig komm</w:t>
      </w:r>
      <w:r w:rsidR="0033084B" w:rsidRPr="00417588">
        <w:t xml:space="preserve">issionen rätten att göra en </w:t>
      </w:r>
      <w:r w:rsidRPr="00417588">
        <w:t xml:space="preserve">nedskärning av alla medlemsstaters produktionskvot för att uppnå den avsedda produktionsminskningen. I förslaget föreslås det att denna eventuella kvotnedskärning inte ska ske linjärt såsom det beslutades i sockerreformen, utan med en viss hänsyn till de länder som har deltagit i programmet och därmed redan minskat sin produktion. </w:t>
      </w:r>
    </w:p>
    <w:p w:rsidR="00ED538A" w:rsidRPr="00417588" w:rsidRDefault="00ED538A" w:rsidP="00ED538A">
      <w:pPr>
        <w:pStyle w:val="RKnormal"/>
      </w:pPr>
    </w:p>
    <w:p w:rsidR="00ED538A" w:rsidRPr="00417588" w:rsidRDefault="00ED538A" w:rsidP="00ED538A">
      <w:pPr>
        <w:pStyle w:val="RKnormal"/>
      </w:pPr>
      <w:r w:rsidRPr="00417588">
        <w:t>Förutom ändringar i omstruktureringsprogrammet föreslås även ändringar i grundförordningen för socker. Dessa ändringar medför att det kommer att bli möjligt för kommissionen att inför sådden av sockerbetor göra en tillfällig minskning av möjligheten att producera socker inom produktionskvoten. Beslutet ska vara baserat på prognoser om det kommande årets sockerproduktion och ska syfta till att ge en mer balanserad marknad. Även i denna del av förslaget föreslås att den förtida minskningen ska göras med viss hänsyn till de länder som har deltagit i omstruktureringsprogrammet och därmed redan reducerat sin produktionskvot.</w:t>
      </w:r>
    </w:p>
    <w:p w:rsidR="00ED538A" w:rsidRPr="00417588" w:rsidRDefault="00ED538A" w:rsidP="00ED538A">
      <w:pPr>
        <w:pStyle w:val="RKnormal"/>
      </w:pPr>
    </w:p>
    <w:p w:rsidR="00ED538A" w:rsidRPr="00417588" w:rsidRDefault="00ED538A" w:rsidP="00ED538A">
      <w:pPr>
        <w:pStyle w:val="RKnormal"/>
      </w:pPr>
      <w:r w:rsidRPr="00417588">
        <w:t>Omstruktureringsprogrammet finansieras helt genom en avgift som industrin betalar under tre år på sin produktionskvot. På grund av den låga anslutningen till programmet finns det efter två år mer pengar kvar i fonden än vad som ursprungligen beräknats. Eventuella kvarvarande medel efter programtidens slut kommer att föras över till  Europeiska garantifonden för jordbruket.</w:t>
      </w:r>
    </w:p>
    <w:p w:rsidR="00ED538A" w:rsidRPr="00417588" w:rsidRDefault="00ED538A" w:rsidP="00ED538A">
      <w:pPr>
        <w:pStyle w:val="RKnormal"/>
      </w:pPr>
    </w:p>
    <w:p w:rsidR="00ED538A" w:rsidRPr="00417588" w:rsidRDefault="00ED538A" w:rsidP="00ED538A">
      <w:pPr>
        <w:pStyle w:val="RKnormal"/>
        <w:rPr>
          <w:rFonts w:cs="Verdana"/>
          <w:color w:val="000000"/>
          <w:szCs w:val="24"/>
        </w:rPr>
      </w:pPr>
      <w:r w:rsidRPr="00417588">
        <w:t>För mer information om förslaget se f</w:t>
      </w:r>
      <w:r w:rsidRPr="00417588">
        <w:rPr>
          <w:rFonts w:cs="Verdana"/>
          <w:color w:val="000000"/>
          <w:szCs w:val="24"/>
        </w:rPr>
        <w:t>aktapromemoria 2006/07:FPM95.</w:t>
      </w:r>
    </w:p>
    <w:p w:rsidR="00ED538A" w:rsidRPr="00417588" w:rsidRDefault="00ED538A" w:rsidP="00ED538A">
      <w:pPr>
        <w:pStyle w:val="RKnormal"/>
      </w:pPr>
    </w:p>
    <w:p w:rsidR="00ED538A" w:rsidRPr="00417588" w:rsidRDefault="00ED538A" w:rsidP="00ED538A">
      <w:pPr>
        <w:pStyle w:val="RKnormal"/>
        <w:rPr>
          <w:i/>
        </w:rPr>
      </w:pPr>
      <w:r w:rsidRPr="00417588">
        <w:rPr>
          <w:i/>
        </w:rPr>
        <w:t>Förslag till svensk ståndpunkt</w:t>
      </w:r>
    </w:p>
    <w:p w:rsidR="00A9606D" w:rsidRPr="00417588" w:rsidRDefault="00ED538A" w:rsidP="00ED538A">
      <w:pPr>
        <w:pStyle w:val="RKnormal"/>
      </w:pPr>
      <w:r w:rsidRPr="00417588">
        <w:t xml:space="preserve">Sverige stödjer att det görs ändringar som leder till ökad anslutning till omstruktureringsprogrammet. Programmet är kärnan i sockerreformen och behöver fungera för att den avsedda produktionsminskningen ska uppnås. Det är dock viktigt att de ändringar som görs inte diskriminerar länder som redan har deltagit i omstruktureringsprogrammet. </w:t>
      </w:r>
    </w:p>
    <w:p w:rsidR="00ED538A" w:rsidRPr="00417588" w:rsidRDefault="00ED538A" w:rsidP="00ED538A">
      <w:pPr>
        <w:pStyle w:val="RKnormal"/>
      </w:pPr>
      <w:r w:rsidRPr="00417588">
        <w:t>Sverige är tveksamt till att det införs möjlighet till förtida återtag i grundförordningen för socker men kan acceptera det eftersom det är en tillfällig åtgärd.</w:t>
      </w:r>
    </w:p>
    <w:p w:rsidR="00ED538A" w:rsidRPr="00417588" w:rsidRDefault="00ED538A" w:rsidP="00ED538A">
      <w:pPr>
        <w:pStyle w:val="RKnormal"/>
      </w:pPr>
    </w:p>
    <w:p w:rsidR="00ED538A" w:rsidRPr="00417588" w:rsidRDefault="00ED538A" w:rsidP="00ED538A">
      <w:pPr>
        <w:pStyle w:val="RKnormal"/>
        <w:rPr>
          <w:i/>
        </w:rPr>
      </w:pPr>
      <w:r w:rsidRPr="00417588">
        <w:rPr>
          <w:i/>
        </w:rPr>
        <w:t>EU-nämnden</w:t>
      </w:r>
    </w:p>
    <w:p w:rsidR="00ED538A" w:rsidRPr="00417588" w:rsidRDefault="00ED538A" w:rsidP="00ED538A">
      <w:pPr>
        <w:pStyle w:val="RKnormal"/>
      </w:pPr>
      <w:r w:rsidRPr="00417588">
        <w:t xml:space="preserve">Förslaget har varit föremål för samråd med EU-nämnden  inför jordbruks- och fiskerådet den 7-8 maj 2007. </w:t>
      </w:r>
    </w:p>
    <w:p w:rsidR="00A23A98" w:rsidRPr="00417588" w:rsidRDefault="00A23A98" w:rsidP="00ED538A">
      <w:pPr>
        <w:pStyle w:val="RKnormal"/>
      </w:pPr>
    </w:p>
    <w:p w:rsidR="0020617A" w:rsidRPr="00417588" w:rsidRDefault="00A10A65" w:rsidP="0020617A">
      <w:pPr>
        <w:pStyle w:val="RKrubrik"/>
      </w:pPr>
      <w:r w:rsidRPr="00417588">
        <w:t>6</w:t>
      </w:r>
      <w:r w:rsidR="00C064E6" w:rsidRPr="00417588">
        <w:t xml:space="preserve">. </w:t>
      </w:r>
      <w:bookmarkStart w:id="0" w:name="content"/>
      <w:r w:rsidR="00AF0094" w:rsidRPr="00417588">
        <w:t>(ev.) Förslag till rådets förordning om ändring av förordning (EG) nr 1290/2005 om finansiering av den gemensamma jordbrukspolitiken</w:t>
      </w:r>
    </w:p>
    <w:p w:rsidR="0020617A" w:rsidRPr="00417588" w:rsidRDefault="0020617A" w:rsidP="0020617A">
      <w:pPr>
        <w:pStyle w:val="RKnormal"/>
        <w:rPr>
          <w:b/>
          <w:i/>
        </w:rPr>
      </w:pPr>
      <w:r w:rsidRPr="00417588">
        <w:rPr>
          <w:b/>
          <w:i/>
        </w:rPr>
        <w:t xml:space="preserve">- </w:t>
      </w:r>
      <w:r w:rsidR="00AF0094" w:rsidRPr="00417588">
        <w:rPr>
          <w:b/>
          <w:i/>
        </w:rPr>
        <w:t>Riktlinjedebatt</w:t>
      </w:r>
    </w:p>
    <w:p w:rsidR="0020617A" w:rsidRPr="00417588" w:rsidRDefault="0020617A" w:rsidP="0020617A">
      <w:pPr>
        <w:pStyle w:val="RKnormal"/>
      </w:pPr>
    </w:p>
    <w:bookmarkEnd w:id="0"/>
    <w:p w:rsidR="0020617A" w:rsidRPr="00417588" w:rsidRDefault="0020617A" w:rsidP="0020617A">
      <w:pPr>
        <w:pStyle w:val="RKnormal"/>
        <w:rPr>
          <w:i/>
        </w:rPr>
      </w:pPr>
      <w:r w:rsidRPr="00417588">
        <w:rPr>
          <w:i/>
        </w:rPr>
        <w:t xml:space="preserve">Dokument  </w:t>
      </w:r>
    </w:p>
    <w:p w:rsidR="00AF0094" w:rsidRPr="00417588" w:rsidRDefault="00AF0094" w:rsidP="00AF0094">
      <w:pPr>
        <w:pStyle w:val="RKnormal"/>
      </w:pPr>
      <w:r w:rsidRPr="00417588">
        <w:t>7641/07 AGRI 92 AGRIFIN 28</w:t>
      </w:r>
    </w:p>
    <w:p w:rsidR="0020617A" w:rsidRPr="00417588" w:rsidRDefault="00AF0094" w:rsidP="00AF0094">
      <w:pPr>
        <w:pStyle w:val="RKnormal"/>
      </w:pPr>
      <w:r w:rsidRPr="00417588">
        <w:t>10444/07 AGRI 183 AGRIFIN 60</w:t>
      </w:r>
    </w:p>
    <w:p w:rsidR="0020617A" w:rsidRPr="00417588" w:rsidRDefault="0020617A" w:rsidP="0020617A">
      <w:pPr>
        <w:pStyle w:val="RKnormal"/>
      </w:pPr>
      <w:r w:rsidRPr="00417588">
        <w:t xml:space="preserve">                    </w:t>
      </w:r>
    </w:p>
    <w:p w:rsidR="0020617A" w:rsidRPr="00417588" w:rsidRDefault="0020617A" w:rsidP="0020617A">
      <w:pPr>
        <w:pStyle w:val="RKnormal"/>
        <w:rPr>
          <w:i/>
        </w:rPr>
      </w:pPr>
      <w:r w:rsidRPr="00417588">
        <w:rPr>
          <w:i/>
        </w:rPr>
        <w:t>Rättslig grund och beslutsförfarande</w:t>
      </w:r>
    </w:p>
    <w:p w:rsidR="00421962" w:rsidRPr="00417588" w:rsidRDefault="00421962" w:rsidP="00421962">
      <w:pPr>
        <w:pStyle w:val="RKnormal"/>
      </w:pPr>
      <w:r w:rsidRPr="00417588">
        <w:t>Artikel 37.2 tredje stycket i EG-fördraget. Beslut fattas av rådet med kvalificerad majoritet efter att Europaparlamentets yttrande inhämtats.</w:t>
      </w:r>
    </w:p>
    <w:p w:rsidR="00421962" w:rsidRPr="00417588" w:rsidRDefault="00421962" w:rsidP="00421962">
      <w:pPr>
        <w:pStyle w:val="RKnormal"/>
        <w:rPr>
          <w:i/>
        </w:rPr>
      </w:pPr>
    </w:p>
    <w:p w:rsidR="00421962" w:rsidRPr="00417588" w:rsidRDefault="00421962" w:rsidP="00421962">
      <w:pPr>
        <w:pStyle w:val="RKnormal"/>
        <w:rPr>
          <w:i/>
        </w:rPr>
      </w:pPr>
      <w:r w:rsidRPr="00417588">
        <w:rPr>
          <w:i/>
        </w:rPr>
        <w:t>Bakgrund</w:t>
      </w:r>
    </w:p>
    <w:p w:rsidR="00421962" w:rsidRPr="00417588" w:rsidRDefault="00421962" w:rsidP="00421962">
      <w:pPr>
        <w:pStyle w:val="RKnormal"/>
      </w:pPr>
      <w:r w:rsidRPr="00417588">
        <w:t>Kommissionen har lagt fram ett förslaget om ändring av rådets förordning (EG) nr 1290/2005 om finansiering av den gemensamma jordbrukspolitiken. Förslaget innehåller följande:</w:t>
      </w:r>
    </w:p>
    <w:p w:rsidR="00C24B9B" w:rsidRPr="00417588" w:rsidRDefault="00C24B9B" w:rsidP="00421962">
      <w:pPr>
        <w:pStyle w:val="RKnormal"/>
      </w:pPr>
    </w:p>
    <w:p w:rsidR="00421962" w:rsidRPr="00417588" w:rsidRDefault="00421962" w:rsidP="00421962">
      <w:pPr>
        <w:pStyle w:val="RKnormal"/>
        <w:numPr>
          <w:ilvl w:val="0"/>
          <w:numId w:val="14"/>
        </w:numPr>
      </w:pPr>
      <w:r w:rsidRPr="00417588">
        <w:t xml:space="preserve">Bestämmelser om offentliggörande av uppgifter om stödmottagare får medel från jordbruksfonderna, EGFJ och EJFLU, och införande av sektorsspecifika regler </w:t>
      </w:r>
    </w:p>
    <w:p w:rsidR="00421962" w:rsidRPr="00417588" w:rsidRDefault="00421962" w:rsidP="00421962">
      <w:pPr>
        <w:pStyle w:val="RKnormal"/>
        <w:numPr>
          <w:ilvl w:val="0"/>
          <w:numId w:val="14"/>
        </w:numPr>
      </w:pPr>
      <w:r w:rsidRPr="00417588">
        <w:t xml:space="preserve">Utökning av möjligheten att göra tillfälliga minskningar av betalningarna till medlemsstaterna, då det handlar om allvarliga upprepade brister i kontrollsystemet och ingen åtgärd har vidtagits från medlemsstaternas sida för att förbättra situationen </w:t>
      </w:r>
    </w:p>
    <w:p w:rsidR="00421962" w:rsidRPr="00417588" w:rsidRDefault="00421962" w:rsidP="00421962">
      <w:pPr>
        <w:pStyle w:val="RKnormal"/>
        <w:numPr>
          <w:ilvl w:val="0"/>
          <w:numId w:val="14"/>
        </w:numPr>
      </w:pPr>
      <w:r w:rsidRPr="00417588">
        <w:t>Införandet av ytterligare ett undantag från regeln om att beslutade finansiella korrigeringar inte får gälla utgifter som medlemsstaterna betalat ut mer än 24 månader före det att länderna får kommissionens granskningsrapport</w:t>
      </w:r>
    </w:p>
    <w:p w:rsidR="00421962" w:rsidRPr="00417588" w:rsidRDefault="00421962" w:rsidP="00421962">
      <w:pPr>
        <w:pStyle w:val="RKnormal"/>
        <w:numPr>
          <w:ilvl w:val="0"/>
          <w:numId w:val="14"/>
        </w:numPr>
      </w:pPr>
      <w:r w:rsidRPr="00417588">
        <w:t>Ändring av kommissionens genomförandebefogenheter enligt artikel 42. Artikeln anpassas så att kommissionen får befogenhet att anta tillämpningsföreskrifter för alla de bestämmelser som fastställs i förordningen</w:t>
      </w:r>
    </w:p>
    <w:p w:rsidR="00421962" w:rsidRPr="00417588" w:rsidRDefault="00421962" w:rsidP="00421962">
      <w:pPr>
        <w:pStyle w:val="RKnormal"/>
        <w:numPr>
          <w:ilvl w:val="0"/>
          <w:numId w:val="14"/>
        </w:numPr>
      </w:pPr>
      <w:r w:rsidRPr="00417588">
        <w:t>Ett antal mindre förändringar för att lösa vissa tekniska problem</w:t>
      </w:r>
    </w:p>
    <w:p w:rsidR="00421962" w:rsidRPr="00417588" w:rsidRDefault="00421962" w:rsidP="00421962">
      <w:pPr>
        <w:pStyle w:val="RKnormal"/>
      </w:pPr>
    </w:p>
    <w:p w:rsidR="00421962" w:rsidRPr="00417588" w:rsidRDefault="00421962" w:rsidP="00421962">
      <w:pPr>
        <w:pStyle w:val="RKnormal"/>
      </w:pPr>
      <w:r w:rsidRPr="00417588">
        <w:t>De</w:t>
      </w:r>
      <w:r w:rsidR="009D099D" w:rsidRPr="00417588">
        <w:t>n</w:t>
      </w:r>
      <w:r w:rsidRPr="00417588">
        <w:t xml:space="preserve"> mest omdiskuterade fråg</w:t>
      </w:r>
      <w:r w:rsidR="009D099D" w:rsidRPr="00417588">
        <w:t>an</w:t>
      </w:r>
      <w:r w:rsidRPr="00417588">
        <w:t xml:space="preserve"> har rört </w:t>
      </w:r>
      <w:r w:rsidR="00642F7F" w:rsidRPr="00417588">
        <w:t xml:space="preserve">formerna för </w:t>
      </w:r>
      <w:r w:rsidRPr="00417588">
        <w:t>offentliggörande av uppgifter om betalningsmottagare</w:t>
      </w:r>
      <w:r w:rsidR="009D099D" w:rsidRPr="00417588">
        <w:t xml:space="preserve">, dvs. om det ska vara kommissionen eller medlemsstaterna som ska ansvara för publiceringen av informationen. Likaså har </w:t>
      </w:r>
      <w:r w:rsidRPr="00417588">
        <w:t>utökning av möjligheten att göra tillfälliga minskningar av betalningarna till medlemsstaterna</w:t>
      </w:r>
      <w:r w:rsidR="009D099D" w:rsidRPr="00417588">
        <w:t xml:space="preserve"> varit föremål för diskussion</w:t>
      </w:r>
      <w:r w:rsidRPr="00417588">
        <w:t>.</w:t>
      </w:r>
    </w:p>
    <w:p w:rsidR="00421962" w:rsidRPr="00417588" w:rsidRDefault="00421962" w:rsidP="00421962">
      <w:pPr>
        <w:pStyle w:val="RKnormal"/>
        <w:rPr>
          <w:i/>
        </w:rPr>
      </w:pPr>
    </w:p>
    <w:p w:rsidR="00421962" w:rsidRPr="00417588" w:rsidRDefault="00421962" w:rsidP="00421962">
      <w:pPr>
        <w:pStyle w:val="RKnormal"/>
        <w:rPr>
          <w:i/>
        </w:rPr>
      </w:pPr>
      <w:r w:rsidRPr="00417588">
        <w:rPr>
          <w:i/>
        </w:rPr>
        <w:t>Förslag till svensk ståndpunkt</w:t>
      </w:r>
    </w:p>
    <w:p w:rsidR="00421962" w:rsidRPr="00417588" w:rsidRDefault="00421962" w:rsidP="00421962">
      <w:pPr>
        <w:pStyle w:val="RKnormal"/>
        <w:rPr>
          <w:bCs/>
          <w:iCs/>
        </w:rPr>
      </w:pPr>
      <w:r w:rsidRPr="00417588">
        <w:rPr>
          <w:bCs/>
          <w:iCs/>
        </w:rPr>
        <w:t xml:space="preserve">Sverige stödjer kommissionens förslag. Förslagen syftar huvudsakligen till ökad insyn och offentlighet samt att komma åt upprepade och allvarliga felaktigheter och anmärkningar, och förväntas innebära en förbättrad tillämpning av förordning 1290/2005. </w:t>
      </w:r>
      <w:r w:rsidR="009D099D" w:rsidRPr="00417588">
        <w:rPr>
          <w:bCs/>
          <w:iCs/>
        </w:rPr>
        <w:t xml:space="preserve">Beträffande offentliggörande av betalningsmottagare anser Sverige att det skulle vara mer enhetligt om kommissionen ansvarade för detta men kan acceptera att det hanteras av medlemsstaterna även i fortsättningen. </w:t>
      </w:r>
    </w:p>
    <w:p w:rsidR="00421962" w:rsidRPr="00417588" w:rsidRDefault="00421962" w:rsidP="00421962">
      <w:pPr>
        <w:pStyle w:val="RKnormal"/>
        <w:rPr>
          <w:bCs/>
          <w:iCs/>
        </w:rPr>
      </w:pPr>
    </w:p>
    <w:p w:rsidR="00421962" w:rsidRPr="00417588" w:rsidRDefault="00421962" w:rsidP="00421962">
      <w:pPr>
        <w:pStyle w:val="RKnormal"/>
        <w:rPr>
          <w:b/>
          <w:bCs/>
          <w:i/>
          <w:iCs/>
        </w:rPr>
      </w:pPr>
      <w:r w:rsidRPr="00417588">
        <w:rPr>
          <w:bCs/>
          <w:i/>
          <w:iCs/>
        </w:rPr>
        <w:t>EU-nämnden</w:t>
      </w:r>
    </w:p>
    <w:p w:rsidR="00F3597B" w:rsidRPr="00417588" w:rsidRDefault="00421962" w:rsidP="00C850F7">
      <w:pPr>
        <w:pStyle w:val="RKnormal"/>
      </w:pPr>
      <w:r w:rsidRPr="00417588">
        <w:rPr>
          <w:bCs/>
          <w:iCs/>
        </w:rPr>
        <w:t xml:space="preserve">Frågan har inte </w:t>
      </w:r>
      <w:r w:rsidR="007B7EF7" w:rsidRPr="00417588">
        <w:rPr>
          <w:bCs/>
          <w:iCs/>
        </w:rPr>
        <w:t xml:space="preserve">tidigare </w:t>
      </w:r>
      <w:r w:rsidRPr="00417588">
        <w:rPr>
          <w:bCs/>
          <w:iCs/>
        </w:rPr>
        <w:t>varit föremål för samråd i EU-nämnden.</w:t>
      </w:r>
    </w:p>
    <w:p w:rsidR="007D11AD" w:rsidRPr="00417588" w:rsidRDefault="007D11AD" w:rsidP="00C850F7">
      <w:pPr>
        <w:pStyle w:val="RKnormal"/>
      </w:pPr>
    </w:p>
    <w:p w:rsidR="002F1438" w:rsidRPr="00417588" w:rsidRDefault="00AF0094" w:rsidP="002F1438">
      <w:pPr>
        <w:pStyle w:val="RKrubrik"/>
        <w:rPr>
          <w:szCs w:val="24"/>
        </w:rPr>
      </w:pPr>
      <w:r w:rsidRPr="00417588">
        <w:t>7</w:t>
      </w:r>
      <w:r w:rsidR="002F1438" w:rsidRPr="00417588">
        <w:t xml:space="preserve">. </w:t>
      </w:r>
      <w:r w:rsidRPr="00417588">
        <w:t>Förslag till rådets beslut om att inte införa metomyl i bilaga I till rådets direktiv 91/414/EEG och om återkallande av godkännanden av växtskyddsmedel som innehåller detta ämne</w:t>
      </w:r>
    </w:p>
    <w:p w:rsidR="002F1438" w:rsidRPr="00417588" w:rsidRDefault="002F1438" w:rsidP="002F1438">
      <w:pPr>
        <w:tabs>
          <w:tab w:val="left" w:pos="2835"/>
        </w:tabs>
        <w:overflowPunct/>
        <w:spacing w:line="240" w:lineRule="atLeast"/>
        <w:textAlignment w:val="auto"/>
        <w:rPr>
          <w:rFonts w:cs="OrigGarmnd BT"/>
          <w:b/>
          <w:bCs/>
          <w:i/>
          <w:iCs/>
          <w:color w:val="000000"/>
          <w:szCs w:val="24"/>
        </w:rPr>
      </w:pPr>
      <w:r w:rsidRPr="00417588">
        <w:rPr>
          <w:rFonts w:cs="OrigGarmnd BT"/>
          <w:b/>
          <w:bCs/>
          <w:i/>
          <w:iCs/>
          <w:color w:val="000000"/>
          <w:szCs w:val="24"/>
        </w:rPr>
        <w:t xml:space="preserve">- </w:t>
      </w:r>
      <w:r w:rsidR="00F3597B" w:rsidRPr="00417588">
        <w:rPr>
          <w:rFonts w:cs="OrigGarmnd BT"/>
          <w:b/>
          <w:bCs/>
          <w:i/>
          <w:iCs/>
          <w:color w:val="000000"/>
          <w:szCs w:val="24"/>
        </w:rPr>
        <w:t>Antagande</w:t>
      </w:r>
    </w:p>
    <w:p w:rsidR="002F1438" w:rsidRPr="00417588" w:rsidRDefault="002F1438" w:rsidP="002F1438">
      <w:pPr>
        <w:tabs>
          <w:tab w:val="left" w:pos="2835"/>
        </w:tabs>
        <w:overflowPunct/>
        <w:spacing w:line="240" w:lineRule="atLeast"/>
        <w:textAlignment w:val="auto"/>
        <w:rPr>
          <w:rFonts w:cs="OrigGarmnd BT"/>
          <w:b/>
          <w:bCs/>
          <w:i/>
          <w:iCs/>
          <w:color w:val="000000"/>
          <w:szCs w:val="24"/>
        </w:rPr>
      </w:pPr>
    </w:p>
    <w:p w:rsidR="002F1438" w:rsidRPr="00417588" w:rsidRDefault="002F1438" w:rsidP="002F1438">
      <w:pPr>
        <w:tabs>
          <w:tab w:val="left" w:pos="2835"/>
        </w:tabs>
        <w:overflowPunct/>
        <w:spacing w:line="240" w:lineRule="atLeast"/>
        <w:textAlignment w:val="auto"/>
        <w:rPr>
          <w:rFonts w:cs="OrigGarmnd BT"/>
          <w:i/>
          <w:iCs/>
          <w:color w:val="000000"/>
          <w:szCs w:val="24"/>
        </w:rPr>
      </w:pPr>
      <w:r w:rsidRPr="00417588">
        <w:rPr>
          <w:rFonts w:cs="OrigGarmnd BT"/>
          <w:i/>
          <w:iCs/>
          <w:color w:val="000000"/>
          <w:szCs w:val="24"/>
        </w:rPr>
        <w:t>Dokumentbeteckning</w:t>
      </w:r>
    </w:p>
    <w:p w:rsidR="00AF0094" w:rsidRPr="00417588" w:rsidRDefault="00AF0094" w:rsidP="002F1438">
      <w:pPr>
        <w:tabs>
          <w:tab w:val="left" w:pos="2835"/>
        </w:tabs>
        <w:overflowPunct/>
        <w:spacing w:line="240" w:lineRule="atLeast"/>
        <w:textAlignment w:val="auto"/>
        <w:rPr>
          <w:rFonts w:cs="OrigGarmnd BT"/>
          <w:iCs/>
          <w:color w:val="000000"/>
          <w:szCs w:val="24"/>
        </w:rPr>
      </w:pPr>
      <w:r w:rsidRPr="00417588">
        <w:rPr>
          <w:rFonts w:cs="OrigGarmnd BT"/>
          <w:iCs/>
          <w:color w:val="000000"/>
          <w:szCs w:val="24"/>
        </w:rPr>
        <w:t>10783/07 AGRILEG 87</w:t>
      </w:r>
    </w:p>
    <w:p w:rsidR="002F1438" w:rsidRPr="00417588" w:rsidRDefault="002F1438" w:rsidP="002F1438">
      <w:pPr>
        <w:tabs>
          <w:tab w:val="left" w:pos="2835"/>
        </w:tabs>
        <w:overflowPunct/>
        <w:spacing w:line="240" w:lineRule="atLeast"/>
        <w:textAlignment w:val="auto"/>
        <w:rPr>
          <w:rFonts w:cs="OrigGarmnd BT"/>
          <w:color w:val="000000"/>
          <w:szCs w:val="24"/>
        </w:rPr>
      </w:pPr>
    </w:p>
    <w:p w:rsidR="002F1438" w:rsidRPr="00417588" w:rsidRDefault="002F1438" w:rsidP="001134B9">
      <w:pPr>
        <w:pStyle w:val="RKnormal"/>
        <w:rPr>
          <w:i/>
        </w:rPr>
      </w:pPr>
      <w:r w:rsidRPr="00417588">
        <w:rPr>
          <w:i/>
        </w:rPr>
        <w:t>Rättslig grund</w:t>
      </w:r>
    </w:p>
    <w:p w:rsidR="002F1438" w:rsidRPr="00417588" w:rsidRDefault="00AF0094" w:rsidP="001134B9">
      <w:pPr>
        <w:pStyle w:val="RKnormal"/>
      </w:pPr>
      <w:r w:rsidRPr="00417588">
        <w:t>Artikel 8.2 i rådets direktiv 91/414/EEC.</w:t>
      </w:r>
      <w:r w:rsidR="0079528F" w:rsidRPr="00417588">
        <w:t xml:space="preserve"> Beslut fattas genom kommittéförfarande (föreskrivande kommitté).</w:t>
      </w:r>
    </w:p>
    <w:p w:rsidR="0079528F" w:rsidRPr="00417588" w:rsidRDefault="0079528F" w:rsidP="001134B9">
      <w:pPr>
        <w:pStyle w:val="RKnormal"/>
      </w:pPr>
    </w:p>
    <w:p w:rsidR="0079528F" w:rsidRPr="00417588" w:rsidRDefault="0079528F" w:rsidP="0079528F">
      <w:pPr>
        <w:pStyle w:val="RKnormal"/>
      </w:pPr>
      <w:r w:rsidRPr="00417588">
        <w:t xml:space="preserve">Kommissionen ska förelägga kommittén ett förslag. Kommittén ska yttra sig över förslaget med kvalificerad majoritet. Kommissionen ska anta förslaget om det är förenligt med kommitténs yttrande. Om åtgärderna inte är förenliga med kommitténs yttrande eller om inget yttrande avges (kommittén kan varken stödja eller motsätta sig förslaget med kvalificerad majoritet) ska kommissionen lägga fram förslaget för rådet. </w:t>
      </w:r>
    </w:p>
    <w:p w:rsidR="0079528F" w:rsidRPr="00417588" w:rsidRDefault="0079528F" w:rsidP="0079528F">
      <w:pPr>
        <w:pStyle w:val="RKnormal"/>
      </w:pPr>
    </w:p>
    <w:p w:rsidR="0079528F" w:rsidRPr="00417588" w:rsidRDefault="0079528F" w:rsidP="0079528F">
      <w:pPr>
        <w:pStyle w:val="RKnormal"/>
      </w:pPr>
      <w:r w:rsidRPr="00417588">
        <w:t xml:space="preserve">Då kommissionen har överlämnat sitt förslag till rådet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  </w:t>
      </w:r>
    </w:p>
    <w:p w:rsidR="00F3597B" w:rsidRPr="00417588" w:rsidRDefault="00F3597B" w:rsidP="001134B9">
      <w:pPr>
        <w:pStyle w:val="RKnormal"/>
      </w:pPr>
    </w:p>
    <w:p w:rsidR="002F1438" w:rsidRPr="00417588" w:rsidRDefault="002F1438" w:rsidP="001134B9">
      <w:pPr>
        <w:pStyle w:val="RKnormal"/>
        <w:rPr>
          <w:i/>
        </w:rPr>
      </w:pPr>
      <w:r w:rsidRPr="00417588">
        <w:rPr>
          <w:i/>
        </w:rPr>
        <w:t>Bakgrund</w:t>
      </w:r>
    </w:p>
    <w:p w:rsidR="0079528F" w:rsidRPr="00417588" w:rsidRDefault="0079528F" w:rsidP="0079528F">
      <w:pPr>
        <w:pStyle w:val="RKnormal"/>
      </w:pPr>
      <w:r w:rsidRPr="00417588">
        <w:t xml:space="preserve">Enligt artikel 6.1 i rådets direktiv 91/414/EEG om utsläppande av växtskyddsmedel på marknaden ska beslut om att ta upp ett verksamt ämne i bilaga 1 fastställas genom kommittéförfarande i Ständiga kommittén för livsmedelskedjan och djurhälsa (föreskrivande kommitté). </w:t>
      </w:r>
    </w:p>
    <w:p w:rsidR="0079528F" w:rsidRPr="00417588" w:rsidRDefault="0079528F" w:rsidP="0079528F">
      <w:pPr>
        <w:pStyle w:val="RKnormal"/>
      </w:pPr>
    </w:p>
    <w:p w:rsidR="0079528F" w:rsidRPr="00417588" w:rsidRDefault="0079528F" w:rsidP="0079528F">
      <w:pPr>
        <w:pStyle w:val="RKnormal"/>
      </w:pPr>
      <w:r w:rsidRPr="00417588">
        <w:t>Kommissionen har till kommittén lämnat ett förslag om icke-upptag av det verksamma ämnet metomyl i bilaga 1 till</w:t>
      </w:r>
      <w:r w:rsidR="007A47CE" w:rsidRPr="00417588">
        <w:t xml:space="preserve"> direktiv</w:t>
      </w:r>
      <w:r w:rsidRPr="00417588">
        <w:t xml:space="preserve"> 91/414/EEG. Det betyder alltså att ämnet inte godkänns och att produkter som innehåller ämnet ska tas bort från marknaden. Förslaget baseras på att metomyl inte uppfyller kraven i artikel 5</w:t>
      </w:r>
      <w:r w:rsidR="003332BB" w:rsidRPr="00417588">
        <w:t>a och b i direktiv 91/414/EEG då d</w:t>
      </w:r>
      <w:r w:rsidRPr="00417588">
        <w:t xml:space="preserve">et har vid riskbedömningar av ämnet kunnat visas att det föreligger risker för användare och för miljön. </w:t>
      </w:r>
    </w:p>
    <w:p w:rsidR="0079528F" w:rsidRPr="00417588" w:rsidRDefault="0079528F" w:rsidP="0079528F">
      <w:pPr>
        <w:pStyle w:val="RKnormal"/>
      </w:pPr>
    </w:p>
    <w:p w:rsidR="002F1438" w:rsidRPr="00417588" w:rsidRDefault="0079528F" w:rsidP="0079528F">
      <w:pPr>
        <w:pStyle w:val="RKnormal"/>
      </w:pPr>
      <w:r w:rsidRPr="00417588">
        <w:t>Vid omröstningen i kommittén den 16 mars 2007 kunde inte kommissionen uppnå en kvalificerad majoritet för sitt förslag. Sverige stödde kommissionens förslag. Kommissionen har därför, enligt kommittéförfarandet, lämnat över ärendet till rådet för beslut.</w:t>
      </w:r>
    </w:p>
    <w:p w:rsidR="00F3597B" w:rsidRPr="00417588" w:rsidRDefault="00F3597B" w:rsidP="001134B9">
      <w:pPr>
        <w:pStyle w:val="RKnormal"/>
      </w:pPr>
    </w:p>
    <w:p w:rsidR="002F1438" w:rsidRPr="00417588" w:rsidRDefault="002F1438" w:rsidP="001134B9">
      <w:pPr>
        <w:pStyle w:val="RKnormal"/>
        <w:rPr>
          <w:i/>
        </w:rPr>
      </w:pPr>
      <w:r w:rsidRPr="00417588">
        <w:rPr>
          <w:i/>
        </w:rPr>
        <w:t>Förslag till svensk ståndpunkt</w:t>
      </w:r>
    </w:p>
    <w:p w:rsidR="002F1438" w:rsidRPr="00417588" w:rsidRDefault="0079528F" w:rsidP="001134B9">
      <w:pPr>
        <w:pStyle w:val="RKnormal"/>
        <w:rPr>
          <w:lang w:eastAsia="sv-SE"/>
        </w:rPr>
      </w:pPr>
      <w:r w:rsidRPr="00417588">
        <w:rPr>
          <w:lang w:eastAsia="sv-SE"/>
        </w:rPr>
        <w:t>Sverige har vid omröstningen i kommittén stött kommissionens förslag till beslut om icke-upptag och avser att rösta för ett icke-upptag vid rådsmötet.</w:t>
      </w:r>
    </w:p>
    <w:p w:rsidR="00F3597B" w:rsidRPr="00417588" w:rsidRDefault="00F3597B" w:rsidP="001134B9">
      <w:pPr>
        <w:pStyle w:val="RKnormal"/>
      </w:pPr>
    </w:p>
    <w:p w:rsidR="002F1438" w:rsidRPr="00417588" w:rsidRDefault="002F1438" w:rsidP="001134B9">
      <w:pPr>
        <w:pStyle w:val="RKnormal"/>
        <w:rPr>
          <w:i/>
        </w:rPr>
      </w:pPr>
      <w:r w:rsidRPr="00417588">
        <w:rPr>
          <w:i/>
        </w:rPr>
        <w:t>EU-nämnden</w:t>
      </w:r>
    </w:p>
    <w:p w:rsidR="00657346" w:rsidRPr="00417588" w:rsidRDefault="00AF0094" w:rsidP="00AF0094">
      <w:pPr>
        <w:pStyle w:val="RKnormal"/>
      </w:pPr>
      <w:r w:rsidRPr="00417588">
        <w:t>Frågan har inte tidigare varit föremål för samråd i EU-nämnden.</w:t>
      </w:r>
    </w:p>
    <w:p w:rsidR="00CD0DB8" w:rsidRPr="00417588" w:rsidRDefault="00CD0DB8" w:rsidP="00AF0094">
      <w:pPr>
        <w:pStyle w:val="RKnormal"/>
      </w:pPr>
    </w:p>
    <w:p w:rsidR="00F3597B" w:rsidRPr="00417588" w:rsidRDefault="00AF0094" w:rsidP="0025482B">
      <w:pPr>
        <w:pStyle w:val="RKrubrik"/>
      </w:pPr>
      <w:r w:rsidRPr="00417588">
        <w:t>8</w:t>
      </w:r>
      <w:r w:rsidR="00463C78" w:rsidRPr="00417588">
        <w:t xml:space="preserve">. </w:t>
      </w:r>
      <w:r w:rsidR="00F3597B" w:rsidRPr="00417588">
        <w:t>Övriga frågor</w:t>
      </w:r>
    </w:p>
    <w:p w:rsidR="0025482B" w:rsidRPr="00417588" w:rsidRDefault="00F3597B" w:rsidP="0025482B">
      <w:pPr>
        <w:pStyle w:val="RKrubrik"/>
      </w:pPr>
      <w:r w:rsidRPr="00417588">
        <w:t>a) WTO – DDA förhandlingar</w:t>
      </w:r>
    </w:p>
    <w:p w:rsidR="00A10A65" w:rsidRPr="00417588" w:rsidRDefault="00A10A65" w:rsidP="00A10A65">
      <w:pPr>
        <w:pStyle w:val="RKnormal"/>
        <w:rPr>
          <w:b/>
          <w:i/>
        </w:rPr>
      </w:pPr>
      <w:r w:rsidRPr="00417588">
        <w:rPr>
          <w:b/>
          <w:i/>
        </w:rPr>
        <w:t xml:space="preserve">- </w:t>
      </w:r>
      <w:r w:rsidR="00F3597B" w:rsidRPr="00417588">
        <w:rPr>
          <w:b/>
          <w:i/>
        </w:rPr>
        <w:t>Lägesrapport</w:t>
      </w:r>
    </w:p>
    <w:p w:rsidR="00A10A65" w:rsidRPr="00417588" w:rsidRDefault="00A10A65" w:rsidP="0025482B">
      <w:pPr>
        <w:pStyle w:val="RKnormal"/>
      </w:pPr>
    </w:p>
    <w:p w:rsidR="0025482B" w:rsidRPr="00417588" w:rsidRDefault="0025482B" w:rsidP="0025482B">
      <w:pPr>
        <w:pStyle w:val="RKnormal"/>
        <w:rPr>
          <w:i/>
        </w:rPr>
      </w:pPr>
      <w:r w:rsidRPr="00417588">
        <w:rPr>
          <w:i/>
        </w:rPr>
        <w:t>Dokumentbeteckning</w:t>
      </w:r>
    </w:p>
    <w:p w:rsidR="0025482B" w:rsidRPr="00417588" w:rsidRDefault="00BC1005" w:rsidP="0025482B">
      <w:pPr>
        <w:tabs>
          <w:tab w:val="left" w:pos="426"/>
        </w:tabs>
        <w:spacing w:line="240" w:lineRule="auto"/>
        <w:rPr>
          <w:lang w:eastAsia="zh-CN"/>
        </w:rPr>
      </w:pPr>
      <w:r w:rsidRPr="00417588">
        <w:t>-</w:t>
      </w:r>
    </w:p>
    <w:p w:rsidR="0025482B" w:rsidRPr="00417588" w:rsidRDefault="0025482B" w:rsidP="0025482B">
      <w:pPr>
        <w:pStyle w:val="RKnormal"/>
      </w:pPr>
    </w:p>
    <w:p w:rsidR="00884324" w:rsidRPr="00417588" w:rsidRDefault="00884324" w:rsidP="00884324">
      <w:pPr>
        <w:pStyle w:val="RKnormal"/>
        <w:rPr>
          <w:i/>
          <w:iCs/>
        </w:rPr>
      </w:pPr>
      <w:r w:rsidRPr="00417588">
        <w:rPr>
          <w:i/>
          <w:iCs/>
        </w:rPr>
        <w:t>Rättslig grund</w:t>
      </w:r>
    </w:p>
    <w:p w:rsidR="00884324" w:rsidRPr="00417588" w:rsidRDefault="00884324" w:rsidP="00884324">
      <w:pPr>
        <w:pStyle w:val="RKnormal"/>
      </w:pPr>
      <w:r w:rsidRPr="00417588">
        <w:t>Artikel 133, kvalificerad majoritet. Dock gäller enighet vad gäller tjänsteförhandlingarna (delad kompetens mellan EU och MS) och därmed också för WTO-förhandlingarna som helhet.</w:t>
      </w:r>
    </w:p>
    <w:p w:rsidR="00884324" w:rsidRPr="00417588" w:rsidRDefault="00884324" w:rsidP="00884324">
      <w:pPr>
        <w:pStyle w:val="RKnormal"/>
        <w:rPr>
          <w:i/>
          <w:iCs/>
        </w:rPr>
      </w:pPr>
    </w:p>
    <w:p w:rsidR="00884324" w:rsidRPr="00417588" w:rsidRDefault="00884324" w:rsidP="00884324">
      <w:pPr>
        <w:pStyle w:val="RKnormal"/>
        <w:rPr>
          <w:i/>
          <w:iCs/>
        </w:rPr>
      </w:pPr>
      <w:r w:rsidRPr="00417588">
        <w:rPr>
          <w:i/>
          <w:iCs/>
        </w:rPr>
        <w:t xml:space="preserve">Bakgrund </w:t>
      </w:r>
    </w:p>
    <w:p w:rsidR="00884324" w:rsidRPr="00417588" w:rsidRDefault="00884324" w:rsidP="00884324">
      <w:pPr>
        <w:pStyle w:val="RKnormal"/>
        <w:rPr>
          <w:lang w:eastAsia="sv-SE"/>
        </w:rPr>
      </w:pPr>
      <w:r w:rsidRPr="00417588">
        <w:rPr>
          <w:lang w:eastAsia="sv-SE"/>
        </w:rPr>
        <w:t xml:space="preserve">WTO-förhandlingarna har nu pågått i sex år. Förhandlingarna har karakteriserats av ett antal sammanbrott och missade deadlines. Den allvarligaste krisen inträffade förra sommaren när WTO:s generaldirektör Lamy suspenderade förhandlingarna på obestämd tid. Efter flera månaders förhandlingsuppehåll fick Lamy den 16 november 2006 stöd från WTO-medlemmarna att informellt återuppta förhandlingarna i Doha-rundan. Den allmänna bedömningen är att USA först måste minska sitt handelsstörande internstöd, att EU ytterligare ökar marknadstillträdet samt att Brasilien och Indien ger bättre marknadstillträde för industrivaror och jordbruksvaror. </w:t>
      </w:r>
    </w:p>
    <w:p w:rsidR="00884324" w:rsidRPr="00417588" w:rsidRDefault="00884324" w:rsidP="00884324">
      <w:pPr>
        <w:pStyle w:val="RKnormal"/>
        <w:rPr>
          <w:lang w:eastAsia="sv-SE"/>
        </w:rPr>
      </w:pPr>
    </w:p>
    <w:p w:rsidR="00884324" w:rsidRPr="00417588" w:rsidRDefault="00884324" w:rsidP="00884324">
      <w:pPr>
        <w:pStyle w:val="RKnormal"/>
        <w:rPr>
          <w:lang w:eastAsia="sv-SE"/>
        </w:rPr>
      </w:pPr>
      <w:r w:rsidRPr="00417588">
        <w:rPr>
          <w:lang w:eastAsia="sv-SE"/>
        </w:rPr>
        <w:t xml:space="preserve">Under våren har de största WTO-aktörerna, USA, EU, Brasilien och Indien (G4-länderna), mötts regelbundet. Det ministermöte  i G4-kretsen som ägde rum i Potsdam den 19-21 juni ansågs av många som betydelsefullt för de fortsatta förhandlingarna. Mötet blev dock resultatlöst. EU och USA pekar på att Brasilien och Indien inte var beredda att flytta sig alls vad avser sänkningar av industrivarutullarna. Brasilien och Indien menar att EU:s och USA:s bud på jordbruksområdet inte var tillräckligt ambitiöst. </w:t>
      </w:r>
    </w:p>
    <w:p w:rsidR="00884324" w:rsidRPr="00417588" w:rsidRDefault="00884324" w:rsidP="00884324">
      <w:pPr>
        <w:pStyle w:val="RKnormal"/>
        <w:rPr>
          <w:lang w:eastAsia="sv-SE"/>
        </w:rPr>
      </w:pPr>
    </w:p>
    <w:p w:rsidR="00884324" w:rsidRPr="00417588" w:rsidRDefault="00884324" w:rsidP="00884324">
      <w:pPr>
        <w:pStyle w:val="RKnormal"/>
        <w:rPr>
          <w:lang w:eastAsia="sv-SE"/>
        </w:rPr>
      </w:pPr>
      <w:r w:rsidRPr="00417588">
        <w:rPr>
          <w:lang w:eastAsia="sv-SE"/>
        </w:rPr>
        <w:t xml:space="preserve">Genève-processen går dock vidare. Ordföranden i förhandlingsgruppen för jordbruk, Crawford Falconer, presenterade i april/maj två förhandlingspapper. </w:t>
      </w:r>
      <w:r w:rsidR="00270F7C" w:rsidRPr="00417588">
        <w:rPr>
          <w:lang w:eastAsia="sv-SE"/>
        </w:rPr>
        <w:t xml:space="preserve">Dessa papper kommer nu att revideras och sannolikt presenteras samma dag som Jordbruks- och fiskerådet äger rum. </w:t>
      </w:r>
      <w:r w:rsidRPr="00417588">
        <w:rPr>
          <w:lang w:eastAsia="sv-SE"/>
        </w:rPr>
        <w:t xml:space="preserve">Tanken är att Falconer efter diskussioner om de reviderade papperen ska presentera ett slutligt utkast till nytt jordbruksavtal och att en överenskommelse ska kunna nås innan sommaruppehållet i slutet av juli. USA har en nyckelroll och </w:t>
      </w:r>
      <w:r w:rsidR="00F13FFB" w:rsidRPr="00417588">
        <w:rPr>
          <w:lang w:eastAsia="sv-SE"/>
        </w:rPr>
        <w:t xml:space="preserve">det </w:t>
      </w:r>
      <w:r w:rsidRPr="00417588">
        <w:rPr>
          <w:lang w:eastAsia="sv-SE"/>
        </w:rPr>
        <w:t>skulle</w:t>
      </w:r>
      <w:r w:rsidR="00F13FFB" w:rsidRPr="00417588">
        <w:rPr>
          <w:lang w:eastAsia="sv-SE"/>
        </w:rPr>
        <w:t xml:space="preserve"> möjligen </w:t>
      </w:r>
      <w:r w:rsidRPr="00417588">
        <w:rPr>
          <w:lang w:eastAsia="sv-SE"/>
        </w:rPr>
        <w:t xml:space="preserve">vara lättare att få acceptans för ett förhandlingsresultat i kongressen i september. Det ska därför inte uteslutas att processen fortsätter även efter sommaruppehållet. </w:t>
      </w:r>
    </w:p>
    <w:p w:rsidR="00884324" w:rsidRPr="00417588" w:rsidRDefault="00884324" w:rsidP="00884324">
      <w:pPr>
        <w:pStyle w:val="RKnormal"/>
      </w:pPr>
    </w:p>
    <w:p w:rsidR="00884324" w:rsidRPr="00417588" w:rsidRDefault="00884324" w:rsidP="00884324">
      <w:pPr>
        <w:pStyle w:val="RKnormal"/>
        <w:rPr>
          <w:i/>
          <w:iCs/>
        </w:rPr>
      </w:pPr>
      <w:r w:rsidRPr="00417588">
        <w:rPr>
          <w:i/>
          <w:iCs/>
        </w:rPr>
        <w:t>Förslag till svensk ståndpunkt</w:t>
      </w:r>
    </w:p>
    <w:p w:rsidR="00884324" w:rsidRPr="00417588" w:rsidRDefault="00884324" w:rsidP="00884324">
      <w:pPr>
        <w:pStyle w:val="RKnormal"/>
      </w:pPr>
      <w:r w:rsidRPr="00417588">
        <w:t>Sverige bör stödja kommissionens ansträngningar att nå konkreta framsteg för att föra förhandlingarna mot ett avslut så snart som möjligt. Ett steg på vägen måste vara att kommissionen, under vissa förutsättningar, signalerar en mer flexibel hållning i olika frågor.</w:t>
      </w:r>
    </w:p>
    <w:p w:rsidR="00884324" w:rsidRPr="00417588" w:rsidRDefault="00884324" w:rsidP="00884324">
      <w:pPr>
        <w:pStyle w:val="RKnormal"/>
        <w:rPr>
          <w:i/>
          <w:iCs/>
        </w:rPr>
      </w:pPr>
    </w:p>
    <w:p w:rsidR="00884324" w:rsidRPr="00417588" w:rsidRDefault="00884324" w:rsidP="00884324">
      <w:pPr>
        <w:pStyle w:val="RKnormal"/>
        <w:rPr>
          <w:i/>
          <w:iCs/>
        </w:rPr>
      </w:pPr>
      <w:r w:rsidRPr="00417588">
        <w:rPr>
          <w:i/>
          <w:iCs/>
        </w:rPr>
        <w:t>EU-nämnden</w:t>
      </w:r>
    </w:p>
    <w:p w:rsidR="00884324" w:rsidRPr="00417588" w:rsidRDefault="00884324" w:rsidP="00884324">
      <w:pPr>
        <w:pStyle w:val="RKnormal"/>
      </w:pPr>
      <w:r w:rsidRPr="00417588">
        <w:t>Frågan var senast uppe för samråd med EU-nämnden inför jordbruks</w:t>
      </w:r>
      <w:r w:rsidR="00307BC5" w:rsidRPr="00417588">
        <w:t>- och fiske</w:t>
      </w:r>
      <w:r w:rsidRPr="00417588">
        <w:t>rådet den 11-12 juni 2007.</w:t>
      </w:r>
    </w:p>
    <w:p w:rsidR="00F3597B" w:rsidRPr="00417588" w:rsidRDefault="00F3597B" w:rsidP="00463C78">
      <w:pPr>
        <w:pStyle w:val="RKnormal"/>
      </w:pPr>
    </w:p>
    <w:p w:rsidR="00743BE1" w:rsidRPr="00417588" w:rsidRDefault="00F3597B" w:rsidP="00743BE1">
      <w:pPr>
        <w:pStyle w:val="RKrubrik"/>
      </w:pPr>
      <w:r w:rsidRPr="00417588">
        <w:t>b)</w:t>
      </w:r>
      <w:r w:rsidR="00743BE1" w:rsidRPr="00417588">
        <w:t xml:space="preserve"> </w:t>
      </w:r>
      <w:r w:rsidR="00AF0094" w:rsidRPr="00417588">
        <w:t>Aviär influensa</w:t>
      </w:r>
    </w:p>
    <w:p w:rsidR="00743BE1" w:rsidRPr="00417588" w:rsidRDefault="00743BE1" w:rsidP="00743BE1">
      <w:pPr>
        <w:pStyle w:val="RKnormal"/>
        <w:rPr>
          <w:b/>
          <w:i/>
        </w:rPr>
      </w:pPr>
      <w:r w:rsidRPr="00417588">
        <w:rPr>
          <w:b/>
          <w:i/>
        </w:rPr>
        <w:t xml:space="preserve">- </w:t>
      </w:r>
      <w:r w:rsidR="00F3597B" w:rsidRPr="00417588">
        <w:rPr>
          <w:b/>
          <w:i/>
        </w:rPr>
        <w:t>Information från KOM</w:t>
      </w:r>
    </w:p>
    <w:p w:rsidR="00743BE1" w:rsidRPr="00417588" w:rsidRDefault="00743BE1" w:rsidP="00743BE1">
      <w:pPr>
        <w:pStyle w:val="RKnormal"/>
      </w:pPr>
    </w:p>
    <w:p w:rsidR="00743BE1" w:rsidRPr="00417588" w:rsidRDefault="00743BE1" w:rsidP="00743BE1">
      <w:pPr>
        <w:pStyle w:val="RKnormal"/>
        <w:rPr>
          <w:i/>
          <w:iCs/>
        </w:rPr>
      </w:pPr>
      <w:r w:rsidRPr="00417588">
        <w:rPr>
          <w:i/>
          <w:iCs/>
        </w:rPr>
        <w:t>Dokumentbeteckning</w:t>
      </w:r>
    </w:p>
    <w:p w:rsidR="00743BE1" w:rsidRPr="00417588" w:rsidRDefault="00743BE1" w:rsidP="00743BE1">
      <w:pPr>
        <w:pStyle w:val="RKnormal"/>
      </w:pPr>
      <w:r w:rsidRPr="00417588">
        <w:t xml:space="preserve"> -</w:t>
      </w:r>
    </w:p>
    <w:p w:rsidR="00743BE1" w:rsidRPr="00417588" w:rsidRDefault="00743BE1" w:rsidP="00743BE1">
      <w:pPr>
        <w:pStyle w:val="RKnormal"/>
      </w:pPr>
    </w:p>
    <w:p w:rsidR="0002316D" w:rsidRPr="00417588" w:rsidRDefault="0002316D" w:rsidP="0002316D">
      <w:pPr>
        <w:pStyle w:val="RKnormal"/>
        <w:rPr>
          <w:i/>
          <w:iCs/>
        </w:rPr>
      </w:pPr>
      <w:r w:rsidRPr="00417588">
        <w:rPr>
          <w:i/>
          <w:iCs/>
        </w:rPr>
        <w:t>Rättslig grund</w:t>
      </w:r>
    </w:p>
    <w:p w:rsidR="0002316D" w:rsidRPr="00417588" w:rsidRDefault="00C6524B" w:rsidP="0002316D">
      <w:pPr>
        <w:pStyle w:val="RKnormal"/>
      </w:pPr>
      <w:r w:rsidRPr="00417588">
        <w:t>-</w:t>
      </w:r>
    </w:p>
    <w:p w:rsidR="00F3597B" w:rsidRPr="00417588" w:rsidRDefault="00F3597B" w:rsidP="0002316D">
      <w:pPr>
        <w:pStyle w:val="RKnormal"/>
        <w:rPr>
          <w:i/>
          <w:iCs/>
        </w:rPr>
      </w:pPr>
    </w:p>
    <w:p w:rsidR="0002316D" w:rsidRPr="00417588" w:rsidRDefault="0002316D" w:rsidP="0002316D">
      <w:pPr>
        <w:pStyle w:val="RKnormal"/>
        <w:rPr>
          <w:i/>
          <w:iCs/>
        </w:rPr>
      </w:pPr>
      <w:r w:rsidRPr="00417588">
        <w:rPr>
          <w:i/>
          <w:iCs/>
        </w:rPr>
        <w:t>Bakgrund</w:t>
      </w:r>
    </w:p>
    <w:p w:rsidR="00675D76" w:rsidRPr="00417588" w:rsidRDefault="00675D76" w:rsidP="00675D76">
      <w:pPr>
        <w:pStyle w:val="RKnormal"/>
      </w:pPr>
      <w:r w:rsidRPr="00417588">
        <w:t>I juni rapporterades två utbrott av fågelinfluensa av typen H5N1 i Tjeckien, i en kalkonuppfödning respektive en slaktkycklinguppfödning</w:t>
      </w:r>
      <w:r w:rsidR="000E1665" w:rsidRPr="00417588">
        <w:t xml:space="preserve"> </w:t>
      </w:r>
      <w:r w:rsidRPr="00417588">
        <w:t>i mellersta Tjeckien. Samtidigt påvisades H5N1-virus hos döda svanar i södra Tjeckien samt i södra och östra Tyskland. Utbrotten i Tjeckien var de första hos tamfjäderfä sedan februari 2007, och svanarna var de första rapporterna om smittade vilda fåglar sedan augusti 2006. Därefter har viruset påträffats hos fler vilda fåglar i Tyskland samt i Frankrike</w:t>
      </w:r>
      <w:r w:rsidRPr="00417588">
        <w:rPr>
          <w:i/>
        </w:rPr>
        <w:t>.</w:t>
      </w:r>
      <w:r w:rsidRPr="00417588">
        <w:t xml:space="preserve"> </w:t>
      </w:r>
    </w:p>
    <w:p w:rsidR="00675D76" w:rsidRPr="00417588" w:rsidRDefault="00675D76" w:rsidP="00675D76">
      <w:pPr>
        <w:pStyle w:val="RKnormal"/>
      </w:pPr>
    </w:p>
    <w:p w:rsidR="00675D76" w:rsidRPr="00417588" w:rsidRDefault="00675D76" w:rsidP="00675D76">
      <w:pPr>
        <w:pStyle w:val="RKnormal"/>
      </w:pPr>
      <w:r w:rsidRPr="00417588">
        <w:t>Kommissionen har uppmanat medlemsstaterna att öka sin vaksamhet och vidta de åtgärder som bedöms som nödvändiga för att skydda fjäderfän i riskområden. Statens jordbruksverk följer utvecklingen och kommer  vid behov att besluta om åtgärder för att skydda tamfjäderfä, t.ex. förbud mot utomhushållning.</w:t>
      </w:r>
    </w:p>
    <w:p w:rsidR="00F3597B" w:rsidRPr="00417588" w:rsidRDefault="00F3597B" w:rsidP="00C9175E">
      <w:pPr>
        <w:pStyle w:val="RKnormal"/>
        <w:rPr>
          <w:i/>
          <w:iCs/>
        </w:rPr>
      </w:pPr>
    </w:p>
    <w:p w:rsidR="0002316D" w:rsidRPr="00417588" w:rsidRDefault="0002316D" w:rsidP="0002316D">
      <w:pPr>
        <w:pStyle w:val="RKnormal"/>
        <w:rPr>
          <w:i/>
          <w:iCs/>
        </w:rPr>
      </w:pPr>
      <w:r w:rsidRPr="00417588">
        <w:rPr>
          <w:i/>
          <w:iCs/>
        </w:rPr>
        <w:t>Förslag till svensk ståndpunkt</w:t>
      </w:r>
    </w:p>
    <w:p w:rsidR="0002316D" w:rsidRPr="00417588" w:rsidRDefault="00C6524B" w:rsidP="00C6524B">
      <w:pPr>
        <w:pStyle w:val="RKnormal"/>
      </w:pPr>
      <w:r w:rsidRPr="00417588">
        <w:t xml:space="preserve">Sverige stöder de beslut som tagits av kommissionen. Sverige instämmer i att det är av allra största vikt att förhindra att tama fåglar smittas. </w:t>
      </w:r>
    </w:p>
    <w:p w:rsidR="00F3597B" w:rsidRPr="00417588" w:rsidRDefault="00F3597B" w:rsidP="0002316D">
      <w:pPr>
        <w:rPr>
          <w:i/>
          <w:iCs/>
        </w:rPr>
      </w:pPr>
    </w:p>
    <w:p w:rsidR="0002316D" w:rsidRPr="00417588" w:rsidRDefault="0002316D" w:rsidP="0002316D">
      <w:pPr>
        <w:pStyle w:val="RKnormal"/>
        <w:rPr>
          <w:i/>
          <w:iCs/>
        </w:rPr>
      </w:pPr>
      <w:r w:rsidRPr="00417588">
        <w:rPr>
          <w:i/>
          <w:iCs/>
        </w:rPr>
        <w:t xml:space="preserve">EU-nämnden </w:t>
      </w:r>
    </w:p>
    <w:p w:rsidR="00C6524B" w:rsidRPr="00417588" w:rsidRDefault="00C6524B" w:rsidP="00C6524B">
      <w:pPr>
        <w:pStyle w:val="RKnormal"/>
      </w:pPr>
      <w:r w:rsidRPr="00417588">
        <w:t>Frågan har varit föremål för samråd i EU-nämnden inför varje jordbruks- och fiskeråd sedan september 2005, med undantag för rådet i juni 2007.</w:t>
      </w:r>
    </w:p>
    <w:p w:rsidR="00743BE1" w:rsidRPr="00417588" w:rsidRDefault="00743BE1" w:rsidP="00463C78">
      <w:pPr>
        <w:pStyle w:val="RKnormal"/>
      </w:pPr>
    </w:p>
    <w:p w:rsidR="00F3597B" w:rsidRPr="00417588" w:rsidRDefault="00AF0094" w:rsidP="00AF0094">
      <w:pPr>
        <w:pStyle w:val="RKrubrik"/>
      </w:pPr>
      <w:r w:rsidRPr="00417588">
        <w:t>c) Rapport från högnivåmötet mellan företrädare för jordbruks- och miljöministerierna inom Östersjöstaternas råd: "Land och hav: mer samarbete, mindre övergödning" (Stockholm, 19–20 april 2007)</w:t>
      </w:r>
    </w:p>
    <w:p w:rsidR="00AF0094" w:rsidRPr="00417588" w:rsidRDefault="00AF0094" w:rsidP="00AF0094">
      <w:pPr>
        <w:pStyle w:val="RKnormal"/>
        <w:rPr>
          <w:b/>
          <w:i/>
        </w:rPr>
      </w:pPr>
      <w:r w:rsidRPr="00417588">
        <w:rPr>
          <w:b/>
          <w:i/>
        </w:rPr>
        <w:t>- Begäran från den svenska delegationen</w:t>
      </w:r>
    </w:p>
    <w:p w:rsidR="00AF0094" w:rsidRPr="00417588" w:rsidRDefault="00AF0094" w:rsidP="00AF0094">
      <w:pPr>
        <w:pStyle w:val="RKnormal"/>
      </w:pPr>
    </w:p>
    <w:p w:rsidR="00AF0094" w:rsidRPr="00417588" w:rsidRDefault="00AF0094" w:rsidP="00AF0094">
      <w:pPr>
        <w:pStyle w:val="RKnormal"/>
        <w:rPr>
          <w:i/>
          <w:iCs/>
        </w:rPr>
      </w:pPr>
      <w:r w:rsidRPr="00417588">
        <w:rPr>
          <w:i/>
          <w:iCs/>
        </w:rPr>
        <w:t>Dokumentbeteckning</w:t>
      </w:r>
    </w:p>
    <w:p w:rsidR="00AF0094" w:rsidRPr="00417588" w:rsidRDefault="00657346" w:rsidP="00AF0094">
      <w:pPr>
        <w:pStyle w:val="RKnormal"/>
      </w:pPr>
      <w:r w:rsidRPr="00417588">
        <w:t>-</w:t>
      </w:r>
    </w:p>
    <w:p w:rsidR="00AF0094" w:rsidRPr="00417588" w:rsidRDefault="00AF0094" w:rsidP="00AF0094">
      <w:pPr>
        <w:pStyle w:val="RKnormal"/>
      </w:pPr>
    </w:p>
    <w:p w:rsidR="00AF0094" w:rsidRPr="00417588" w:rsidRDefault="00AF0094" w:rsidP="00AF0094">
      <w:pPr>
        <w:pStyle w:val="RKnormal"/>
        <w:rPr>
          <w:i/>
          <w:iCs/>
        </w:rPr>
      </w:pPr>
      <w:r w:rsidRPr="00417588">
        <w:rPr>
          <w:i/>
          <w:iCs/>
        </w:rPr>
        <w:t>Rättslig grund</w:t>
      </w:r>
    </w:p>
    <w:p w:rsidR="00AF0094" w:rsidRPr="00417588" w:rsidRDefault="00AF0094" w:rsidP="00AF0094">
      <w:pPr>
        <w:pStyle w:val="RKnormal"/>
      </w:pPr>
      <w:r w:rsidRPr="00417588">
        <w:t xml:space="preserve">- </w:t>
      </w:r>
    </w:p>
    <w:p w:rsidR="00AF0094" w:rsidRPr="00417588" w:rsidRDefault="00AF0094" w:rsidP="00AF0094">
      <w:pPr>
        <w:pStyle w:val="RKnormal"/>
        <w:rPr>
          <w:i/>
          <w:iCs/>
        </w:rPr>
      </w:pPr>
    </w:p>
    <w:p w:rsidR="00AF0094" w:rsidRPr="00417588" w:rsidRDefault="00AF0094" w:rsidP="00AF0094">
      <w:pPr>
        <w:pStyle w:val="RKnormal"/>
        <w:rPr>
          <w:i/>
          <w:iCs/>
        </w:rPr>
      </w:pPr>
      <w:r w:rsidRPr="00417588">
        <w:rPr>
          <w:i/>
          <w:iCs/>
        </w:rPr>
        <w:t>Bakgrund</w:t>
      </w:r>
    </w:p>
    <w:p w:rsidR="00657346" w:rsidRPr="00417588" w:rsidRDefault="00657346" w:rsidP="00657346">
      <w:pPr>
        <w:pStyle w:val="RKnormal"/>
      </w:pPr>
      <w:r w:rsidRPr="00417588">
        <w:t xml:space="preserve">Sverige har anmält en fråga under övriga  frågor. Det är en rapport från konferensen: ”Land och Hav: mer samarbete – mindre övergödning” som ägde rum i Saltsjöbaden den 19-20 april i år. Sverige informerade även EU:s miljöministrar om konferensen vid deras rådsmöte den 28 juni. </w:t>
      </w:r>
    </w:p>
    <w:p w:rsidR="00657346" w:rsidRPr="00417588" w:rsidRDefault="00657346" w:rsidP="00657346">
      <w:pPr>
        <w:pStyle w:val="RKnormal"/>
      </w:pPr>
    </w:p>
    <w:p w:rsidR="00657346" w:rsidRPr="00417588" w:rsidRDefault="00657346" w:rsidP="00657346">
      <w:pPr>
        <w:pStyle w:val="RKnormal"/>
      </w:pPr>
      <w:r w:rsidRPr="00417588">
        <w:t>Det var inom ramen för det svenska ordförandeskapet i Östersjöstaternas råd (</w:t>
      </w:r>
      <w:r w:rsidRPr="00417588">
        <w:rPr>
          <w:i/>
        </w:rPr>
        <w:t>Council of the Baltic Sea States - CBSS</w:t>
      </w:r>
      <w:r w:rsidRPr="00417588">
        <w:t>) som högnivårepresentanter från både jordbruks- och miljödepartementen från länderna runt Östersjön samlades för att för första gången diskutera jordbrukets påverkan på Östersjöns miljö. Syftet med mötet var att skapa en dialog för Östersjösamarbetet och öka insatserna mot övergödningen i Östersjön.</w:t>
      </w:r>
    </w:p>
    <w:p w:rsidR="00657346" w:rsidRPr="00417588" w:rsidRDefault="00657346" w:rsidP="00657346">
      <w:pPr>
        <w:pStyle w:val="RKnormal"/>
      </w:pPr>
    </w:p>
    <w:p w:rsidR="00657346" w:rsidRPr="00417588" w:rsidRDefault="00657346" w:rsidP="00657346">
      <w:pPr>
        <w:pStyle w:val="RKnormal"/>
      </w:pPr>
      <w:r w:rsidRPr="00417588">
        <w:t xml:space="preserve">Ett 100-tal representanter från jordbruks- och miljösektorn deltog vid mötet som leddes av Jordbruksdepartementets statssekreterare Rolf Eriksson och Miljödepartementets statssekreterare Åsa-Britt Karlsson. Statsråden Carlgren och Erlandsson inlednings- och avslutningstalade. </w:t>
      </w:r>
    </w:p>
    <w:p w:rsidR="00657346" w:rsidRPr="00417588" w:rsidRDefault="00657346" w:rsidP="00657346">
      <w:pPr>
        <w:pStyle w:val="RKnormal"/>
      </w:pPr>
    </w:p>
    <w:p w:rsidR="00657346" w:rsidRPr="00417588" w:rsidRDefault="00977E2D" w:rsidP="00657346">
      <w:pPr>
        <w:pStyle w:val="RKnormal"/>
      </w:pPr>
      <w:r w:rsidRPr="00417588">
        <w:t xml:space="preserve">Vid konferensen antogs </w:t>
      </w:r>
      <w:r w:rsidR="00657346" w:rsidRPr="00417588">
        <w:t>ett gemensamt uttalande om problemet med övergödning samt hur miljö- och jordbrukssektorn har för avsikt att lösa problemen. I det gemensamma uttalandet framhålls att befintliga regler måste efterlevas i högre grad. Nationella åtgärder betonas</w:t>
      </w:r>
      <w:r w:rsidRPr="00417588">
        <w:t xml:space="preserve">, men även betydelsen av att </w:t>
      </w:r>
      <w:r w:rsidR="00657346" w:rsidRPr="00417588">
        <w:t xml:space="preserve">kommissionen arbetar sektorsövergripande och uppmärksammar Östersjöns särskilda problem. </w:t>
      </w:r>
    </w:p>
    <w:p w:rsidR="00657346" w:rsidRPr="00417588" w:rsidRDefault="00657346" w:rsidP="00657346">
      <w:pPr>
        <w:pStyle w:val="RKnormal"/>
      </w:pPr>
    </w:p>
    <w:p w:rsidR="00657346" w:rsidRPr="00417588" w:rsidRDefault="00977E2D" w:rsidP="00657346">
      <w:pPr>
        <w:pStyle w:val="RKnormal"/>
      </w:pPr>
      <w:r w:rsidRPr="00417588">
        <w:t>Den svenska r</w:t>
      </w:r>
      <w:r w:rsidR="00657346" w:rsidRPr="00417588">
        <w:t xml:space="preserve">egeringen kommer att följa upp mötet i </w:t>
      </w:r>
      <w:r w:rsidR="000E1665" w:rsidRPr="00417588">
        <w:t>Saltsjöbaden</w:t>
      </w:r>
      <w:r w:rsidR="00657346" w:rsidRPr="00417588">
        <w:t xml:space="preserve"> genom att stödja en internationell workshop för utbyte av erfarenheter av information och rådgivningsinsatser till jordbrukare.</w:t>
      </w:r>
    </w:p>
    <w:p w:rsidR="00657346" w:rsidRPr="00417588" w:rsidRDefault="00657346" w:rsidP="00657346">
      <w:pPr>
        <w:pStyle w:val="RKnormal"/>
        <w:jc w:val="center"/>
        <w:rPr>
          <w:b/>
          <w:i/>
          <w:iCs/>
        </w:rPr>
      </w:pPr>
    </w:p>
    <w:p w:rsidR="00657346" w:rsidRPr="00417588" w:rsidRDefault="00657346" w:rsidP="00657346">
      <w:pPr>
        <w:pStyle w:val="RKnormal"/>
        <w:rPr>
          <w:i/>
          <w:iCs/>
        </w:rPr>
      </w:pPr>
      <w:r w:rsidRPr="00417588">
        <w:rPr>
          <w:i/>
          <w:iCs/>
        </w:rPr>
        <w:t>Förslag till svensk ståndpunkt</w:t>
      </w:r>
    </w:p>
    <w:p w:rsidR="00AF0094" w:rsidRPr="00417588" w:rsidRDefault="00657346" w:rsidP="00657346">
      <w:pPr>
        <w:pStyle w:val="RKnormal"/>
      </w:pPr>
      <w:r w:rsidRPr="00417588">
        <w:t xml:space="preserve">Sverige vill informera övriga medlemsländer om mötet och dess resultat samt uppmana till fortsatt dialog mellan sektorerna för att nå resultat i arbetet med att bekämpa övergödningen i Östersjön. </w:t>
      </w:r>
    </w:p>
    <w:p w:rsidR="00AF0094" w:rsidRPr="00417588" w:rsidRDefault="00AF0094" w:rsidP="00AF0094">
      <w:pPr>
        <w:rPr>
          <w:i/>
          <w:iCs/>
        </w:rPr>
      </w:pPr>
    </w:p>
    <w:p w:rsidR="00AF0094" w:rsidRPr="00417588" w:rsidRDefault="00AF0094" w:rsidP="00AF0094">
      <w:pPr>
        <w:pStyle w:val="RKnormal"/>
        <w:rPr>
          <w:i/>
          <w:iCs/>
        </w:rPr>
      </w:pPr>
      <w:r w:rsidRPr="00417588">
        <w:rPr>
          <w:i/>
          <w:iCs/>
        </w:rPr>
        <w:t xml:space="preserve">EU-nämnden </w:t>
      </w:r>
    </w:p>
    <w:p w:rsidR="00AF0094" w:rsidRPr="00417588" w:rsidRDefault="00AF0094" w:rsidP="00AF0094">
      <w:pPr>
        <w:pStyle w:val="RKnormal"/>
      </w:pPr>
      <w:r w:rsidRPr="00417588">
        <w:t>Frågan har varit föremål för samråd i EU-nämnden</w:t>
      </w:r>
      <w:r w:rsidR="00BC647E" w:rsidRPr="00417588">
        <w:t xml:space="preserve"> inför miljörådet den 28 juni 2007</w:t>
      </w:r>
      <w:r w:rsidRPr="00417588">
        <w:t>.</w:t>
      </w:r>
      <w:r w:rsidR="00BC647E" w:rsidRPr="00417588">
        <w:t xml:space="preserve"> </w:t>
      </w:r>
    </w:p>
    <w:p w:rsidR="005005CE" w:rsidRPr="00417588" w:rsidRDefault="005005CE" w:rsidP="00836152">
      <w:pPr>
        <w:pStyle w:val="RKnormal"/>
        <w:rPr>
          <w:b/>
        </w:rPr>
      </w:pPr>
    </w:p>
    <w:sectPr w:rsidR="005005CE" w:rsidRPr="0041758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257" w:rsidRPr="00417588" w:rsidRDefault="00CA1257">
      <w:r w:rsidRPr="00417588">
        <w:separator/>
      </w:r>
    </w:p>
  </w:endnote>
  <w:endnote w:type="continuationSeparator" w:id="0">
    <w:p w:rsidR="00CA1257" w:rsidRPr="00417588" w:rsidRDefault="00CA1257">
      <w:r w:rsidRPr="00417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257" w:rsidRPr="00417588" w:rsidRDefault="00CA1257">
      <w:r w:rsidRPr="00417588">
        <w:separator/>
      </w:r>
    </w:p>
  </w:footnote>
  <w:footnote w:type="continuationSeparator" w:id="0">
    <w:p w:rsidR="00CA1257" w:rsidRPr="00417588" w:rsidRDefault="00CA1257">
      <w:r w:rsidRPr="00417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421" w:rsidRPr="00417588" w:rsidRDefault="00676421">
    <w:pPr>
      <w:pStyle w:val="Sidhuvud"/>
      <w:framePr w:wrap="around" w:vAnchor="text" w:hAnchor="margin" w:xAlign="right" w:y="1"/>
      <w:rPr>
        <w:rStyle w:val="Sidnummer"/>
      </w:rPr>
    </w:pPr>
    <w:r w:rsidRPr="00417588">
      <w:rPr>
        <w:rStyle w:val="Sidnummer"/>
      </w:rPr>
      <w:fldChar w:fldCharType="begin" w:fldLock="1"/>
    </w:r>
    <w:r w:rsidRPr="00417588">
      <w:rPr>
        <w:rStyle w:val="Sidnummer"/>
      </w:rPr>
      <w:instrText xml:space="preserve">PAGE  </w:instrText>
    </w:r>
    <w:r w:rsidRPr="00417588">
      <w:rPr>
        <w:rStyle w:val="Sidnummer"/>
      </w:rPr>
      <w:fldChar w:fldCharType="separate"/>
    </w:r>
    <w:r w:rsidRPr="00417588">
      <w:rPr>
        <w:rStyle w:val="Sidnummer"/>
      </w:rPr>
      <w:t>2</w:t>
    </w:r>
    <w:r w:rsidRPr="00417588">
      <w:rPr>
        <w:rStyle w:val="Sidnummer"/>
      </w:rPr>
      <w:fldChar w:fldCharType="end"/>
    </w:r>
  </w:p>
  <w:p w:rsidR="00676421" w:rsidRPr="00417588" w:rsidRDefault="00676421">
    <w:pPr>
      <w:pStyle w:val="Sidhuvud"/>
      <w:ind w:right="360"/>
    </w:pPr>
  </w:p>
  <w:p w:rsidR="00676421" w:rsidRPr="00417588" w:rsidRDefault="0067642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421" w:rsidRPr="00417588" w:rsidRDefault="00676421">
    <w:pPr>
      <w:pStyle w:val="Sidhuvud"/>
      <w:framePr w:wrap="around" w:vAnchor="text" w:hAnchor="margin" w:xAlign="right" w:y="1"/>
      <w:rPr>
        <w:rStyle w:val="Sidnummer"/>
      </w:rPr>
    </w:pPr>
    <w:r w:rsidRPr="00417588">
      <w:rPr>
        <w:rStyle w:val="Sidnummer"/>
      </w:rPr>
      <w:fldChar w:fldCharType="begin" w:fldLock="1"/>
    </w:r>
    <w:r w:rsidRPr="00417588">
      <w:rPr>
        <w:rStyle w:val="Sidnummer"/>
      </w:rPr>
      <w:instrText xml:space="preserve">PAGE  </w:instrText>
    </w:r>
    <w:r w:rsidRPr="00417588">
      <w:rPr>
        <w:rStyle w:val="Sidnummer"/>
      </w:rPr>
      <w:fldChar w:fldCharType="separate"/>
    </w:r>
    <w:r w:rsidRPr="00417588">
      <w:rPr>
        <w:rStyle w:val="Sidnummer"/>
      </w:rPr>
      <w:t>3</w:t>
    </w:r>
    <w:r w:rsidRPr="00417588">
      <w:rPr>
        <w:rStyle w:val="Sidnummer"/>
      </w:rPr>
      <w:fldChar w:fldCharType="end"/>
    </w:r>
  </w:p>
  <w:p w:rsidR="00676421" w:rsidRPr="00417588" w:rsidRDefault="00676421">
    <w:pPr>
      <w:pStyle w:val="Sidhuvud"/>
      <w:ind w:right="360"/>
    </w:pPr>
  </w:p>
  <w:p w:rsidR="00676421" w:rsidRPr="00417588" w:rsidRDefault="0067642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421" w:rsidRPr="00417588" w:rsidRDefault="00417588">
    <w:pPr>
      <w:framePr w:w="2948" w:h="1321" w:hRule="exact" w:wrap="notBeside" w:vAnchor="page" w:hAnchor="page" w:x="1362" w:y="653"/>
    </w:pPr>
    <w:r w:rsidRPr="0041758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76421" w:rsidRPr="00417588" w:rsidRDefault="00676421">
    <w:pPr>
      <w:pStyle w:val="RKrubrik"/>
      <w:keepNext w:val="0"/>
      <w:tabs>
        <w:tab w:val="clear" w:pos="1134"/>
        <w:tab w:val="clear" w:pos="2835"/>
      </w:tabs>
      <w:spacing w:before="0" w:after="0" w:line="320" w:lineRule="atLeast"/>
      <w:rPr>
        <w:bCs/>
      </w:rPr>
    </w:pPr>
  </w:p>
  <w:p w:rsidR="00676421" w:rsidRPr="00417588" w:rsidRDefault="00676421">
    <w:pPr>
      <w:rPr>
        <w:rFonts w:ascii="TradeGothic" w:hAnsi="TradeGothic"/>
        <w:b/>
        <w:bCs/>
        <w:spacing w:val="12"/>
        <w:sz w:val="22"/>
      </w:rPr>
    </w:pPr>
  </w:p>
  <w:p w:rsidR="00676421" w:rsidRPr="00417588" w:rsidRDefault="00676421">
    <w:pPr>
      <w:pStyle w:val="RKrubrik"/>
      <w:keepNext w:val="0"/>
      <w:tabs>
        <w:tab w:val="clear" w:pos="1134"/>
        <w:tab w:val="clear" w:pos="2835"/>
      </w:tabs>
      <w:spacing w:before="0" w:after="0" w:line="320" w:lineRule="atLeast"/>
      <w:rPr>
        <w:bCs/>
      </w:rPr>
    </w:pPr>
  </w:p>
  <w:p w:rsidR="00676421" w:rsidRPr="00417588" w:rsidRDefault="0067642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44DC"/>
    <w:multiLevelType w:val="hybridMultilevel"/>
    <w:tmpl w:val="D53AB7B0"/>
    <w:lvl w:ilvl="0" w:tplc="499EB97A">
      <w:numFmt w:val="bullet"/>
      <w:lvlText w:val="-"/>
      <w:lvlJc w:val="left"/>
      <w:pPr>
        <w:tabs>
          <w:tab w:val="num" w:pos="840"/>
        </w:tabs>
        <w:ind w:left="840" w:hanging="360"/>
      </w:pPr>
      <w:rPr>
        <w:rFonts w:ascii="OrigGarmnd BT" w:eastAsia="Times New Roman" w:hAnsi="OrigGarmnd BT" w:cs="Times New Roman" w:hint="default"/>
      </w:rPr>
    </w:lvl>
    <w:lvl w:ilvl="1" w:tplc="041D0003" w:tentative="1">
      <w:start w:val="1"/>
      <w:numFmt w:val="bullet"/>
      <w:lvlText w:val="o"/>
      <w:lvlJc w:val="left"/>
      <w:pPr>
        <w:tabs>
          <w:tab w:val="num" w:pos="1560"/>
        </w:tabs>
        <w:ind w:left="1560" w:hanging="360"/>
      </w:pPr>
      <w:rPr>
        <w:rFonts w:ascii="Courier New" w:hAnsi="Courier New" w:cs="Courier New" w:hint="default"/>
      </w:rPr>
    </w:lvl>
    <w:lvl w:ilvl="2" w:tplc="041D0005" w:tentative="1">
      <w:start w:val="1"/>
      <w:numFmt w:val="bullet"/>
      <w:lvlText w:val=""/>
      <w:lvlJc w:val="left"/>
      <w:pPr>
        <w:tabs>
          <w:tab w:val="num" w:pos="2280"/>
        </w:tabs>
        <w:ind w:left="2280" w:hanging="360"/>
      </w:pPr>
      <w:rPr>
        <w:rFonts w:ascii="Wingdings" w:hAnsi="Wingdings" w:hint="default"/>
      </w:rPr>
    </w:lvl>
    <w:lvl w:ilvl="3" w:tplc="041D0001" w:tentative="1">
      <w:start w:val="1"/>
      <w:numFmt w:val="bullet"/>
      <w:lvlText w:val=""/>
      <w:lvlJc w:val="left"/>
      <w:pPr>
        <w:tabs>
          <w:tab w:val="num" w:pos="3000"/>
        </w:tabs>
        <w:ind w:left="3000" w:hanging="360"/>
      </w:pPr>
      <w:rPr>
        <w:rFonts w:ascii="Symbol" w:hAnsi="Symbol" w:hint="default"/>
      </w:rPr>
    </w:lvl>
    <w:lvl w:ilvl="4" w:tplc="041D0003" w:tentative="1">
      <w:start w:val="1"/>
      <w:numFmt w:val="bullet"/>
      <w:lvlText w:val="o"/>
      <w:lvlJc w:val="left"/>
      <w:pPr>
        <w:tabs>
          <w:tab w:val="num" w:pos="3720"/>
        </w:tabs>
        <w:ind w:left="3720" w:hanging="360"/>
      </w:pPr>
      <w:rPr>
        <w:rFonts w:ascii="Courier New" w:hAnsi="Courier New" w:cs="Courier New" w:hint="default"/>
      </w:rPr>
    </w:lvl>
    <w:lvl w:ilvl="5" w:tplc="041D0005" w:tentative="1">
      <w:start w:val="1"/>
      <w:numFmt w:val="bullet"/>
      <w:lvlText w:val=""/>
      <w:lvlJc w:val="left"/>
      <w:pPr>
        <w:tabs>
          <w:tab w:val="num" w:pos="4440"/>
        </w:tabs>
        <w:ind w:left="4440" w:hanging="360"/>
      </w:pPr>
      <w:rPr>
        <w:rFonts w:ascii="Wingdings" w:hAnsi="Wingdings" w:hint="default"/>
      </w:rPr>
    </w:lvl>
    <w:lvl w:ilvl="6" w:tplc="041D0001" w:tentative="1">
      <w:start w:val="1"/>
      <w:numFmt w:val="bullet"/>
      <w:lvlText w:val=""/>
      <w:lvlJc w:val="left"/>
      <w:pPr>
        <w:tabs>
          <w:tab w:val="num" w:pos="5160"/>
        </w:tabs>
        <w:ind w:left="5160" w:hanging="360"/>
      </w:pPr>
      <w:rPr>
        <w:rFonts w:ascii="Symbol" w:hAnsi="Symbol" w:hint="default"/>
      </w:rPr>
    </w:lvl>
    <w:lvl w:ilvl="7" w:tplc="041D0003" w:tentative="1">
      <w:start w:val="1"/>
      <w:numFmt w:val="bullet"/>
      <w:lvlText w:val="o"/>
      <w:lvlJc w:val="left"/>
      <w:pPr>
        <w:tabs>
          <w:tab w:val="num" w:pos="5880"/>
        </w:tabs>
        <w:ind w:left="5880" w:hanging="360"/>
      </w:pPr>
      <w:rPr>
        <w:rFonts w:ascii="Courier New" w:hAnsi="Courier New" w:cs="Courier New" w:hint="default"/>
      </w:rPr>
    </w:lvl>
    <w:lvl w:ilvl="8" w:tplc="041D0005" w:tentative="1">
      <w:start w:val="1"/>
      <w:numFmt w:val="bullet"/>
      <w:lvlText w:val=""/>
      <w:lvlJc w:val="left"/>
      <w:pPr>
        <w:tabs>
          <w:tab w:val="num" w:pos="6600"/>
        </w:tabs>
        <w:ind w:left="6600" w:hanging="360"/>
      </w:pPr>
      <w:rPr>
        <w:rFonts w:ascii="Wingdings" w:hAnsi="Wingdings" w:hint="default"/>
      </w:rPr>
    </w:lvl>
  </w:abstractNum>
  <w:abstractNum w:abstractNumId="1" w15:restartNumberingAfterBreak="0">
    <w:nsid w:val="2683284B"/>
    <w:multiLevelType w:val="hybridMultilevel"/>
    <w:tmpl w:val="0F3E2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5D252F"/>
    <w:multiLevelType w:val="hybridMultilevel"/>
    <w:tmpl w:val="4B9E5C04"/>
    <w:lvl w:ilvl="0" w:tplc="104C765C">
      <w:numFmt w:val="bullet"/>
      <w:lvlText w:val="-"/>
      <w:lvlJc w:val="left"/>
      <w:pPr>
        <w:tabs>
          <w:tab w:val="num" w:pos="720"/>
        </w:tabs>
        <w:ind w:left="720" w:hanging="360"/>
      </w:pPr>
      <w:rPr>
        <w:rFonts w:ascii="OrigGarmnd BT" w:eastAsia="Times New Roman" w:hAnsi="OrigGarmnd BT" w:cs="OrigGarmnd BT"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054F40"/>
    <w:multiLevelType w:val="hybridMultilevel"/>
    <w:tmpl w:val="E36E9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41051D"/>
    <w:multiLevelType w:val="hybridMultilevel"/>
    <w:tmpl w:val="B324DFAC"/>
    <w:lvl w:ilvl="0" w:tplc="499EB97A">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C3888"/>
    <w:multiLevelType w:val="hybridMultilevel"/>
    <w:tmpl w:val="971E04DC"/>
    <w:lvl w:ilvl="0" w:tplc="1DACC6E4">
      <w:start w:val="6"/>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6" w15:restartNumberingAfterBreak="0">
    <w:nsid w:val="40BD59AB"/>
    <w:multiLevelType w:val="hybridMultilevel"/>
    <w:tmpl w:val="768682D4"/>
    <w:lvl w:ilvl="0" w:tplc="79B0F836">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E67E0"/>
    <w:multiLevelType w:val="hybridMultilevel"/>
    <w:tmpl w:val="B5C83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5946D4"/>
    <w:multiLevelType w:val="hybridMultilevel"/>
    <w:tmpl w:val="F32458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125764"/>
    <w:multiLevelType w:val="hybridMultilevel"/>
    <w:tmpl w:val="DBC6F1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5C28F4"/>
    <w:multiLevelType w:val="hybridMultilevel"/>
    <w:tmpl w:val="9050BB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683BA0"/>
    <w:multiLevelType w:val="hybridMultilevel"/>
    <w:tmpl w:val="32404F82"/>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0BD0612"/>
    <w:multiLevelType w:val="hybridMultilevel"/>
    <w:tmpl w:val="1D02183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E30861"/>
    <w:multiLevelType w:val="singleLevel"/>
    <w:tmpl w:val="518CE40A"/>
    <w:lvl w:ilvl="0">
      <w:start w:val="1"/>
      <w:numFmt w:val="bullet"/>
      <w:pStyle w:val="Par-dash"/>
      <w:lvlText w:val=""/>
      <w:lvlJc w:val="left"/>
      <w:pPr>
        <w:tabs>
          <w:tab w:val="num" w:pos="1134"/>
        </w:tabs>
        <w:ind w:left="1134" w:hanging="567"/>
      </w:pPr>
      <w:rPr>
        <w:rFonts w:ascii="Symbol" w:hAnsi="Symbol" w:hint="default"/>
      </w:rPr>
    </w:lvl>
  </w:abstractNum>
  <w:abstractNum w:abstractNumId="14" w15:restartNumberingAfterBreak="0">
    <w:nsid w:val="6E4E71E4"/>
    <w:multiLevelType w:val="singleLevel"/>
    <w:tmpl w:val="A7948776"/>
    <w:lvl w:ilvl="0">
      <w:start w:val="1"/>
      <w:numFmt w:val="decimal"/>
      <w:pStyle w:val="Par-number1"/>
      <w:lvlText w:val="%1."/>
      <w:lvlJc w:val="left"/>
      <w:pPr>
        <w:tabs>
          <w:tab w:val="num" w:pos="567"/>
        </w:tabs>
        <w:ind w:left="567" w:hanging="567"/>
      </w:pPr>
      <w:rPr>
        <w:rFonts w:hint="default"/>
      </w:rPr>
    </w:lvl>
  </w:abstractNum>
  <w:abstractNum w:abstractNumId="15" w15:restartNumberingAfterBreak="0">
    <w:nsid w:val="6E840110"/>
    <w:multiLevelType w:val="hybridMultilevel"/>
    <w:tmpl w:val="46F478CC"/>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2110156828">
    <w:abstractNumId w:val="11"/>
  </w:num>
  <w:num w:numId="2" w16cid:durableId="879048810">
    <w:abstractNumId w:val="7"/>
  </w:num>
  <w:num w:numId="3" w16cid:durableId="1844200749">
    <w:abstractNumId w:val="6"/>
  </w:num>
  <w:num w:numId="4" w16cid:durableId="533998906">
    <w:abstractNumId w:val="14"/>
  </w:num>
  <w:num w:numId="5" w16cid:durableId="1100107407">
    <w:abstractNumId w:val="13"/>
  </w:num>
  <w:num w:numId="6" w16cid:durableId="272179181">
    <w:abstractNumId w:val="1"/>
  </w:num>
  <w:num w:numId="7" w16cid:durableId="2096240529">
    <w:abstractNumId w:val="3"/>
  </w:num>
  <w:num w:numId="8" w16cid:durableId="996542118">
    <w:abstractNumId w:val="5"/>
  </w:num>
  <w:num w:numId="9" w16cid:durableId="934939644">
    <w:abstractNumId w:val="15"/>
  </w:num>
  <w:num w:numId="10" w16cid:durableId="14815050">
    <w:abstractNumId w:val="9"/>
  </w:num>
  <w:num w:numId="11" w16cid:durableId="1070883385">
    <w:abstractNumId w:val="12"/>
  </w:num>
  <w:num w:numId="12" w16cid:durableId="2053143308">
    <w:abstractNumId w:val="10"/>
  </w:num>
  <w:num w:numId="13" w16cid:durableId="1349019356">
    <w:abstractNumId w:val="8"/>
  </w:num>
  <w:num w:numId="14" w16cid:durableId="1711373608">
    <w:abstractNumId w:val="0"/>
  </w:num>
  <w:num w:numId="15" w16cid:durableId="1099065363">
    <w:abstractNumId w:val="4"/>
  </w:num>
  <w:num w:numId="16" w16cid:durableId="19626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20"/>
    <w:docVar w:name="docDep" w:val="8"/>
    <w:docVar w:name="docSprak" w:val="0"/>
  </w:docVars>
  <w:rsids>
    <w:rsidRoot w:val="00996BDA"/>
    <w:rsid w:val="00006E13"/>
    <w:rsid w:val="00006E85"/>
    <w:rsid w:val="00007B0C"/>
    <w:rsid w:val="0001014D"/>
    <w:rsid w:val="00010838"/>
    <w:rsid w:val="000227DA"/>
    <w:rsid w:val="00022EF3"/>
    <w:rsid w:val="0002316D"/>
    <w:rsid w:val="00025745"/>
    <w:rsid w:val="00032471"/>
    <w:rsid w:val="0003269A"/>
    <w:rsid w:val="000379B9"/>
    <w:rsid w:val="000423CF"/>
    <w:rsid w:val="00045BB1"/>
    <w:rsid w:val="00047951"/>
    <w:rsid w:val="00050F70"/>
    <w:rsid w:val="00057C06"/>
    <w:rsid w:val="0006118F"/>
    <w:rsid w:val="0006284C"/>
    <w:rsid w:val="000726B6"/>
    <w:rsid w:val="00073158"/>
    <w:rsid w:val="00073DB5"/>
    <w:rsid w:val="00075488"/>
    <w:rsid w:val="0007764E"/>
    <w:rsid w:val="00081FB1"/>
    <w:rsid w:val="000850EA"/>
    <w:rsid w:val="000861AE"/>
    <w:rsid w:val="0008779F"/>
    <w:rsid w:val="00087923"/>
    <w:rsid w:val="00091714"/>
    <w:rsid w:val="00093822"/>
    <w:rsid w:val="000965F9"/>
    <w:rsid w:val="00097F54"/>
    <w:rsid w:val="000A0D7B"/>
    <w:rsid w:val="000A441A"/>
    <w:rsid w:val="000A5F1E"/>
    <w:rsid w:val="000B193D"/>
    <w:rsid w:val="000B29D4"/>
    <w:rsid w:val="000B57B6"/>
    <w:rsid w:val="000B669E"/>
    <w:rsid w:val="000C32FE"/>
    <w:rsid w:val="000C49A2"/>
    <w:rsid w:val="000D470E"/>
    <w:rsid w:val="000D578C"/>
    <w:rsid w:val="000E0B12"/>
    <w:rsid w:val="000E1665"/>
    <w:rsid w:val="000E174D"/>
    <w:rsid w:val="000E1A24"/>
    <w:rsid w:val="000E2A02"/>
    <w:rsid w:val="000E46AB"/>
    <w:rsid w:val="000E6E25"/>
    <w:rsid w:val="000F2398"/>
    <w:rsid w:val="000F2BC3"/>
    <w:rsid w:val="000F4B48"/>
    <w:rsid w:val="000F5929"/>
    <w:rsid w:val="00103444"/>
    <w:rsid w:val="00103F9C"/>
    <w:rsid w:val="0010465B"/>
    <w:rsid w:val="0010625B"/>
    <w:rsid w:val="001063B5"/>
    <w:rsid w:val="00113009"/>
    <w:rsid w:val="001134B9"/>
    <w:rsid w:val="001137E3"/>
    <w:rsid w:val="00113B17"/>
    <w:rsid w:val="001143DF"/>
    <w:rsid w:val="001171CE"/>
    <w:rsid w:val="001232B9"/>
    <w:rsid w:val="001325F7"/>
    <w:rsid w:val="00132629"/>
    <w:rsid w:val="00142AE3"/>
    <w:rsid w:val="00160727"/>
    <w:rsid w:val="00162029"/>
    <w:rsid w:val="0016457D"/>
    <w:rsid w:val="00164DEE"/>
    <w:rsid w:val="00165AFC"/>
    <w:rsid w:val="00171CCC"/>
    <w:rsid w:val="00172185"/>
    <w:rsid w:val="001832B4"/>
    <w:rsid w:val="0018342B"/>
    <w:rsid w:val="001849F9"/>
    <w:rsid w:val="00185240"/>
    <w:rsid w:val="00185A9F"/>
    <w:rsid w:val="00185FEA"/>
    <w:rsid w:val="00190A3B"/>
    <w:rsid w:val="00191AC6"/>
    <w:rsid w:val="00191E93"/>
    <w:rsid w:val="0019246D"/>
    <w:rsid w:val="00196BF3"/>
    <w:rsid w:val="001979BD"/>
    <w:rsid w:val="001A42BB"/>
    <w:rsid w:val="001B1B91"/>
    <w:rsid w:val="001B4469"/>
    <w:rsid w:val="001B5438"/>
    <w:rsid w:val="001B58E1"/>
    <w:rsid w:val="001B7E9B"/>
    <w:rsid w:val="001C69FF"/>
    <w:rsid w:val="001D1BDE"/>
    <w:rsid w:val="001D4E06"/>
    <w:rsid w:val="001E3BA1"/>
    <w:rsid w:val="001E64B0"/>
    <w:rsid w:val="001E6F92"/>
    <w:rsid w:val="001F2BCB"/>
    <w:rsid w:val="001F50EE"/>
    <w:rsid w:val="001F59C0"/>
    <w:rsid w:val="001F5D58"/>
    <w:rsid w:val="001F7D0B"/>
    <w:rsid w:val="00204C43"/>
    <w:rsid w:val="0020617A"/>
    <w:rsid w:val="00207764"/>
    <w:rsid w:val="00212444"/>
    <w:rsid w:val="00214CEC"/>
    <w:rsid w:val="002270F1"/>
    <w:rsid w:val="00230FAC"/>
    <w:rsid w:val="00234346"/>
    <w:rsid w:val="0023514D"/>
    <w:rsid w:val="00235E84"/>
    <w:rsid w:val="00237FA6"/>
    <w:rsid w:val="00242BB8"/>
    <w:rsid w:val="002449F3"/>
    <w:rsid w:val="00244A59"/>
    <w:rsid w:val="002475E2"/>
    <w:rsid w:val="0025067B"/>
    <w:rsid w:val="00250DBF"/>
    <w:rsid w:val="00253CB6"/>
    <w:rsid w:val="0025482B"/>
    <w:rsid w:val="00260471"/>
    <w:rsid w:val="00260CC1"/>
    <w:rsid w:val="002623EC"/>
    <w:rsid w:val="00263D9E"/>
    <w:rsid w:val="00270748"/>
    <w:rsid w:val="00270F7C"/>
    <w:rsid w:val="00273D36"/>
    <w:rsid w:val="002750DE"/>
    <w:rsid w:val="0029342C"/>
    <w:rsid w:val="002A5961"/>
    <w:rsid w:val="002A6EDA"/>
    <w:rsid w:val="002B2416"/>
    <w:rsid w:val="002B40C6"/>
    <w:rsid w:val="002C68CE"/>
    <w:rsid w:val="002D4739"/>
    <w:rsid w:val="002E0379"/>
    <w:rsid w:val="002E47F0"/>
    <w:rsid w:val="002F1438"/>
    <w:rsid w:val="002F570E"/>
    <w:rsid w:val="0030452B"/>
    <w:rsid w:val="00304A8C"/>
    <w:rsid w:val="00305CEB"/>
    <w:rsid w:val="00307BC5"/>
    <w:rsid w:val="00315538"/>
    <w:rsid w:val="0032252C"/>
    <w:rsid w:val="00323462"/>
    <w:rsid w:val="00323630"/>
    <w:rsid w:val="003236C5"/>
    <w:rsid w:val="003242B4"/>
    <w:rsid w:val="00326AFB"/>
    <w:rsid w:val="00327695"/>
    <w:rsid w:val="0033084B"/>
    <w:rsid w:val="00333249"/>
    <w:rsid w:val="003332BB"/>
    <w:rsid w:val="00333806"/>
    <w:rsid w:val="0033480F"/>
    <w:rsid w:val="00334AE4"/>
    <w:rsid w:val="00335285"/>
    <w:rsid w:val="003357DC"/>
    <w:rsid w:val="0033596A"/>
    <w:rsid w:val="00335E92"/>
    <w:rsid w:val="003376CB"/>
    <w:rsid w:val="003512F6"/>
    <w:rsid w:val="00352B38"/>
    <w:rsid w:val="00357660"/>
    <w:rsid w:val="0036138A"/>
    <w:rsid w:val="00362C8F"/>
    <w:rsid w:val="00370AC6"/>
    <w:rsid w:val="00371AB2"/>
    <w:rsid w:val="00372E44"/>
    <w:rsid w:val="0037546D"/>
    <w:rsid w:val="00376BC3"/>
    <w:rsid w:val="00377284"/>
    <w:rsid w:val="00381511"/>
    <w:rsid w:val="00382683"/>
    <w:rsid w:val="00385592"/>
    <w:rsid w:val="00385763"/>
    <w:rsid w:val="0038713C"/>
    <w:rsid w:val="00391002"/>
    <w:rsid w:val="00391734"/>
    <w:rsid w:val="0039183C"/>
    <w:rsid w:val="0039702C"/>
    <w:rsid w:val="003A375B"/>
    <w:rsid w:val="003A461C"/>
    <w:rsid w:val="003A6CE8"/>
    <w:rsid w:val="003B0618"/>
    <w:rsid w:val="003B0B29"/>
    <w:rsid w:val="003B30E5"/>
    <w:rsid w:val="003C066C"/>
    <w:rsid w:val="003C5B9F"/>
    <w:rsid w:val="003D4570"/>
    <w:rsid w:val="003D6F96"/>
    <w:rsid w:val="003E0D8B"/>
    <w:rsid w:val="003E7E1E"/>
    <w:rsid w:val="003F0B54"/>
    <w:rsid w:val="003F325F"/>
    <w:rsid w:val="003F3A4A"/>
    <w:rsid w:val="003F50CE"/>
    <w:rsid w:val="003F533A"/>
    <w:rsid w:val="003F7888"/>
    <w:rsid w:val="00404395"/>
    <w:rsid w:val="004132B5"/>
    <w:rsid w:val="004140F3"/>
    <w:rsid w:val="00417588"/>
    <w:rsid w:val="00421962"/>
    <w:rsid w:val="00421F31"/>
    <w:rsid w:val="00422510"/>
    <w:rsid w:val="00422E61"/>
    <w:rsid w:val="0042328E"/>
    <w:rsid w:val="00424EF2"/>
    <w:rsid w:val="00425648"/>
    <w:rsid w:val="00427B6F"/>
    <w:rsid w:val="00427DA5"/>
    <w:rsid w:val="00430D56"/>
    <w:rsid w:val="00435955"/>
    <w:rsid w:val="004473A6"/>
    <w:rsid w:val="00451424"/>
    <w:rsid w:val="00452865"/>
    <w:rsid w:val="00453CE4"/>
    <w:rsid w:val="00457474"/>
    <w:rsid w:val="00463C78"/>
    <w:rsid w:val="00464459"/>
    <w:rsid w:val="00472930"/>
    <w:rsid w:val="0047353F"/>
    <w:rsid w:val="004826F1"/>
    <w:rsid w:val="004856EE"/>
    <w:rsid w:val="004876C8"/>
    <w:rsid w:val="004A0A67"/>
    <w:rsid w:val="004A4BB4"/>
    <w:rsid w:val="004B1260"/>
    <w:rsid w:val="004B68D2"/>
    <w:rsid w:val="004C158F"/>
    <w:rsid w:val="004C72F8"/>
    <w:rsid w:val="004C7354"/>
    <w:rsid w:val="004D1646"/>
    <w:rsid w:val="004D4BB9"/>
    <w:rsid w:val="004D504B"/>
    <w:rsid w:val="004D64C9"/>
    <w:rsid w:val="004D796E"/>
    <w:rsid w:val="004E5BCA"/>
    <w:rsid w:val="004E5E98"/>
    <w:rsid w:val="004E6D07"/>
    <w:rsid w:val="004F27BA"/>
    <w:rsid w:val="004F3222"/>
    <w:rsid w:val="005005CE"/>
    <w:rsid w:val="00500E8A"/>
    <w:rsid w:val="00502BAA"/>
    <w:rsid w:val="00505895"/>
    <w:rsid w:val="00511A41"/>
    <w:rsid w:val="0052445F"/>
    <w:rsid w:val="00526F3D"/>
    <w:rsid w:val="00527EED"/>
    <w:rsid w:val="00533612"/>
    <w:rsid w:val="00535084"/>
    <w:rsid w:val="00536E62"/>
    <w:rsid w:val="005407B6"/>
    <w:rsid w:val="0054092A"/>
    <w:rsid w:val="005427BE"/>
    <w:rsid w:val="005457E6"/>
    <w:rsid w:val="005458BF"/>
    <w:rsid w:val="0054711C"/>
    <w:rsid w:val="00550D91"/>
    <w:rsid w:val="005517D1"/>
    <w:rsid w:val="00554CBB"/>
    <w:rsid w:val="00556F5F"/>
    <w:rsid w:val="00561322"/>
    <w:rsid w:val="00572D88"/>
    <w:rsid w:val="00573DC6"/>
    <w:rsid w:val="0057436B"/>
    <w:rsid w:val="00582DAF"/>
    <w:rsid w:val="0058380D"/>
    <w:rsid w:val="00584AF8"/>
    <w:rsid w:val="0058513A"/>
    <w:rsid w:val="00585F98"/>
    <w:rsid w:val="00596923"/>
    <w:rsid w:val="00596B94"/>
    <w:rsid w:val="00596DB3"/>
    <w:rsid w:val="005B5104"/>
    <w:rsid w:val="005B64D9"/>
    <w:rsid w:val="005C17D0"/>
    <w:rsid w:val="005C530A"/>
    <w:rsid w:val="005C61A3"/>
    <w:rsid w:val="005C7295"/>
    <w:rsid w:val="005D1053"/>
    <w:rsid w:val="005D1F10"/>
    <w:rsid w:val="005D3A09"/>
    <w:rsid w:val="005D40F5"/>
    <w:rsid w:val="005D4F4B"/>
    <w:rsid w:val="005D6AFB"/>
    <w:rsid w:val="005D7138"/>
    <w:rsid w:val="005E1E25"/>
    <w:rsid w:val="005E6D0A"/>
    <w:rsid w:val="005F0BCC"/>
    <w:rsid w:val="006139E3"/>
    <w:rsid w:val="006213C8"/>
    <w:rsid w:val="006232B5"/>
    <w:rsid w:val="006242F4"/>
    <w:rsid w:val="0062575D"/>
    <w:rsid w:val="00631CD7"/>
    <w:rsid w:val="00632915"/>
    <w:rsid w:val="00634F33"/>
    <w:rsid w:val="006418CB"/>
    <w:rsid w:val="006421E9"/>
    <w:rsid w:val="00642F7F"/>
    <w:rsid w:val="00643176"/>
    <w:rsid w:val="00645684"/>
    <w:rsid w:val="00647637"/>
    <w:rsid w:val="0065077C"/>
    <w:rsid w:val="00653833"/>
    <w:rsid w:val="00654210"/>
    <w:rsid w:val="00656A95"/>
    <w:rsid w:val="00657346"/>
    <w:rsid w:val="0066321E"/>
    <w:rsid w:val="00663D31"/>
    <w:rsid w:val="00664A14"/>
    <w:rsid w:val="00665671"/>
    <w:rsid w:val="00667E70"/>
    <w:rsid w:val="00670F76"/>
    <w:rsid w:val="00675D76"/>
    <w:rsid w:val="00676190"/>
    <w:rsid w:val="00676421"/>
    <w:rsid w:val="00676DA1"/>
    <w:rsid w:val="00677274"/>
    <w:rsid w:val="00680ACC"/>
    <w:rsid w:val="00686635"/>
    <w:rsid w:val="0069536B"/>
    <w:rsid w:val="0069611E"/>
    <w:rsid w:val="006A24DA"/>
    <w:rsid w:val="006A54EF"/>
    <w:rsid w:val="006B24DC"/>
    <w:rsid w:val="006B6F49"/>
    <w:rsid w:val="006B7510"/>
    <w:rsid w:val="006D221F"/>
    <w:rsid w:val="006E5F39"/>
    <w:rsid w:val="006E6137"/>
    <w:rsid w:val="006E6F2E"/>
    <w:rsid w:val="0070149F"/>
    <w:rsid w:val="00703457"/>
    <w:rsid w:val="0070613B"/>
    <w:rsid w:val="00707377"/>
    <w:rsid w:val="00713929"/>
    <w:rsid w:val="00713AD4"/>
    <w:rsid w:val="00715736"/>
    <w:rsid w:val="00716459"/>
    <w:rsid w:val="00721ECD"/>
    <w:rsid w:val="007267DD"/>
    <w:rsid w:val="007269D7"/>
    <w:rsid w:val="00727FA6"/>
    <w:rsid w:val="007313AA"/>
    <w:rsid w:val="00735DBB"/>
    <w:rsid w:val="00736563"/>
    <w:rsid w:val="00737390"/>
    <w:rsid w:val="00740184"/>
    <w:rsid w:val="00740891"/>
    <w:rsid w:val="00743BE1"/>
    <w:rsid w:val="007454D3"/>
    <w:rsid w:val="00753592"/>
    <w:rsid w:val="00760DF8"/>
    <w:rsid w:val="0076683D"/>
    <w:rsid w:val="00767D16"/>
    <w:rsid w:val="00780891"/>
    <w:rsid w:val="0078404E"/>
    <w:rsid w:val="0078607C"/>
    <w:rsid w:val="00792485"/>
    <w:rsid w:val="00794A06"/>
    <w:rsid w:val="0079528F"/>
    <w:rsid w:val="007A47CE"/>
    <w:rsid w:val="007B0017"/>
    <w:rsid w:val="007B7D5C"/>
    <w:rsid w:val="007B7EF7"/>
    <w:rsid w:val="007C063A"/>
    <w:rsid w:val="007D11AD"/>
    <w:rsid w:val="007D1BDF"/>
    <w:rsid w:val="007D1C8B"/>
    <w:rsid w:val="007D241C"/>
    <w:rsid w:val="007D47DC"/>
    <w:rsid w:val="007D70B2"/>
    <w:rsid w:val="007E27AB"/>
    <w:rsid w:val="007E2874"/>
    <w:rsid w:val="007E6D0C"/>
    <w:rsid w:val="007F3947"/>
    <w:rsid w:val="007F79A0"/>
    <w:rsid w:val="007F7CE0"/>
    <w:rsid w:val="00800945"/>
    <w:rsid w:val="00802C4C"/>
    <w:rsid w:val="008044A0"/>
    <w:rsid w:val="00821916"/>
    <w:rsid w:val="0082442D"/>
    <w:rsid w:val="00830091"/>
    <w:rsid w:val="00831AA1"/>
    <w:rsid w:val="00832945"/>
    <w:rsid w:val="00833E52"/>
    <w:rsid w:val="00836152"/>
    <w:rsid w:val="00841A47"/>
    <w:rsid w:val="0084346F"/>
    <w:rsid w:val="0084423D"/>
    <w:rsid w:val="00845C7D"/>
    <w:rsid w:val="008532E8"/>
    <w:rsid w:val="00855379"/>
    <w:rsid w:val="00856CCC"/>
    <w:rsid w:val="00862513"/>
    <w:rsid w:val="00862F49"/>
    <w:rsid w:val="008662E2"/>
    <w:rsid w:val="0087089B"/>
    <w:rsid w:val="00871A82"/>
    <w:rsid w:val="00884324"/>
    <w:rsid w:val="00885738"/>
    <w:rsid w:val="00887E5F"/>
    <w:rsid w:val="00891205"/>
    <w:rsid w:val="00891A69"/>
    <w:rsid w:val="0089778B"/>
    <w:rsid w:val="008A05FC"/>
    <w:rsid w:val="008A198C"/>
    <w:rsid w:val="008A3079"/>
    <w:rsid w:val="008A3A02"/>
    <w:rsid w:val="008A4C76"/>
    <w:rsid w:val="008A6ED3"/>
    <w:rsid w:val="008B417C"/>
    <w:rsid w:val="008C441E"/>
    <w:rsid w:val="008C5E4A"/>
    <w:rsid w:val="008C7404"/>
    <w:rsid w:val="008D39AD"/>
    <w:rsid w:val="008D65CD"/>
    <w:rsid w:val="008D7310"/>
    <w:rsid w:val="008E04A2"/>
    <w:rsid w:val="008E4B1E"/>
    <w:rsid w:val="008F23F8"/>
    <w:rsid w:val="008F37B0"/>
    <w:rsid w:val="008F72A9"/>
    <w:rsid w:val="009117E7"/>
    <w:rsid w:val="009146FA"/>
    <w:rsid w:val="00920115"/>
    <w:rsid w:val="00924AA9"/>
    <w:rsid w:val="00926700"/>
    <w:rsid w:val="009300A0"/>
    <w:rsid w:val="009312D0"/>
    <w:rsid w:val="00931FC2"/>
    <w:rsid w:val="0093498B"/>
    <w:rsid w:val="009403D5"/>
    <w:rsid w:val="0095582C"/>
    <w:rsid w:val="00955A00"/>
    <w:rsid w:val="00955B26"/>
    <w:rsid w:val="00955B63"/>
    <w:rsid w:val="00962A46"/>
    <w:rsid w:val="00964B34"/>
    <w:rsid w:val="0096519F"/>
    <w:rsid w:val="00965CDD"/>
    <w:rsid w:val="009664EE"/>
    <w:rsid w:val="0096731F"/>
    <w:rsid w:val="00967570"/>
    <w:rsid w:val="0097196E"/>
    <w:rsid w:val="00972FE1"/>
    <w:rsid w:val="00975330"/>
    <w:rsid w:val="00977E2D"/>
    <w:rsid w:val="00983902"/>
    <w:rsid w:val="00984F68"/>
    <w:rsid w:val="00990C94"/>
    <w:rsid w:val="009920DF"/>
    <w:rsid w:val="00992375"/>
    <w:rsid w:val="009929EF"/>
    <w:rsid w:val="00995FFF"/>
    <w:rsid w:val="009963B9"/>
    <w:rsid w:val="00996A47"/>
    <w:rsid w:val="00996BDA"/>
    <w:rsid w:val="00997F64"/>
    <w:rsid w:val="009A195B"/>
    <w:rsid w:val="009A483A"/>
    <w:rsid w:val="009A4BDE"/>
    <w:rsid w:val="009B2DE9"/>
    <w:rsid w:val="009B4D89"/>
    <w:rsid w:val="009B7261"/>
    <w:rsid w:val="009C169C"/>
    <w:rsid w:val="009D099D"/>
    <w:rsid w:val="009D7293"/>
    <w:rsid w:val="009E1130"/>
    <w:rsid w:val="009E34A9"/>
    <w:rsid w:val="009F04C6"/>
    <w:rsid w:val="009F1AA4"/>
    <w:rsid w:val="009F3B36"/>
    <w:rsid w:val="00A00598"/>
    <w:rsid w:val="00A057E0"/>
    <w:rsid w:val="00A10A65"/>
    <w:rsid w:val="00A160FA"/>
    <w:rsid w:val="00A201C0"/>
    <w:rsid w:val="00A20789"/>
    <w:rsid w:val="00A210E6"/>
    <w:rsid w:val="00A23A98"/>
    <w:rsid w:val="00A366C4"/>
    <w:rsid w:val="00A403FB"/>
    <w:rsid w:val="00A43788"/>
    <w:rsid w:val="00A43D2C"/>
    <w:rsid w:val="00A51791"/>
    <w:rsid w:val="00A63103"/>
    <w:rsid w:val="00A63220"/>
    <w:rsid w:val="00A63A7B"/>
    <w:rsid w:val="00A670E6"/>
    <w:rsid w:val="00A71574"/>
    <w:rsid w:val="00A7437B"/>
    <w:rsid w:val="00A768A5"/>
    <w:rsid w:val="00A85A41"/>
    <w:rsid w:val="00A909B8"/>
    <w:rsid w:val="00A9606D"/>
    <w:rsid w:val="00A96139"/>
    <w:rsid w:val="00AA339A"/>
    <w:rsid w:val="00AA4CBA"/>
    <w:rsid w:val="00AB5BB0"/>
    <w:rsid w:val="00AB62C3"/>
    <w:rsid w:val="00AC0CAC"/>
    <w:rsid w:val="00AC27F4"/>
    <w:rsid w:val="00AD4B7F"/>
    <w:rsid w:val="00AD4B98"/>
    <w:rsid w:val="00AD5832"/>
    <w:rsid w:val="00AD75D5"/>
    <w:rsid w:val="00AD7F76"/>
    <w:rsid w:val="00AE0DA0"/>
    <w:rsid w:val="00AE2AC3"/>
    <w:rsid w:val="00AE2C33"/>
    <w:rsid w:val="00AF0094"/>
    <w:rsid w:val="00AF3221"/>
    <w:rsid w:val="00B00B26"/>
    <w:rsid w:val="00B03B18"/>
    <w:rsid w:val="00B1287A"/>
    <w:rsid w:val="00B14567"/>
    <w:rsid w:val="00B171E1"/>
    <w:rsid w:val="00B21F20"/>
    <w:rsid w:val="00B22253"/>
    <w:rsid w:val="00B30A1C"/>
    <w:rsid w:val="00B36647"/>
    <w:rsid w:val="00B41750"/>
    <w:rsid w:val="00B457CA"/>
    <w:rsid w:val="00B4763D"/>
    <w:rsid w:val="00B52048"/>
    <w:rsid w:val="00B520E9"/>
    <w:rsid w:val="00B52410"/>
    <w:rsid w:val="00B52B51"/>
    <w:rsid w:val="00B577CC"/>
    <w:rsid w:val="00B60D8A"/>
    <w:rsid w:val="00B639BB"/>
    <w:rsid w:val="00B71AFA"/>
    <w:rsid w:val="00B82003"/>
    <w:rsid w:val="00B97EB1"/>
    <w:rsid w:val="00BA1DC5"/>
    <w:rsid w:val="00BA2186"/>
    <w:rsid w:val="00BA3900"/>
    <w:rsid w:val="00BA4804"/>
    <w:rsid w:val="00BA592D"/>
    <w:rsid w:val="00BA653F"/>
    <w:rsid w:val="00BB21BE"/>
    <w:rsid w:val="00BB27C0"/>
    <w:rsid w:val="00BB4D53"/>
    <w:rsid w:val="00BB6DD6"/>
    <w:rsid w:val="00BC088B"/>
    <w:rsid w:val="00BC1005"/>
    <w:rsid w:val="00BC117F"/>
    <w:rsid w:val="00BC3EB9"/>
    <w:rsid w:val="00BC3F90"/>
    <w:rsid w:val="00BC411B"/>
    <w:rsid w:val="00BC647E"/>
    <w:rsid w:val="00BD03AE"/>
    <w:rsid w:val="00BD0A18"/>
    <w:rsid w:val="00BD0D81"/>
    <w:rsid w:val="00BD1CF1"/>
    <w:rsid w:val="00BD7DAF"/>
    <w:rsid w:val="00BE2BDF"/>
    <w:rsid w:val="00BE5AA5"/>
    <w:rsid w:val="00BE6A54"/>
    <w:rsid w:val="00BE7BBA"/>
    <w:rsid w:val="00BE7C88"/>
    <w:rsid w:val="00BF0A2E"/>
    <w:rsid w:val="00BF1CBE"/>
    <w:rsid w:val="00BF24E8"/>
    <w:rsid w:val="00BF25FA"/>
    <w:rsid w:val="00BF49AB"/>
    <w:rsid w:val="00C043D1"/>
    <w:rsid w:val="00C0452B"/>
    <w:rsid w:val="00C0482C"/>
    <w:rsid w:val="00C05EE7"/>
    <w:rsid w:val="00C06163"/>
    <w:rsid w:val="00C064E6"/>
    <w:rsid w:val="00C14256"/>
    <w:rsid w:val="00C204FC"/>
    <w:rsid w:val="00C24B9B"/>
    <w:rsid w:val="00C267B3"/>
    <w:rsid w:val="00C32A1B"/>
    <w:rsid w:val="00C34477"/>
    <w:rsid w:val="00C37858"/>
    <w:rsid w:val="00C37994"/>
    <w:rsid w:val="00C53773"/>
    <w:rsid w:val="00C6524B"/>
    <w:rsid w:val="00C65901"/>
    <w:rsid w:val="00C7113A"/>
    <w:rsid w:val="00C72021"/>
    <w:rsid w:val="00C850F7"/>
    <w:rsid w:val="00C9175E"/>
    <w:rsid w:val="00C91BE0"/>
    <w:rsid w:val="00CA1257"/>
    <w:rsid w:val="00CA3A6E"/>
    <w:rsid w:val="00CA40BC"/>
    <w:rsid w:val="00CA658A"/>
    <w:rsid w:val="00CA6B68"/>
    <w:rsid w:val="00CB2EEB"/>
    <w:rsid w:val="00CB6655"/>
    <w:rsid w:val="00CB7492"/>
    <w:rsid w:val="00CB7510"/>
    <w:rsid w:val="00CB79CA"/>
    <w:rsid w:val="00CB7EF8"/>
    <w:rsid w:val="00CC54BD"/>
    <w:rsid w:val="00CC5DC6"/>
    <w:rsid w:val="00CD0DB8"/>
    <w:rsid w:val="00CD126D"/>
    <w:rsid w:val="00CD2533"/>
    <w:rsid w:val="00CE02EE"/>
    <w:rsid w:val="00CE194E"/>
    <w:rsid w:val="00CE3C59"/>
    <w:rsid w:val="00CE566E"/>
    <w:rsid w:val="00CE669C"/>
    <w:rsid w:val="00CE7157"/>
    <w:rsid w:val="00CE7182"/>
    <w:rsid w:val="00CF075A"/>
    <w:rsid w:val="00CF424C"/>
    <w:rsid w:val="00CF440F"/>
    <w:rsid w:val="00D008DE"/>
    <w:rsid w:val="00D04387"/>
    <w:rsid w:val="00D0753B"/>
    <w:rsid w:val="00D134B5"/>
    <w:rsid w:val="00D170A4"/>
    <w:rsid w:val="00D178AA"/>
    <w:rsid w:val="00D17F3F"/>
    <w:rsid w:val="00D21D7A"/>
    <w:rsid w:val="00D25EC8"/>
    <w:rsid w:val="00D278CF"/>
    <w:rsid w:val="00D35843"/>
    <w:rsid w:val="00D41017"/>
    <w:rsid w:val="00D41153"/>
    <w:rsid w:val="00D41FB8"/>
    <w:rsid w:val="00D465D6"/>
    <w:rsid w:val="00D50356"/>
    <w:rsid w:val="00D5347B"/>
    <w:rsid w:val="00D5699D"/>
    <w:rsid w:val="00D61648"/>
    <w:rsid w:val="00D64E60"/>
    <w:rsid w:val="00D65753"/>
    <w:rsid w:val="00D71113"/>
    <w:rsid w:val="00D75520"/>
    <w:rsid w:val="00D75A5A"/>
    <w:rsid w:val="00D75EB5"/>
    <w:rsid w:val="00D7655D"/>
    <w:rsid w:val="00D7660B"/>
    <w:rsid w:val="00D827C3"/>
    <w:rsid w:val="00D867CF"/>
    <w:rsid w:val="00D8704E"/>
    <w:rsid w:val="00D954AD"/>
    <w:rsid w:val="00D95FC3"/>
    <w:rsid w:val="00D97029"/>
    <w:rsid w:val="00D97B28"/>
    <w:rsid w:val="00DA5FF0"/>
    <w:rsid w:val="00DB1DF8"/>
    <w:rsid w:val="00DC1826"/>
    <w:rsid w:val="00DC1FB4"/>
    <w:rsid w:val="00DC5A96"/>
    <w:rsid w:val="00DD17AE"/>
    <w:rsid w:val="00DD1F51"/>
    <w:rsid w:val="00DE0C02"/>
    <w:rsid w:val="00DE283D"/>
    <w:rsid w:val="00DE3D29"/>
    <w:rsid w:val="00DE59D9"/>
    <w:rsid w:val="00DE6B6D"/>
    <w:rsid w:val="00DF0185"/>
    <w:rsid w:val="00DF16B3"/>
    <w:rsid w:val="00DF5945"/>
    <w:rsid w:val="00DF7939"/>
    <w:rsid w:val="00E005EF"/>
    <w:rsid w:val="00E041C5"/>
    <w:rsid w:val="00E04D55"/>
    <w:rsid w:val="00E059C7"/>
    <w:rsid w:val="00E2269C"/>
    <w:rsid w:val="00E27F65"/>
    <w:rsid w:val="00E45A37"/>
    <w:rsid w:val="00E51D65"/>
    <w:rsid w:val="00E52C68"/>
    <w:rsid w:val="00E5351A"/>
    <w:rsid w:val="00E5482F"/>
    <w:rsid w:val="00E602F6"/>
    <w:rsid w:val="00E61C27"/>
    <w:rsid w:val="00E62612"/>
    <w:rsid w:val="00E62B9B"/>
    <w:rsid w:val="00E639F6"/>
    <w:rsid w:val="00E63A94"/>
    <w:rsid w:val="00E6509D"/>
    <w:rsid w:val="00E7210E"/>
    <w:rsid w:val="00E7338B"/>
    <w:rsid w:val="00E865DE"/>
    <w:rsid w:val="00E920D1"/>
    <w:rsid w:val="00E95EC9"/>
    <w:rsid w:val="00E9610C"/>
    <w:rsid w:val="00EA0080"/>
    <w:rsid w:val="00EA4DB1"/>
    <w:rsid w:val="00EA6819"/>
    <w:rsid w:val="00EB381B"/>
    <w:rsid w:val="00EC13EC"/>
    <w:rsid w:val="00EC2CB8"/>
    <w:rsid w:val="00EC4E26"/>
    <w:rsid w:val="00EC7FD1"/>
    <w:rsid w:val="00ED39C1"/>
    <w:rsid w:val="00ED538A"/>
    <w:rsid w:val="00EE23A3"/>
    <w:rsid w:val="00EE4C1A"/>
    <w:rsid w:val="00EF2908"/>
    <w:rsid w:val="00EF4F33"/>
    <w:rsid w:val="00EF6CDE"/>
    <w:rsid w:val="00F06075"/>
    <w:rsid w:val="00F07497"/>
    <w:rsid w:val="00F13D59"/>
    <w:rsid w:val="00F13FFB"/>
    <w:rsid w:val="00F14C19"/>
    <w:rsid w:val="00F22043"/>
    <w:rsid w:val="00F23B67"/>
    <w:rsid w:val="00F24235"/>
    <w:rsid w:val="00F24E21"/>
    <w:rsid w:val="00F25A5F"/>
    <w:rsid w:val="00F305F0"/>
    <w:rsid w:val="00F32065"/>
    <w:rsid w:val="00F3236F"/>
    <w:rsid w:val="00F3597B"/>
    <w:rsid w:val="00F36205"/>
    <w:rsid w:val="00F366EB"/>
    <w:rsid w:val="00F406FF"/>
    <w:rsid w:val="00F436AD"/>
    <w:rsid w:val="00F445E1"/>
    <w:rsid w:val="00F46A64"/>
    <w:rsid w:val="00F5436E"/>
    <w:rsid w:val="00F5653E"/>
    <w:rsid w:val="00F66631"/>
    <w:rsid w:val="00F764BF"/>
    <w:rsid w:val="00F81B16"/>
    <w:rsid w:val="00F843C7"/>
    <w:rsid w:val="00F84D39"/>
    <w:rsid w:val="00F85B34"/>
    <w:rsid w:val="00F91816"/>
    <w:rsid w:val="00FA49E2"/>
    <w:rsid w:val="00FA5C30"/>
    <w:rsid w:val="00FA601E"/>
    <w:rsid w:val="00FA7176"/>
    <w:rsid w:val="00FB1497"/>
    <w:rsid w:val="00FB4FF9"/>
    <w:rsid w:val="00FC4E89"/>
    <w:rsid w:val="00FD7705"/>
    <w:rsid w:val="00FE6BAC"/>
    <w:rsid w:val="00FE7B39"/>
    <w:rsid w:val="00FF0C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EFBE7E-B6CC-4887-940C-202A9B82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1">
    <w:name w:val="1"/>
    <w:basedOn w:val="Normal"/>
    <w:next w:val="HTML-skrivmaskin"/>
  </w:style>
  <w:style w:type="character" w:styleId="HTML-skrivmaskin">
    <w:name w:val="HTML Typewriter"/>
    <w:aliases w:val=" skrivmaskin"/>
    <w:basedOn w:val="Standardstycketeckensnitt"/>
    <w:rPr>
      <w:rFonts w:ascii="Courier New" w:hAnsi="Courier New"/>
      <w:sz w:val="20"/>
      <w:szCs w:val="20"/>
    </w:rPr>
  </w:style>
  <w:style w:type="paragraph" w:styleId="Brdtext">
    <w:name w:val="Body Text"/>
    <w:basedOn w:val="Normal"/>
    <w:pPr>
      <w:overflowPunct/>
      <w:autoSpaceDE/>
      <w:autoSpaceDN/>
      <w:adjustRightInd/>
      <w:spacing w:line="320" w:lineRule="exact"/>
      <w:textAlignment w:val="auto"/>
    </w:pPr>
    <w:rPr>
      <w:rFonts w:ascii="Times New Roman" w:hAnsi="Times New Roman"/>
      <w:szCs w:val="24"/>
      <w:lang w:eastAsia="zh-CN"/>
    </w:rPr>
  </w:style>
  <w:style w:type="paragraph" w:customStyle="1" w:styleId="Par-number1">
    <w:name w:val="Par-number 1."/>
    <w:basedOn w:val="Normal"/>
    <w:next w:val="Normal"/>
    <w:pPr>
      <w:widowControl w:val="0"/>
      <w:numPr>
        <w:numId w:val="4"/>
      </w:numPr>
      <w:overflowPunct/>
      <w:autoSpaceDE/>
      <w:autoSpaceDN/>
      <w:adjustRightInd/>
      <w:spacing w:line="240" w:lineRule="auto"/>
      <w:textAlignment w:val="auto"/>
    </w:pPr>
    <w:rPr>
      <w:rFonts w:ascii="Times New Roman" w:hAnsi="Times New Roman"/>
      <w:b/>
      <w:lang w:val="en-GB" w:eastAsia="fr-BE"/>
    </w:rPr>
  </w:style>
  <w:style w:type="paragraph" w:customStyle="1" w:styleId="Par-dash">
    <w:name w:val="Par-dash"/>
    <w:basedOn w:val="Normal"/>
    <w:next w:val="Normal"/>
    <w:pPr>
      <w:widowControl w:val="0"/>
      <w:numPr>
        <w:numId w:val="5"/>
      </w:numPr>
      <w:overflowPunct/>
      <w:autoSpaceDE/>
      <w:autoSpaceDN/>
      <w:adjustRightInd/>
      <w:spacing w:line="240" w:lineRule="auto"/>
      <w:textAlignment w:val="auto"/>
    </w:pPr>
    <w:rPr>
      <w:rFonts w:ascii="Times New Roman" w:hAnsi="Times New Roman"/>
      <w:i/>
      <w:lang w:val="en-GB" w:eastAsia="fr-BE"/>
    </w:rPr>
  </w:style>
  <w:style w:type="paragraph" w:customStyle="1" w:styleId="Text4">
    <w:name w:val="Text 4"/>
    <w:basedOn w:val="Normal"/>
    <w:pPr>
      <w:overflowPunct/>
      <w:autoSpaceDE/>
      <w:autoSpaceDN/>
      <w:adjustRightInd/>
      <w:spacing w:before="120" w:after="120" w:line="240" w:lineRule="auto"/>
      <w:ind w:left="851"/>
      <w:jc w:val="both"/>
      <w:textAlignment w:val="auto"/>
    </w:pPr>
    <w:rPr>
      <w:rFonts w:ascii="Times New Roman" w:hAnsi="Times New Roman"/>
      <w:lang w:val="en-GB" w:eastAsia="fr-BE"/>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customStyle="1" w:styleId="EntRefer">
    <w:name w:val="EntRefer"/>
    <w:basedOn w:val="Normal"/>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ZchnZchnCharCharCharChar">
    <w:name w:val=" Zchn Zchn Char Char Char Char"/>
    <w:basedOn w:val="Normal"/>
    <w:rsid w:val="00B4763D"/>
    <w:pPr>
      <w:overflowPunct/>
      <w:autoSpaceDE/>
      <w:autoSpaceDN/>
      <w:adjustRightInd/>
      <w:spacing w:line="240" w:lineRule="auto"/>
      <w:textAlignment w:val="auto"/>
    </w:pPr>
    <w:rPr>
      <w:rFonts w:ascii="Times New Roman" w:hAnsi="Times New Roman"/>
      <w:szCs w:val="24"/>
      <w:lang w:val="pl-PL" w:eastAsia="pl-PL"/>
    </w:rPr>
  </w:style>
  <w:style w:type="paragraph" w:customStyle="1" w:styleId="Statut">
    <w:name w:val="Statut"/>
    <w:basedOn w:val="Normal"/>
    <w:next w:val="Normal"/>
    <w:link w:val="StatutChar"/>
    <w:rsid w:val="00B4763D"/>
    <w:pPr>
      <w:overflowPunct/>
      <w:autoSpaceDE/>
      <w:autoSpaceDN/>
      <w:adjustRightInd/>
      <w:spacing w:before="360" w:line="240" w:lineRule="auto"/>
      <w:jc w:val="center"/>
      <w:textAlignment w:val="auto"/>
    </w:pPr>
    <w:rPr>
      <w:rFonts w:ascii="Times New Roman" w:hAnsi="Times New Roman"/>
      <w:lang w:val="en-GB" w:eastAsia="zh-CN"/>
    </w:rPr>
  </w:style>
  <w:style w:type="character" w:customStyle="1" w:styleId="StatutChar">
    <w:name w:val="Statut Char"/>
    <w:basedOn w:val="Standardstycketeckensnitt"/>
    <w:link w:val="Statut"/>
    <w:rsid w:val="00B4763D"/>
    <w:rPr>
      <w:sz w:val="24"/>
      <w:lang w:val="en-GB" w:eastAsia="zh-CN" w:bidi="ar-SA"/>
    </w:rPr>
  </w:style>
  <w:style w:type="paragraph" w:customStyle="1" w:styleId="CharCharCharCharChar">
    <w:name w:val=" Char Char Char Char Char"/>
    <w:basedOn w:val="Normal"/>
    <w:rsid w:val="00C0452B"/>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F84D39"/>
    <w:rPr>
      <w:rFonts w:ascii="OrigGarmnd BT" w:hAnsi="OrigGarmnd BT"/>
      <w:sz w:val="24"/>
      <w:lang w:val="sv-SE" w:eastAsia="en-US" w:bidi="ar-SA"/>
    </w:rPr>
  </w:style>
  <w:style w:type="paragraph" w:customStyle="1" w:styleId="Text1">
    <w:name w:val="Text 1"/>
    <w:basedOn w:val="Normal"/>
    <w:rsid w:val="00735DBB"/>
    <w:pPr>
      <w:overflowPunct/>
      <w:autoSpaceDE/>
      <w:autoSpaceDN/>
      <w:adjustRightInd/>
      <w:spacing w:before="120" w:after="120" w:line="240" w:lineRule="auto"/>
      <w:ind w:left="850"/>
      <w:jc w:val="both"/>
      <w:textAlignment w:val="auto"/>
    </w:pPr>
    <w:rPr>
      <w:rFonts w:ascii="Times New Roman" w:hAnsi="Times New Roman"/>
      <w:lang w:eastAsia="zh-CN"/>
    </w:rPr>
  </w:style>
  <w:style w:type="paragraph" w:customStyle="1" w:styleId="CharChar">
    <w:name w:val=" Char Char"/>
    <w:basedOn w:val="Normal"/>
    <w:link w:val="Standardstycketeckensnitt"/>
    <w:rsid w:val="002E0379"/>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rubrikChar">
    <w:name w:val="RKrubrik Char"/>
    <w:basedOn w:val="RKnormalChar"/>
    <w:link w:val="RKrubrik"/>
    <w:rsid w:val="009F04C6"/>
    <w:rPr>
      <w:rFonts w:ascii="TradeGothic" w:hAnsi="TradeGothic"/>
      <w:b/>
      <w:sz w:val="22"/>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2881</Words>
  <Characters>17952</Characters>
  <Application>Microsoft Office Word</Application>
  <DocSecurity>4</DocSecurity>
  <Lines>472</Lines>
  <Paragraphs>169</Paragraphs>
  <ScaleCrop>false</ScaleCrop>
  <HeadingPairs>
    <vt:vector size="2" baseType="variant">
      <vt:variant>
        <vt:lpstr>Rubrik</vt:lpstr>
      </vt:variant>
      <vt:variant>
        <vt:i4>1</vt:i4>
      </vt:variant>
    </vt:vector>
  </HeadingPairs>
  <TitlesOfParts>
    <vt:vector size="1" baseType="lpstr">
      <vt:lpstr>Kommenterad dagordning inför Jordbruks- och fiskerådet den XXXXXX</vt:lpstr>
    </vt:vector>
  </TitlesOfParts>
  <Company>Regeringskansliet</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inför Jordbruks- och fiskerådet den XXXXXX</dc:title>
  <dc:subject>Kommenterad dagordning inför Jordbruks- och fiskerådet den XXXXXX</dc:subject>
  <dc:creator>Riksdagen</dc:creator>
  <cp:keywords>Riksdagen</cp:keywords>
  <dc:description/>
  <cp:lastModifiedBy>Lars Brink</cp:lastModifiedBy>
  <cp:revision>2</cp:revision>
  <cp:lastPrinted>2007-07-03T13:53:00Z</cp:lastPrinted>
  <dcterms:created xsi:type="dcterms:W3CDTF">2025-12-17T04:12:00Z</dcterms:created>
  <dcterms:modified xsi:type="dcterms:W3CDTF">2025-12-17T04:12:00Z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8;0;0;275</vt:lpwstr>
  </property>
  <property fmtid="{D5CDD505-2E9C-101B-9397-08002B2CF9AE}" pid="3" name="Sprak">
    <vt:lpwstr>Svenska</vt:lpwstr>
  </property>
  <property fmtid="{D5CDD505-2E9C-101B-9397-08002B2CF9AE}" pid="4" name="DokID">
    <vt:i4>7</vt:i4>
  </property>
</Properties>
</file>