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ED2" w:rsidRPr="00BD0AAB" w:rsidRDefault="00F02ED2">
      <w:pPr>
        <w:framePr w:w="3119" w:h="1406" w:hRule="exact" w:wrap="around" w:vAnchor="page" w:hAnchor="page" w:x="1441" w:y="781"/>
        <w:tabs>
          <w:tab w:val="left" w:pos="142"/>
        </w:tabs>
      </w:pPr>
      <w:bookmarkStart w:id="0" w:name="RapportLogga"/>
      <w:r w:rsidRPr="00BD0AAB">
        <w:t xml:space="preserve">  </w:t>
      </w:r>
      <w:bookmarkStart w:id="1" w:name="logga"/>
      <w:bookmarkStart w:id="2" w:name="webtabort"/>
      <w:r w:rsidR="00BD0AAB" w:rsidRPr="00BD0AAB">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1"/>
    </w:p>
    <w:p w:rsidR="00F02ED2" w:rsidRPr="00BD0AAB" w:rsidRDefault="00F02ED2">
      <w:pPr>
        <w:framePr w:w="3119" w:h="1406" w:hRule="exact" w:wrap="around" w:vAnchor="page" w:hAnchor="page" w:x="1441" w:y="781"/>
        <w:tabs>
          <w:tab w:val="left" w:pos="142"/>
        </w:tabs>
      </w:pPr>
    </w:p>
    <w:p w:rsidR="00F02ED2" w:rsidRPr="00BD0AAB" w:rsidRDefault="00BD0AAB">
      <w:pPr>
        <w:framePr w:w="3119" w:h="1406" w:hRule="exact" w:wrap="around" w:vAnchor="page" w:hAnchor="page" w:x="1441" w:y="781"/>
        <w:tabs>
          <w:tab w:val="left" w:pos="142"/>
        </w:tabs>
      </w:pPr>
      <w:r w:rsidRPr="00BD0AAB">
        <w:rPr>
          <w:noProof/>
        </w:rPr>
        <w:drawing>
          <wp:inline distT="0" distB="0" distL="0" distR="0">
            <wp:extent cx="1981200" cy="863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bookmarkEnd w:id="0"/>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F02ED2" w:rsidRPr="00BD0AAB">
        <w:tblPrEx>
          <w:tblCellMar>
            <w:top w:w="0" w:type="dxa"/>
            <w:left w:w="0" w:type="dxa"/>
            <w:bottom w:w="0" w:type="dxa"/>
            <w:right w:w="0" w:type="dxa"/>
          </w:tblCellMar>
        </w:tblPrEx>
        <w:tc>
          <w:tcPr>
            <w:tcW w:w="3380" w:type="dxa"/>
          </w:tcPr>
          <w:p w:rsidR="00F02ED2" w:rsidRPr="00BD0AAB" w:rsidRDefault="00F02ED2">
            <w:pPr>
              <w:pStyle w:val="Brdtexthuvud"/>
              <w:framePr w:hSpace="0" w:wrap="around" w:x="6601" w:y="852"/>
            </w:pPr>
            <w:bookmarkStart w:id="3" w:name="UDkoncept"/>
            <w:bookmarkEnd w:id="3"/>
          </w:p>
        </w:tc>
        <w:tc>
          <w:tcPr>
            <w:tcW w:w="1893" w:type="dxa"/>
          </w:tcPr>
          <w:p w:rsidR="00F02ED2" w:rsidRPr="00BD0AAB" w:rsidRDefault="00F02ED2">
            <w:pPr>
              <w:pStyle w:val="Brdtexthuvud"/>
              <w:framePr w:hSpace="0" w:wrap="around" w:x="6601" w:y="852"/>
            </w:pPr>
            <w:bookmarkStart w:id="4" w:name="UDsidan"/>
            <w:bookmarkEnd w:id="4"/>
          </w:p>
        </w:tc>
      </w:tr>
      <w:tr w:rsidR="00F02ED2" w:rsidRPr="00BD0AAB">
        <w:tblPrEx>
          <w:tblCellMar>
            <w:top w:w="0" w:type="dxa"/>
            <w:left w:w="0" w:type="dxa"/>
            <w:bottom w:w="0" w:type="dxa"/>
            <w:right w:w="0" w:type="dxa"/>
          </w:tblCellMar>
        </w:tblPrEx>
        <w:tc>
          <w:tcPr>
            <w:tcW w:w="3380" w:type="dxa"/>
          </w:tcPr>
          <w:p w:rsidR="00F02ED2" w:rsidRPr="00BD0AAB" w:rsidRDefault="00AF22E0">
            <w:pPr>
              <w:pStyle w:val="Brdtexthuvud"/>
              <w:framePr w:hSpace="0" w:wrap="around" w:x="6601" w:y="852"/>
              <w:rPr>
                <w:b/>
                <w:sz w:val="22"/>
              </w:rPr>
            </w:pPr>
            <w:bookmarkStart w:id="5" w:name="UDdokname"/>
            <w:bookmarkStart w:id="6" w:name="RapportExpsatt"/>
            <w:bookmarkEnd w:id="5"/>
            <w:bookmarkEnd w:id="6"/>
            <w:r w:rsidRPr="00BD0AAB">
              <w:rPr>
                <w:b/>
                <w:sz w:val="22"/>
              </w:rPr>
              <w:t>TELEMEDDELANDE</w:t>
            </w:r>
          </w:p>
        </w:tc>
        <w:bookmarkStart w:id="7" w:name="UDnr"/>
        <w:bookmarkEnd w:id="7"/>
        <w:tc>
          <w:tcPr>
            <w:tcW w:w="1893" w:type="dxa"/>
          </w:tcPr>
          <w:p w:rsidR="00F02ED2" w:rsidRPr="00BD0AAB" w:rsidRDefault="00F02ED2">
            <w:pPr>
              <w:pStyle w:val="Brdtexthuvud"/>
              <w:framePr w:hSpace="0" w:wrap="around" w:x="6601" w:y="852"/>
              <w:rPr>
                <w:rFonts w:ascii="Garamond" w:hAnsi="Garamond"/>
              </w:rPr>
            </w:pPr>
            <w:r w:rsidRPr="00BD0AAB">
              <w:rPr>
                <w:rFonts w:ascii="Garamond" w:hAnsi="Garamond"/>
              </w:rPr>
              <w:fldChar w:fldCharType="begin" w:fldLock="1"/>
            </w:r>
            <w:r w:rsidRPr="00BD0AAB">
              <w:rPr>
                <w:rFonts w:ascii="Garamond" w:hAnsi="Garamond"/>
              </w:rPr>
              <w:instrText xml:space="preserve"> PAGE  \* MERGEFORMAT </w:instrText>
            </w:r>
            <w:r w:rsidRPr="00BD0AAB">
              <w:rPr>
                <w:rFonts w:ascii="Garamond" w:hAnsi="Garamond"/>
              </w:rPr>
              <w:fldChar w:fldCharType="separate"/>
            </w:r>
            <w:r w:rsidR="00A36BA9" w:rsidRPr="00BD0AAB">
              <w:rPr>
                <w:rFonts w:ascii="Garamond" w:hAnsi="Garamond"/>
              </w:rPr>
              <w:t>1</w:t>
            </w:r>
            <w:r w:rsidRPr="00BD0AAB">
              <w:rPr>
                <w:rFonts w:ascii="Garamond" w:hAnsi="Garamond"/>
              </w:rPr>
              <w:fldChar w:fldCharType="end"/>
            </w:r>
            <w:r w:rsidRPr="00BD0AAB">
              <w:rPr>
                <w:rFonts w:ascii="Garamond" w:hAnsi="Garamond"/>
              </w:rPr>
              <w:t xml:space="preserve"> (  )</w:t>
            </w:r>
          </w:p>
        </w:tc>
      </w:tr>
      <w:tr w:rsidR="00F02ED2" w:rsidRPr="00BD0AAB">
        <w:tblPrEx>
          <w:tblCellMar>
            <w:top w:w="0" w:type="dxa"/>
            <w:left w:w="0" w:type="dxa"/>
            <w:bottom w:w="0" w:type="dxa"/>
            <w:right w:w="0" w:type="dxa"/>
          </w:tblCellMar>
        </w:tblPrEx>
        <w:tc>
          <w:tcPr>
            <w:tcW w:w="3380" w:type="dxa"/>
          </w:tcPr>
          <w:p w:rsidR="00F02ED2" w:rsidRPr="00BD0AAB" w:rsidRDefault="00F02ED2">
            <w:pPr>
              <w:pStyle w:val="Brdtexthuvud"/>
              <w:framePr w:hSpace="0" w:wrap="around" w:x="6601" w:y="852"/>
            </w:pPr>
          </w:p>
        </w:tc>
        <w:tc>
          <w:tcPr>
            <w:tcW w:w="1893" w:type="dxa"/>
          </w:tcPr>
          <w:p w:rsidR="00F02ED2" w:rsidRPr="00BD0AAB" w:rsidRDefault="00F02ED2">
            <w:pPr>
              <w:pStyle w:val="Brdtexthuvud"/>
              <w:framePr w:hSpace="0" w:wrap="around" w:x="6601" w:y="852"/>
            </w:pPr>
          </w:p>
        </w:tc>
      </w:tr>
      <w:tr w:rsidR="00F02ED2" w:rsidRPr="00BD0AAB">
        <w:tblPrEx>
          <w:tblCellMar>
            <w:top w:w="0" w:type="dxa"/>
            <w:left w:w="0" w:type="dxa"/>
            <w:bottom w:w="0" w:type="dxa"/>
            <w:right w:w="0" w:type="dxa"/>
          </w:tblCellMar>
        </w:tblPrEx>
        <w:tc>
          <w:tcPr>
            <w:tcW w:w="3380" w:type="dxa"/>
          </w:tcPr>
          <w:p w:rsidR="00F02ED2" w:rsidRPr="00BD0AAB" w:rsidRDefault="00AF22E0">
            <w:pPr>
              <w:pStyle w:val="Brdtexthuvud"/>
              <w:framePr w:hSpace="0" w:wrap="around" w:x="6601" w:y="852"/>
              <w:rPr>
                <w:rFonts w:ascii="Garamond" w:hAnsi="Garamond"/>
              </w:rPr>
            </w:pPr>
            <w:bookmarkStart w:id="8" w:name="RapportDatumRef"/>
            <w:bookmarkStart w:id="9" w:name="RapportDatum"/>
            <w:bookmarkEnd w:id="8"/>
            <w:r w:rsidRPr="00BD0AAB">
              <w:rPr>
                <w:rFonts w:ascii="Garamond" w:hAnsi="Garamond"/>
              </w:rPr>
              <w:t>2009-</w:t>
            </w:r>
            <w:bookmarkEnd w:id="9"/>
            <w:r w:rsidR="00F67110" w:rsidRPr="00BD0AAB">
              <w:rPr>
                <w:rFonts w:ascii="Garamond" w:hAnsi="Garamond"/>
              </w:rPr>
              <w:t>10-13</w:t>
            </w:r>
          </w:p>
        </w:tc>
        <w:tc>
          <w:tcPr>
            <w:tcW w:w="1893" w:type="dxa"/>
          </w:tcPr>
          <w:p w:rsidR="00F02ED2" w:rsidRPr="00BD0AAB" w:rsidRDefault="00F02ED2">
            <w:pPr>
              <w:pStyle w:val="Brdtexthuvud"/>
              <w:framePr w:hSpace="0" w:wrap="around" w:x="6601" w:y="852"/>
              <w:rPr>
                <w:rFonts w:ascii="Garamond" w:hAnsi="Garamond"/>
              </w:rPr>
            </w:pPr>
            <w:bookmarkStart w:id="10" w:name="UDdnr"/>
            <w:bookmarkEnd w:id="10"/>
          </w:p>
          <w:p w:rsidR="00F02ED2" w:rsidRPr="00BD0AAB" w:rsidRDefault="00F02ED2">
            <w:pPr>
              <w:pStyle w:val="Brdtexthuvud"/>
              <w:framePr w:hSpace="0" w:wrap="around" w:x="6601" w:y="852"/>
            </w:pPr>
            <w:bookmarkStart w:id="11" w:name="UDskrivnr"/>
            <w:bookmarkEnd w:id="11"/>
          </w:p>
          <w:p w:rsidR="00F02ED2" w:rsidRPr="00BD0AAB" w:rsidRDefault="00F02ED2">
            <w:pPr>
              <w:pStyle w:val="Brdtexthuvud"/>
              <w:framePr w:hSpace="0" w:wrap="around" w:x="6601" w:y="852"/>
            </w:pPr>
          </w:p>
        </w:tc>
      </w:tr>
    </w:tbl>
    <w:tbl>
      <w:tblPr>
        <w:tblW w:w="0" w:type="auto"/>
        <w:tblInd w:w="8" w:type="dxa"/>
        <w:tblLayout w:type="fixed"/>
        <w:tblCellMar>
          <w:left w:w="0" w:type="dxa"/>
          <w:right w:w="0" w:type="dxa"/>
        </w:tblCellMar>
        <w:tblLook w:val="0000" w:firstRow="0" w:lastRow="0" w:firstColumn="0" w:lastColumn="0" w:noHBand="0" w:noVBand="0"/>
      </w:tblPr>
      <w:tblGrid>
        <w:gridCol w:w="5157"/>
        <w:gridCol w:w="4908"/>
      </w:tblGrid>
      <w:tr w:rsidR="00F02ED2" w:rsidRPr="00BD0AAB">
        <w:tblPrEx>
          <w:tblCellMar>
            <w:top w:w="0" w:type="dxa"/>
            <w:left w:w="0" w:type="dxa"/>
            <w:bottom w:w="0" w:type="dxa"/>
            <w:right w:w="0" w:type="dxa"/>
          </w:tblCellMar>
        </w:tblPrEx>
        <w:tc>
          <w:tcPr>
            <w:tcW w:w="5157" w:type="dxa"/>
          </w:tcPr>
          <w:p w:rsidR="00F02ED2" w:rsidRPr="00BD0AAB" w:rsidRDefault="00F02ED2">
            <w:pPr>
              <w:pStyle w:val="Depnamn"/>
              <w:framePr w:h="2183" w:wrap="notBeside" w:vAnchor="page" w:hAnchor="page" w:x="1441" w:y="2496"/>
              <w:spacing w:before="40"/>
              <w:rPr>
                <w:rFonts w:ascii="Arial" w:hAnsi="Arial"/>
              </w:rPr>
            </w:pPr>
            <w:bookmarkStart w:id="12" w:name="UDdepartement"/>
            <w:bookmarkEnd w:id="12"/>
          </w:p>
          <w:p w:rsidR="00F02ED2" w:rsidRPr="00BD0AAB" w:rsidRDefault="00F02ED2">
            <w:pPr>
              <w:pStyle w:val="Depnamn"/>
              <w:framePr w:h="2183" w:wrap="notBeside" w:vAnchor="page" w:hAnchor="page" w:x="1441" w:y="2496"/>
              <w:rPr>
                <w:rFonts w:ascii="Arial" w:hAnsi="Arial"/>
              </w:rPr>
            </w:pPr>
            <w:bookmarkStart w:id="13" w:name="UDminister"/>
            <w:bookmarkStart w:id="14" w:name="UDStad"/>
            <w:bookmarkEnd w:id="13"/>
            <w:bookmarkEnd w:id="14"/>
          </w:p>
          <w:p w:rsidR="00F02ED2" w:rsidRPr="00BD0AAB" w:rsidRDefault="00AF22E0">
            <w:pPr>
              <w:pStyle w:val="Namnenhet"/>
              <w:framePr w:wrap="notBeside" w:vAnchor="page" w:x="1441" w:y="2496"/>
            </w:pPr>
            <w:bookmarkStart w:id="15" w:name="UDenhet"/>
            <w:bookmarkStart w:id="16" w:name="UDchefenhet"/>
            <w:bookmarkStart w:id="17" w:name="RapportEnhet"/>
            <w:bookmarkEnd w:id="15"/>
            <w:bookmarkEnd w:id="16"/>
            <w:bookmarkEnd w:id="17"/>
            <w:r w:rsidRPr="00BD0AAB">
              <w:t>Hälso</w:t>
            </w:r>
            <w:r w:rsidR="00F67110" w:rsidRPr="00BD0AAB">
              <w:t>råd</w:t>
            </w:r>
          </w:p>
          <w:p w:rsidR="00F02ED2" w:rsidRPr="00BD0AAB" w:rsidRDefault="00F67110">
            <w:pPr>
              <w:pStyle w:val="Namnenhet"/>
              <w:framePr w:wrap="notBeside" w:vAnchor="page" w:x="1441" w:y="2496"/>
            </w:pPr>
            <w:bookmarkStart w:id="18" w:name="UDnamn"/>
            <w:bookmarkStart w:id="19" w:name="RapportNamn"/>
            <w:bookmarkEnd w:id="18"/>
            <w:bookmarkEnd w:id="19"/>
            <w:r w:rsidRPr="00BD0AAB">
              <w:t>Fredrik Moen</w:t>
            </w:r>
          </w:p>
          <w:p w:rsidR="00F02ED2" w:rsidRPr="00BD0AAB" w:rsidRDefault="00AF22E0">
            <w:pPr>
              <w:pStyle w:val="Namnenhet"/>
              <w:framePr w:wrap="notBeside" w:vAnchor="page" w:x="1441" w:y="2496"/>
            </w:pPr>
            <w:bookmarkStart w:id="20" w:name="UDtelefon"/>
            <w:bookmarkStart w:id="21" w:name="RapportTel"/>
            <w:bookmarkEnd w:id="20"/>
            <w:bookmarkEnd w:id="21"/>
            <w:r w:rsidRPr="00BD0AAB">
              <w:t>+32 2 289 5802</w:t>
            </w:r>
          </w:p>
          <w:p w:rsidR="00AF22E0" w:rsidRPr="00BD0AAB" w:rsidRDefault="00AF22E0">
            <w:pPr>
              <w:pStyle w:val="Namnenhet"/>
              <w:framePr w:wrap="notBeside" w:vAnchor="page" w:x="1441" w:y="2496"/>
            </w:pPr>
            <w:r w:rsidRPr="00BD0AAB">
              <w:t xml:space="preserve">Delges internt: UBL, DS, ML, ACE, </w:t>
            </w:r>
            <w:r w:rsidR="00F67110" w:rsidRPr="00BD0AAB">
              <w:t>SJ</w:t>
            </w:r>
          </w:p>
          <w:p w:rsidR="00F02ED2" w:rsidRPr="00BD0AAB" w:rsidRDefault="00F02ED2">
            <w:pPr>
              <w:pStyle w:val="Namnenhet"/>
              <w:framePr w:wrap="notBeside" w:vAnchor="page" w:x="1441" w:y="2496"/>
            </w:pPr>
            <w:bookmarkStart w:id="22" w:name="UDdelges"/>
            <w:bookmarkStart w:id="23" w:name="RapportInterndelgivning"/>
            <w:bookmarkEnd w:id="22"/>
            <w:bookmarkEnd w:id="23"/>
          </w:p>
          <w:p w:rsidR="00F02ED2" w:rsidRPr="00BD0AAB" w:rsidRDefault="00F02ED2">
            <w:pPr>
              <w:pStyle w:val="Depnamn"/>
              <w:framePr w:h="2183" w:wrap="notBeside" w:vAnchor="page" w:hAnchor="page" w:x="1441" w:y="2496"/>
            </w:pPr>
            <w:bookmarkStart w:id="24" w:name="UDendruta"/>
            <w:bookmarkEnd w:id="24"/>
          </w:p>
        </w:tc>
        <w:tc>
          <w:tcPr>
            <w:tcW w:w="4908" w:type="dxa"/>
          </w:tcPr>
          <w:p w:rsidR="00F02ED2" w:rsidRPr="00BD0AAB" w:rsidRDefault="00F02ED2">
            <w:pPr>
              <w:pStyle w:val="Brdtext"/>
              <w:framePr w:h="2183" w:wrap="notBeside" w:vAnchor="page" w:hAnchor="page" w:x="1441" w:y="2496"/>
              <w:rPr>
                <w:rFonts w:ascii="Garamond" w:hAnsi="Garamond"/>
              </w:rPr>
            </w:pPr>
            <w:bookmarkStart w:id="25" w:name="UDmottagare"/>
            <w:bookmarkEnd w:id="25"/>
          </w:p>
          <w:p w:rsidR="00F02ED2" w:rsidRPr="00BD0AAB" w:rsidRDefault="00F02ED2">
            <w:pPr>
              <w:pStyle w:val="Brdtext"/>
              <w:framePr w:h="2183" w:wrap="notBeside" w:vAnchor="page" w:hAnchor="page" w:x="1441" w:y="2496"/>
            </w:pPr>
          </w:p>
        </w:tc>
      </w:tr>
    </w:tbl>
    <w:p w:rsidR="00F02ED2" w:rsidRPr="00BD0AAB" w:rsidRDefault="00F02ED2">
      <w:pPr>
        <w:pStyle w:val="Brdtext"/>
        <w:spacing w:line="120" w:lineRule="exact"/>
        <w:ind w:firstLine="2127"/>
      </w:pPr>
    </w:p>
    <w:p w:rsidR="00F02ED2" w:rsidRPr="00BD0AAB" w:rsidRDefault="00F02ED2">
      <w:pPr>
        <w:pStyle w:val="Brdtext"/>
        <w:rPr>
          <w:rFonts w:ascii="Garamond" w:hAnsi="Garamond"/>
        </w:rPr>
      </w:pPr>
      <w:bookmarkStart w:id="26" w:name="UDfaxmottagare"/>
      <w:bookmarkEnd w:id="26"/>
    </w:p>
    <w:p w:rsidR="00F02ED2" w:rsidRPr="00BD0AAB" w:rsidRDefault="00AF22E0">
      <w:pPr>
        <w:pStyle w:val="Brdtext"/>
        <w:rPr>
          <w:rFonts w:ascii="Garamond" w:hAnsi="Garamond"/>
        </w:rPr>
      </w:pPr>
      <w:bookmarkStart w:id="27" w:name="RapportFör"/>
      <w:bookmarkEnd w:id="27"/>
      <w:r w:rsidRPr="00BD0AAB">
        <w:rPr>
          <w:rFonts w:ascii="Garamond" w:hAnsi="Garamond"/>
        </w:rPr>
        <w:t>SOCIALDEPARTEMENTET</w:t>
      </w:r>
    </w:p>
    <w:p w:rsidR="00AF22E0" w:rsidRPr="00BD0AAB" w:rsidRDefault="00AF22E0" w:rsidP="00AF22E0">
      <w:pPr>
        <w:pStyle w:val="Brdtext"/>
        <w:rPr>
          <w:rFonts w:ascii="Garamond" w:hAnsi="Garamond"/>
        </w:rPr>
      </w:pPr>
      <w:r w:rsidRPr="00BD0AAB">
        <w:rPr>
          <w:rFonts w:ascii="Garamond" w:hAnsi="Garamond"/>
        </w:rPr>
        <w:t>Fredrik Lennartsson, S-EIS</w:t>
      </w:r>
    </w:p>
    <w:p w:rsidR="00AF22E0" w:rsidRPr="00BD0AAB" w:rsidRDefault="00AF22E0" w:rsidP="00AF22E0">
      <w:pPr>
        <w:pStyle w:val="Brdtext"/>
        <w:rPr>
          <w:rFonts w:ascii="Garamond" w:hAnsi="Garamond"/>
        </w:rPr>
      </w:pPr>
      <w:r w:rsidRPr="00BD0AAB">
        <w:rPr>
          <w:rFonts w:ascii="Garamond" w:hAnsi="Garamond"/>
        </w:rPr>
        <w:t>Lina Pastorek, S-EIS</w:t>
      </w:r>
      <w:bookmarkStart w:id="28" w:name="RapportDnr"/>
      <w:bookmarkEnd w:id="28"/>
    </w:p>
    <w:p w:rsidR="00017BF9" w:rsidRPr="00BD0AAB" w:rsidRDefault="00017BF9" w:rsidP="00AF22E0">
      <w:pPr>
        <w:pStyle w:val="Brdtext"/>
        <w:rPr>
          <w:rFonts w:ascii="Garamond" w:hAnsi="Garamond"/>
        </w:rPr>
      </w:pPr>
      <w:r w:rsidRPr="00BD0AAB">
        <w:rPr>
          <w:rFonts w:ascii="Garamond" w:hAnsi="Garamond"/>
        </w:rPr>
        <w:t>Sara Meyer, S-EIS</w:t>
      </w:r>
    </w:p>
    <w:p w:rsidR="00F02ED2" w:rsidRPr="00BD0AAB" w:rsidRDefault="00F02ED2">
      <w:pPr>
        <w:pStyle w:val="Brdtext"/>
        <w:rPr>
          <w:rFonts w:ascii="Garamond" w:hAnsi="Garamond"/>
        </w:rPr>
      </w:pPr>
    </w:p>
    <w:p w:rsidR="00AF22E0" w:rsidRPr="00BD0AAB" w:rsidRDefault="00F02ED2">
      <w:pPr>
        <w:pStyle w:val="Brdtext"/>
        <w:rPr>
          <w:rFonts w:ascii="Garamond" w:hAnsi="Garamond"/>
        </w:rPr>
      </w:pPr>
      <w:r w:rsidRPr="00BD0AAB">
        <w:rPr>
          <w:rFonts w:ascii="Garamond" w:hAnsi="Garamond"/>
        </w:rPr>
        <w:t xml:space="preserve">Kopia: </w:t>
      </w:r>
      <w:bookmarkStart w:id="29" w:name="RapportKopia"/>
      <w:bookmarkEnd w:id="29"/>
      <w:r w:rsidR="00AF22E0" w:rsidRPr="00BD0AAB">
        <w:rPr>
          <w:rFonts w:ascii="Garamond" w:hAnsi="Garamond"/>
        </w:rPr>
        <w:t>Annika Söderberg, SB-EU</w:t>
      </w:r>
    </w:p>
    <w:p w:rsidR="00AF22E0" w:rsidRPr="00BD0AAB" w:rsidRDefault="00F67110">
      <w:pPr>
        <w:pStyle w:val="Brdtext"/>
        <w:rPr>
          <w:rFonts w:ascii="Garamond" w:hAnsi="Garamond"/>
        </w:rPr>
      </w:pPr>
      <w:r w:rsidRPr="00BD0AAB">
        <w:rPr>
          <w:rFonts w:ascii="Garamond" w:hAnsi="Garamond"/>
        </w:rPr>
        <w:t>Gunilla Näsman</w:t>
      </w:r>
      <w:r w:rsidR="00AF22E0" w:rsidRPr="00BD0AAB">
        <w:rPr>
          <w:rFonts w:ascii="Garamond" w:hAnsi="Garamond"/>
        </w:rPr>
        <w:t>, SB-EU</w:t>
      </w:r>
    </w:p>
    <w:p w:rsidR="00F02ED2" w:rsidRPr="00BD0AAB" w:rsidRDefault="00AF22E0">
      <w:pPr>
        <w:pStyle w:val="Brdtext"/>
        <w:rPr>
          <w:rFonts w:ascii="Garamond" w:hAnsi="Garamond"/>
        </w:rPr>
      </w:pPr>
      <w:r w:rsidRPr="00BD0AAB">
        <w:rPr>
          <w:rFonts w:ascii="Garamond" w:hAnsi="Garamond"/>
        </w:rPr>
        <w:t>Anna Odhner, SB-EU</w:t>
      </w:r>
    </w:p>
    <w:p w:rsidR="00AF22E0" w:rsidRPr="00BD0AAB" w:rsidRDefault="00AF22E0">
      <w:pPr>
        <w:pStyle w:val="Brdtext"/>
        <w:rPr>
          <w:rFonts w:ascii="Garamond" w:hAnsi="Garamond"/>
        </w:rPr>
      </w:pPr>
    </w:p>
    <w:p w:rsidR="00F02ED2" w:rsidRPr="00BD0AAB" w:rsidRDefault="00F02ED2">
      <w:pPr>
        <w:pStyle w:val="Brdtext"/>
        <w:rPr>
          <w:rFonts w:ascii="Garamond" w:hAnsi="Garamond"/>
        </w:rPr>
      </w:pPr>
    </w:p>
    <w:p w:rsidR="00F02ED2" w:rsidRPr="00BD0AAB" w:rsidRDefault="00AF22E0">
      <w:pPr>
        <w:pStyle w:val="UDrubrik"/>
        <w:pBdr>
          <w:bottom w:val="single" w:sz="6" w:space="1" w:color="auto"/>
        </w:pBdr>
        <w:rPr>
          <w:rFonts w:ascii="Arial" w:hAnsi="Arial"/>
        </w:rPr>
      </w:pPr>
      <w:bookmarkStart w:id="30" w:name="RapportPrioritet"/>
      <w:bookmarkStart w:id="31" w:name="UDrubrik"/>
      <w:bookmarkStart w:id="32" w:name="UDtext"/>
      <w:bookmarkStart w:id="33" w:name="UDArendemening"/>
      <w:bookmarkStart w:id="34" w:name="RapportRubrik"/>
      <w:bookmarkEnd w:id="30"/>
      <w:bookmarkEnd w:id="31"/>
      <w:bookmarkEnd w:id="32"/>
      <w:bookmarkEnd w:id="33"/>
      <w:bookmarkEnd w:id="34"/>
      <w:r w:rsidRPr="00BD0AAB">
        <w:rPr>
          <w:rFonts w:ascii="Arial" w:hAnsi="Arial"/>
        </w:rPr>
        <w:t xml:space="preserve">Rapport från </w:t>
      </w:r>
      <w:r w:rsidR="0061202B" w:rsidRPr="00BD0AAB">
        <w:rPr>
          <w:rFonts w:ascii="Arial" w:hAnsi="Arial"/>
        </w:rPr>
        <w:t xml:space="preserve">EPSCO den </w:t>
      </w:r>
      <w:r w:rsidR="00F67110" w:rsidRPr="00BD0AAB">
        <w:rPr>
          <w:rFonts w:ascii="Arial" w:hAnsi="Arial"/>
        </w:rPr>
        <w:t>12 oktober</w:t>
      </w:r>
      <w:r w:rsidR="0061202B" w:rsidRPr="00BD0AAB">
        <w:rPr>
          <w:rFonts w:ascii="Arial" w:hAnsi="Arial"/>
        </w:rPr>
        <w:t xml:space="preserve"> 2009</w:t>
      </w:r>
      <w:r w:rsidR="00F67110" w:rsidRPr="00BD0AAB">
        <w:rPr>
          <w:rFonts w:ascii="Arial" w:hAnsi="Arial"/>
        </w:rPr>
        <w:t xml:space="preserve"> (Influensa A/H1N1)</w:t>
      </w:r>
    </w:p>
    <w:p w:rsidR="00F02ED2" w:rsidRPr="00BD0AAB" w:rsidRDefault="00F02ED2">
      <w:pPr>
        <w:pStyle w:val="Brdtext"/>
        <w:rPr>
          <w:rFonts w:ascii="Garamond" w:hAnsi="Garamond"/>
          <w:b/>
        </w:rPr>
      </w:pPr>
      <w:bookmarkStart w:id="35" w:name="UDBilaga"/>
      <w:bookmarkStart w:id="36" w:name="RapportAberopning"/>
      <w:bookmarkStart w:id="37" w:name="RapportBilaga"/>
      <w:bookmarkStart w:id="38" w:name="RapportStart5"/>
      <w:bookmarkStart w:id="39" w:name="RapportTvaRadUnderRubrik"/>
      <w:bookmarkStart w:id="40" w:name="RapportSammanfattning"/>
      <w:bookmarkEnd w:id="2"/>
      <w:bookmarkEnd w:id="35"/>
      <w:bookmarkEnd w:id="36"/>
      <w:bookmarkEnd w:id="37"/>
      <w:bookmarkEnd w:id="38"/>
    </w:p>
    <w:bookmarkEnd w:id="39"/>
    <w:p w:rsidR="00AF22E0" w:rsidRPr="00BD0AAB" w:rsidRDefault="00F02ED2">
      <w:pPr>
        <w:pStyle w:val="Brdtext"/>
        <w:rPr>
          <w:rFonts w:ascii="Garamond" w:hAnsi="Garamond"/>
          <w:b/>
        </w:rPr>
      </w:pPr>
      <w:r w:rsidRPr="00BD0AAB">
        <w:rPr>
          <w:rFonts w:ascii="Garamond" w:hAnsi="Garamond"/>
          <w:b/>
        </w:rPr>
        <w:t>Sammanfattning</w:t>
      </w:r>
    </w:p>
    <w:p w:rsidR="000353D8" w:rsidRPr="00BD0AAB" w:rsidRDefault="000353D8" w:rsidP="000353D8">
      <w:pPr>
        <w:pStyle w:val="Brdtext"/>
        <w:rPr>
          <w:rFonts w:ascii="Garamond" w:hAnsi="Garamond"/>
          <w:b/>
        </w:rPr>
      </w:pPr>
      <w:r w:rsidRPr="00BD0AAB">
        <w:rPr>
          <w:rFonts w:ascii="Garamond" w:hAnsi="Garamond"/>
          <w:b/>
        </w:rPr>
        <w:t xml:space="preserve">Slutsatserna antogs efter en liten justering i paragraf 3. Diskussionen medförde få överraskningar. MS bekräftade sitt stöd för samordning kring kommunikation och gemensamma grundbudskap men med flexibilitet för MS att anpassa sitt budskap utifrån nationella förhållanden. Många MS gav stöd till WHO:s ledande roll för att identifiera utvecklingsländernas behov av hjälp och vikten av att fortsätta stärka uppbyggnaden av deras hälsosystem. ORDF fick också stöd för fortsatt arbete i FOPG kring multisektoriell beredskap. Vatten, mat, kärnsäkerhet, bränsle, bank och försäkringssektorn nämndes, vid sidan av de områden som redan identifierats. KOM informerade om att två företag väntas lämna in ansökan de närmaste dagarna om att ändra sina marknadsgodkännanden till att rekommendera en dos istället för två. </w:t>
      </w:r>
    </w:p>
    <w:p w:rsidR="00F02ED2" w:rsidRPr="00BD0AAB" w:rsidRDefault="00F02ED2">
      <w:pPr>
        <w:pStyle w:val="Brdtext"/>
        <w:spacing w:line="240" w:lineRule="auto"/>
        <w:rPr>
          <w:rFonts w:ascii="Garamond" w:hAnsi="Garamond"/>
        </w:rPr>
      </w:pPr>
      <w:bookmarkStart w:id="41" w:name="RapportStart"/>
      <w:bookmarkEnd w:id="41"/>
    </w:p>
    <w:p w:rsidR="00F02ED2" w:rsidRPr="00BD0AAB" w:rsidRDefault="00F67110">
      <w:pPr>
        <w:pStyle w:val="Brdtext"/>
        <w:spacing w:line="240" w:lineRule="auto"/>
        <w:jc w:val="center"/>
        <w:rPr>
          <w:rFonts w:ascii="Garamond" w:hAnsi="Garamond"/>
        </w:rPr>
      </w:pPr>
      <w:r w:rsidRPr="00BD0AAB">
        <w:rPr>
          <w:rFonts w:ascii="Garamond" w:hAnsi="Garamond"/>
        </w:rPr>
        <w:t>*</w:t>
      </w:r>
      <w:r w:rsidRPr="00BD0AAB">
        <w:rPr>
          <w:rFonts w:ascii="Garamond" w:hAnsi="Garamond"/>
        </w:rPr>
        <w:tab/>
      </w:r>
      <w:r w:rsidR="00F02ED2" w:rsidRPr="00BD0AAB">
        <w:rPr>
          <w:rFonts w:ascii="Garamond" w:hAnsi="Garamond"/>
        </w:rPr>
        <w:t>*</w:t>
      </w:r>
      <w:r w:rsidRPr="00BD0AAB">
        <w:rPr>
          <w:rFonts w:ascii="Garamond" w:hAnsi="Garamond"/>
        </w:rPr>
        <w:tab/>
      </w:r>
      <w:r w:rsidR="00F02ED2" w:rsidRPr="00BD0AAB">
        <w:rPr>
          <w:rFonts w:ascii="Garamond" w:hAnsi="Garamond"/>
        </w:rPr>
        <w:t>*</w:t>
      </w:r>
    </w:p>
    <w:p w:rsidR="00C507AF" w:rsidRPr="00BD0AAB" w:rsidRDefault="000353D8">
      <w:pPr>
        <w:pStyle w:val="Brdtext"/>
        <w:spacing w:line="240" w:lineRule="auto"/>
        <w:jc w:val="center"/>
        <w:rPr>
          <w:rFonts w:ascii="Garamond" w:hAnsi="Garamond"/>
        </w:rPr>
      </w:pPr>
      <w:r w:rsidRPr="00BD0AAB">
        <w:rPr>
          <w:rFonts w:ascii="Garamond" w:hAnsi="Garamond"/>
        </w:rPr>
        <w:br w:type="page"/>
      </w:r>
    </w:p>
    <w:p w:rsidR="00875604" w:rsidRPr="00BD0AAB" w:rsidRDefault="000353D8" w:rsidP="007D6621">
      <w:pPr>
        <w:spacing w:line="360" w:lineRule="auto"/>
        <w:rPr>
          <w:rFonts w:ascii="Garamond" w:hAnsi="Garamond"/>
          <w:i/>
          <w:sz w:val="24"/>
          <w:szCs w:val="24"/>
        </w:rPr>
      </w:pPr>
      <w:bookmarkStart w:id="42" w:name="RapportStart4"/>
      <w:bookmarkStart w:id="43" w:name="RapportStart3"/>
      <w:bookmarkEnd w:id="40"/>
      <w:bookmarkEnd w:id="42"/>
      <w:bookmarkEnd w:id="43"/>
      <w:r w:rsidRPr="00BD0AAB">
        <w:rPr>
          <w:rFonts w:ascii="Garamond" w:hAnsi="Garamond"/>
          <w:i/>
          <w:sz w:val="24"/>
          <w:szCs w:val="24"/>
        </w:rPr>
        <w:t>Mötet leddes av äldre och folkhälsominister Maria Larsson.</w:t>
      </w:r>
    </w:p>
    <w:p w:rsidR="000353D8" w:rsidRPr="00BD0AAB" w:rsidRDefault="000353D8" w:rsidP="007D6621">
      <w:pPr>
        <w:spacing w:line="360" w:lineRule="auto"/>
        <w:rPr>
          <w:rFonts w:ascii="Garamond" w:hAnsi="Garamond"/>
          <w:sz w:val="24"/>
          <w:szCs w:val="24"/>
        </w:rPr>
      </w:pPr>
    </w:p>
    <w:p w:rsidR="00F67110" w:rsidRPr="00BD0AAB" w:rsidRDefault="00F67110" w:rsidP="007D6621">
      <w:pPr>
        <w:spacing w:line="360" w:lineRule="auto"/>
        <w:rPr>
          <w:rFonts w:ascii="Garamond" w:hAnsi="Garamond"/>
          <w:b/>
          <w:sz w:val="24"/>
          <w:szCs w:val="24"/>
        </w:rPr>
      </w:pPr>
      <w:r w:rsidRPr="00BD0AAB">
        <w:rPr>
          <w:rFonts w:ascii="Garamond" w:hAnsi="Garamond"/>
          <w:b/>
          <w:sz w:val="24"/>
          <w:szCs w:val="24"/>
        </w:rPr>
        <w:t>1. Godkännande av dagordningen</w:t>
      </w:r>
    </w:p>
    <w:p w:rsidR="00F67110" w:rsidRPr="00BD0AAB" w:rsidRDefault="00F67110" w:rsidP="007D6621">
      <w:pPr>
        <w:spacing w:line="360" w:lineRule="auto"/>
        <w:rPr>
          <w:rFonts w:ascii="Garamond" w:hAnsi="Garamond"/>
          <w:sz w:val="24"/>
          <w:szCs w:val="24"/>
        </w:rPr>
      </w:pPr>
      <w:r w:rsidRPr="00BD0AAB">
        <w:rPr>
          <w:rFonts w:ascii="Garamond" w:hAnsi="Garamond"/>
          <w:sz w:val="24"/>
          <w:szCs w:val="24"/>
        </w:rPr>
        <w:t xml:space="preserve">Dagordningen godkändes. </w:t>
      </w:r>
      <w:r w:rsidR="000353D8" w:rsidRPr="00BD0AAB">
        <w:rPr>
          <w:rFonts w:ascii="Garamond" w:hAnsi="Garamond"/>
          <w:sz w:val="24"/>
          <w:szCs w:val="24"/>
        </w:rPr>
        <w:br/>
      </w:r>
    </w:p>
    <w:p w:rsidR="000353D8" w:rsidRPr="00BD0AAB" w:rsidRDefault="000353D8" w:rsidP="007D6621">
      <w:pPr>
        <w:spacing w:line="360" w:lineRule="auto"/>
        <w:rPr>
          <w:rFonts w:ascii="Garamond" w:hAnsi="Garamond"/>
          <w:b/>
          <w:sz w:val="24"/>
          <w:szCs w:val="24"/>
        </w:rPr>
      </w:pPr>
      <w:r w:rsidRPr="00BD0AAB">
        <w:rPr>
          <w:rFonts w:ascii="Garamond" w:hAnsi="Garamond"/>
          <w:b/>
          <w:sz w:val="24"/>
          <w:szCs w:val="24"/>
        </w:rPr>
        <w:t>2. Godkännande av A-punktslistan.</w:t>
      </w:r>
    </w:p>
    <w:p w:rsidR="000353D8" w:rsidRPr="00BD0AAB" w:rsidRDefault="000353D8" w:rsidP="007D6621">
      <w:pPr>
        <w:spacing w:line="360" w:lineRule="auto"/>
        <w:rPr>
          <w:rFonts w:ascii="Garamond" w:hAnsi="Garamond"/>
          <w:sz w:val="24"/>
          <w:szCs w:val="24"/>
        </w:rPr>
      </w:pPr>
      <w:r w:rsidRPr="00BD0AAB">
        <w:rPr>
          <w:rFonts w:ascii="Garamond" w:hAnsi="Garamond"/>
          <w:sz w:val="24"/>
          <w:szCs w:val="24"/>
        </w:rPr>
        <w:t>A-punkterna godkändes.</w:t>
      </w:r>
    </w:p>
    <w:p w:rsidR="00F67110" w:rsidRPr="00BD0AAB" w:rsidRDefault="00F67110" w:rsidP="007D6621">
      <w:pPr>
        <w:spacing w:line="360" w:lineRule="auto"/>
        <w:rPr>
          <w:rFonts w:ascii="Garamond" w:hAnsi="Garamond"/>
          <w:b/>
          <w:sz w:val="24"/>
          <w:szCs w:val="24"/>
        </w:rPr>
      </w:pPr>
    </w:p>
    <w:p w:rsidR="00875604" w:rsidRPr="00BD0AAB" w:rsidRDefault="000353D8" w:rsidP="007D6621">
      <w:pPr>
        <w:spacing w:line="360" w:lineRule="auto"/>
        <w:rPr>
          <w:rFonts w:ascii="Garamond" w:hAnsi="Garamond"/>
          <w:b/>
          <w:sz w:val="24"/>
          <w:szCs w:val="24"/>
        </w:rPr>
      </w:pPr>
      <w:r w:rsidRPr="00BD0AAB">
        <w:rPr>
          <w:rFonts w:ascii="Garamond" w:hAnsi="Garamond"/>
          <w:b/>
          <w:sz w:val="24"/>
          <w:szCs w:val="24"/>
        </w:rPr>
        <w:t xml:space="preserve">3. </w:t>
      </w:r>
      <w:r w:rsidR="00F67110" w:rsidRPr="00BD0AAB">
        <w:rPr>
          <w:rFonts w:ascii="Garamond" w:hAnsi="Garamond"/>
          <w:b/>
          <w:sz w:val="24"/>
          <w:szCs w:val="24"/>
        </w:rPr>
        <w:t>Influensa A(H1N1)</w:t>
      </w:r>
    </w:p>
    <w:p w:rsidR="000353D8" w:rsidRPr="00BD0AAB" w:rsidRDefault="000353D8" w:rsidP="007D6621">
      <w:pPr>
        <w:spacing w:line="360" w:lineRule="auto"/>
        <w:rPr>
          <w:rFonts w:ascii="Garamond" w:hAnsi="Garamond"/>
          <w:sz w:val="24"/>
          <w:szCs w:val="24"/>
        </w:rPr>
      </w:pPr>
      <w:r w:rsidRPr="00BD0AAB">
        <w:rPr>
          <w:rFonts w:ascii="Garamond" w:hAnsi="Garamond"/>
          <w:sz w:val="24"/>
          <w:szCs w:val="24"/>
        </w:rPr>
        <w:t xml:space="preserve">Slutsatserna godkändes efter en liten justering av paragraf 3, där ordet ”två” ströks för att  ta hänsyn till kommissionens godkännande av Baxters vaccin, fredagen den 9 oktober. </w:t>
      </w:r>
    </w:p>
    <w:p w:rsidR="00AA002E" w:rsidRPr="00BD0AAB" w:rsidRDefault="00AA002E" w:rsidP="007D6621">
      <w:pPr>
        <w:spacing w:line="360" w:lineRule="auto"/>
        <w:rPr>
          <w:rFonts w:ascii="Garamond" w:hAnsi="Garamond"/>
          <w:sz w:val="24"/>
          <w:szCs w:val="24"/>
        </w:rPr>
      </w:pPr>
    </w:p>
    <w:p w:rsidR="00747B2D" w:rsidRPr="00BD0AAB" w:rsidRDefault="00AA002E" w:rsidP="00CB258B">
      <w:pPr>
        <w:spacing w:line="360" w:lineRule="auto"/>
        <w:rPr>
          <w:rFonts w:ascii="Garamond" w:hAnsi="Garamond"/>
          <w:sz w:val="24"/>
          <w:szCs w:val="24"/>
        </w:rPr>
      </w:pPr>
      <w:r w:rsidRPr="00BD0AAB">
        <w:rPr>
          <w:rFonts w:ascii="Garamond" w:hAnsi="Garamond"/>
          <w:sz w:val="24"/>
          <w:szCs w:val="24"/>
        </w:rPr>
        <w:t xml:space="preserve">Därefter presenterade </w:t>
      </w:r>
      <w:r w:rsidRPr="00BD0AAB">
        <w:rPr>
          <w:rFonts w:ascii="Garamond" w:hAnsi="Garamond"/>
          <w:b/>
          <w:sz w:val="24"/>
          <w:szCs w:val="24"/>
        </w:rPr>
        <w:t>KOM</w:t>
      </w:r>
      <w:r w:rsidRPr="00BD0AAB">
        <w:rPr>
          <w:rFonts w:ascii="Garamond" w:hAnsi="Garamond"/>
          <w:sz w:val="24"/>
          <w:szCs w:val="24"/>
        </w:rPr>
        <w:t xml:space="preserve"> </w:t>
      </w:r>
      <w:r w:rsidR="008822DA" w:rsidRPr="00BD0AAB">
        <w:rPr>
          <w:rFonts w:ascii="Garamond" w:hAnsi="Garamond"/>
          <w:sz w:val="24"/>
          <w:szCs w:val="24"/>
        </w:rPr>
        <w:t xml:space="preserve">(Vassiliou) </w:t>
      </w:r>
      <w:r w:rsidRPr="00BD0AAB">
        <w:rPr>
          <w:rFonts w:ascii="Garamond" w:hAnsi="Garamond"/>
          <w:sz w:val="24"/>
          <w:szCs w:val="24"/>
        </w:rPr>
        <w:t>helt kort sitt meddelande ”Pandemi (H1N1)2009” och de fem arbetsdokument som de tagit fram under sommaren</w:t>
      </w:r>
      <w:r w:rsidR="008822DA" w:rsidRPr="00BD0AAB">
        <w:rPr>
          <w:rFonts w:ascii="Garamond" w:hAnsi="Garamond"/>
          <w:sz w:val="24"/>
          <w:szCs w:val="24"/>
        </w:rPr>
        <w:t xml:space="preserve">. </w:t>
      </w:r>
      <w:r w:rsidR="00C50088" w:rsidRPr="00BD0AAB">
        <w:rPr>
          <w:rFonts w:ascii="Garamond" w:hAnsi="Garamond"/>
          <w:b/>
          <w:sz w:val="24"/>
          <w:szCs w:val="24"/>
        </w:rPr>
        <w:t>KOM</w:t>
      </w:r>
      <w:r w:rsidR="00CB258B" w:rsidRPr="00BD0AAB">
        <w:rPr>
          <w:rFonts w:ascii="Garamond" w:hAnsi="Garamond"/>
          <w:sz w:val="24"/>
          <w:szCs w:val="24"/>
        </w:rPr>
        <w:t xml:space="preserve"> välkomnade slutsatserna generellt och underströk vikten av fortsatt samarbete och uppmanade MS att öka sitt engagemang inom närverket för kommunikatörer samt att säkerställa att det material som tas fram där sprids till alla aktörer. </w:t>
      </w:r>
      <w:r w:rsidR="00F50A0B" w:rsidRPr="00BD0AAB">
        <w:rPr>
          <w:rFonts w:ascii="Garamond" w:hAnsi="Garamond"/>
          <w:sz w:val="24"/>
          <w:szCs w:val="24"/>
        </w:rPr>
        <w:t>De kons</w:t>
      </w:r>
      <w:r w:rsidR="00C50088" w:rsidRPr="00BD0AAB">
        <w:rPr>
          <w:rFonts w:ascii="Garamond" w:hAnsi="Garamond"/>
          <w:sz w:val="24"/>
          <w:szCs w:val="24"/>
        </w:rPr>
        <w:t>taterade också att godkännand</w:t>
      </w:r>
      <w:r w:rsidR="00F50A0B" w:rsidRPr="00BD0AAB">
        <w:rPr>
          <w:rFonts w:ascii="Garamond" w:hAnsi="Garamond"/>
          <w:sz w:val="24"/>
          <w:szCs w:val="24"/>
        </w:rPr>
        <w:t>e</w:t>
      </w:r>
      <w:r w:rsidR="00C50088" w:rsidRPr="00BD0AAB">
        <w:rPr>
          <w:rFonts w:ascii="Garamond" w:hAnsi="Garamond"/>
          <w:sz w:val="24"/>
          <w:szCs w:val="24"/>
        </w:rPr>
        <w:t xml:space="preserve">proceduren för vaccin gått snabbt och </w:t>
      </w:r>
      <w:r w:rsidR="00F50A0B" w:rsidRPr="00BD0AAB">
        <w:rPr>
          <w:rFonts w:ascii="Garamond" w:hAnsi="Garamond"/>
          <w:sz w:val="24"/>
          <w:szCs w:val="24"/>
        </w:rPr>
        <w:t>smidigt</w:t>
      </w:r>
      <w:r w:rsidR="00C50088" w:rsidRPr="00BD0AAB">
        <w:rPr>
          <w:rFonts w:ascii="Garamond" w:hAnsi="Garamond"/>
          <w:sz w:val="24"/>
          <w:szCs w:val="24"/>
        </w:rPr>
        <w:t xml:space="preserve"> och att de kommit igång väl med arbetet för att stödja de MS </w:t>
      </w:r>
      <w:r w:rsidR="007E0D90" w:rsidRPr="00BD0AAB">
        <w:rPr>
          <w:rFonts w:ascii="Garamond" w:hAnsi="Garamond"/>
          <w:sz w:val="24"/>
          <w:szCs w:val="24"/>
        </w:rPr>
        <w:t xml:space="preserve">(EE, LV, LT, BG och MT) </w:t>
      </w:r>
      <w:r w:rsidR="00C50088" w:rsidRPr="00BD0AAB">
        <w:rPr>
          <w:rFonts w:ascii="Garamond" w:hAnsi="Garamond"/>
          <w:sz w:val="24"/>
          <w:szCs w:val="24"/>
        </w:rPr>
        <w:t xml:space="preserve">som anmält intresse för </w:t>
      </w:r>
      <w:r w:rsidR="007E0D90" w:rsidRPr="00BD0AAB">
        <w:rPr>
          <w:rFonts w:ascii="Garamond" w:hAnsi="Garamond"/>
          <w:sz w:val="24"/>
          <w:szCs w:val="24"/>
        </w:rPr>
        <w:t>samordnad</w:t>
      </w:r>
      <w:r w:rsidR="00C50088" w:rsidRPr="00BD0AAB">
        <w:rPr>
          <w:rFonts w:ascii="Garamond" w:hAnsi="Garamond"/>
          <w:sz w:val="24"/>
          <w:szCs w:val="24"/>
        </w:rPr>
        <w:t xml:space="preserve"> upphandling av vaccin. </w:t>
      </w:r>
      <w:r w:rsidR="007E0D90" w:rsidRPr="00BD0AAB">
        <w:rPr>
          <w:rFonts w:ascii="Garamond" w:hAnsi="Garamond"/>
          <w:sz w:val="24"/>
          <w:szCs w:val="24"/>
        </w:rPr>
        <w:t xml:space="preserve">Parallella ”call for tenders” bör kunna skickas ut under veckan. </w:t>
      </w:r>
      <w:r w:rsidR="001F3EFB" w:rsidRPr="00BD0AAB">
        <w:rPr>
          <w:rFonts w:ascii="Garamond" w:hAnsi="Garamond"/>
          <w:sz w:val="24"/>
          <w:szCs w:val="24"/>
        </w:rPr>
        <w:t xml:space="preserve">I ett andra skede finns också planer på att erbjuda samma stöd till kandidatländer och länder i EU:s närområde om utvärderingen av den första vändan blir positiv. </w:t>
      </w:r>
      <w:r w:rsidR="00BF5D9F" w:rsidRPr="00BD0AAB">
        <w:rPr>
          <w:rFonts w:ascii="Garamond" w:hAnsi="Garamond"/>
          <w:sz w:val="24"/>
          <w:szCs w:val="24"/>
        </w:rPr>
        <w:t xml:space="preserve">Initiatvet välkomnades brett, inte bara av de MS som deltar i samarbetet. </w:t>
      </w:r>
      <w:r w:rsidR="00747B2D" w:rsidRPr="00BD0AAB">
        <w:rPr>
          <w:rFonts w:ascii="Garamond" w:hAnsi="Garamond"/>
          <w:sz w:val="24"/>
          <w:szCs w:val="24"/>
        </w:rPr>
        <w:t>Samarbetet inom GHSI nämndes också helt kort.</w:t>
      </w:r>
      <w:r w:rsidR="006129B1" w:rsidRPr="00BD0AAB">
        <w:rPr>
          <w:rFonts w:ascii="Garamond" w:hAnsi="Garamond"/>
          <w:sz w:val="24"/>
          <w:szCs w:val="24"/>
        </w:rPr>
        <w:t xml:space="preserve"> Avslutningsvis konstaterade KOM att det var viktigt att vara fortsatt uppmärksamma den kommande tiden även om smittspridningen hitintills varit lägre än väntat. </w:t>
      </w:r>
    </w:p>
    <w:p w:rsidR="00300855" w:rsidRPr="00BD0AAB" w:rsidRDefault="00300855" w:rsidP="00CB258B">
      <w:pPr>
        <w:spacing w:line="360" w:lineRule="auto"/>
        <w:rPr>
          <w:rFonts w:ascii="Garamond" w:hAnsi="Garamond"/>
          <w:sz w:val="24"/>
          <w:szCs w:val="24"/>
        </w:rPr>
      </w:pPr>
    </w:p>
    <w:p w:rsidR="00300855" w:rsidRPr="00BD0AAB" w:rsidRDefault="00300855" w:rsidP="00CB258B">
      <w:pPr>
        <w:spacing w:line="360" w:lineRule="auto"/>
        <w:rPr>
          <w:rFonts w:ascii="Garamond" w:hAnsi="Garamond"/>
          <w:sz w:val="24"/>
          <w:szCs w:val="24"/>
        </w:rPr>
      </w:pPr>
      <w:r w:rsidRPr="00BD0AAB">
        <w:rPr>
          <w:rFonts w:ascii="Garamond" w:hAnsi="Garamond"/>
          <w:sz w:val="24"/>
          <w:szCs w:val="24"/>
        </w:rPr>
        <w:t>Dessutom informerade KOM om att två tillverkare inom de närmaste dagarna väntas lämna in ansökan om att ändra i sina marknadsgodkännanden till att rekommendera en dos istället för två. EMEA:s behandling väntas ta några veckor.</w:t>
      </w:r>
    </w:p>
    <w:p w:rsidR="00300855" w:rsidRPr="00BD0AAB" w:rsidRDefault="00300855" w:rsidP="00CB258B">
      <w:pPr>
        <w:spacing w:line="360" w:lineRule="auto"/>
        <w:rPr>
          <w:rFonts w:ascii="Garamond" w:hAnsi="Garamond"/>
          <w:sz w:val="24"/>
          <w:szCs w:val="24"/>
        </w:rPr>
      </w:pPr>
    </w:p>
    <w:p w:rsidR="00300855" w:rsidRPr="00BD0AAB" w:rsidRDefault="003B6346" w:rsidP="00CB258B">
      <w:pPr>
        <w:spacing w:line="360" w:lineRule="auto"/>
        <w:rPr>
          <w:rFonts w:ascii="Garamond" w:hAnsi="Garamond"/>
          <w:sz w:val="24"/>
          <w:szCs w:val="24"/>
        </w:rPr>
      </w:pPr>
      <w:r w:rsidRPr="00BD0AAB">
        <w:rPr>
          <w:rFonts w:ascii="Garamond" w:hAnsi="Garamond"/>
          <w:b/>
          <w:sz w:val="24"/>
          <w:szCs w:val="24"/>
        </w:rPr>
        <w:t>ORDF</w:t>
      </w:r>
      <w:r w:rsidR="00300855" w:rsidRPr="00BD0AAB">
        <w:rPr>
          <w:rFonts w:ascii="Garamond" w:hAnsi="Garamond"/>
          <w:sz w:val="24"/>
          <w:szCs w:val="24"/>
        </w:rPr>
        <w:t xml:space="preserve"> öppnade därefter för en bordsrunda kring de förberedda frågorna. </w:t>
      </w:r>
    </w:p>
    <w:p w:rsidR="00300855" w:rsidRPr="00BD0AAB" w:rsidRDefault="00300855" w:rsidP="00CB258B">
      <w:pPr>
        <w:spacing w:line="360" w:lineRule="auto"/>
        <w:rPr>
          <w:rFonts w:ascii="Garamond" w:hAnsi="Garamond"/>
          <w:sz w:val="24"/>
          <w:szCs w:val="24"/>
        </w:rPr>
      </w:pPr>
    </w:p>
    <w:p w:rsidR="00300855" w:rsidRPr="00BD0AAB" w:rsidRDefault="00300855" w:rsidP="00CB258B">
      <w:pPr>
        <w:spacing w:line="360" w:lineRule="auto"/>
        <w:rPr>
          <w:rFonts w:ascii="Garamond" w:hAnsi="Garamond"/>
          <w:i/>
          <w:sz w:val="24"/>
          <w:szCs w:val="24"/>
        </w:rPr>
      </w:pPr>
      <w:r w:rsidRPr="00BD0AAB">
        <w:rPr>
          <w:rFonts w:ascii="Garamond" w:hAnsi="Garamond"/>
          <w:i/>
          <w:sz w:val="24"/>
          <w:szCs w:val="24"/>
        </w:rPr>
        <w:t xml:space="preserve">Fråga 1: kommunikation </w:t>
      </w:r>
      <w:r w:rsidR="00E04A33" w:rsidRPr="00BD0AAB">
        <w:rPr>
          <w:rFonts w:ascii="Garamond" w:hAnsi="Garamond"/>
          <w:i/>
          <w:sz w:val="24"/>
          <w:szCs w:val="24"/>
        </w:rPr>
        <w:t>med allmänheten</w:t>
      </w:r>
    </w:p>
    <w:p w:rsidR="00300855" w:rsidRPr="00BD0AAB" w:rsidRDefault="003B6346" w:rsidP="00CB258B">
      <w:pPr>
        <w:spacing w:line="360" w:lineRule="auto"/>
        <w:rPr>
          <w:color w:val="000000"/>
          <w:sz w:val="24"/>
          <w:szCs w:val="24"/>
          <w:lang w:eastAsia="sv-SE"/>
        </w:rPr>
      </w:pPr>
      <w:r w:rsidRPr="00BD0AAB">
        <w:rPr>
          <w:rFonts w:ascii="Garamond" w:hAnsi="Garamond"/>
          <w:sz w:val="24"/>
          <w:szCs w:val="24"/>
        </w:rPr>
        <w:t>Sammanfattningsvis betonade MS behovet av EU-koordinering och samarbete kring kommunikation till allmänheten</w:t>
      </w:r>
      <w:r w:rsidR="00822F89" w:rsidRPr="00BD0AAB">
        <w:rPr>
          <w:rFonts w:ascii="Garamond" w:hAnsi="Garamond"/>
          <w:sz w:val="24"/>
          <w:szCs w:val="24"/>
        </w:rPr>
        <w:t xml:space="preserve"> kring gemensamma grundbudskap</w:t>
      </w:r>
      <w:r w:rsidRPr="00BD0AAB">
        <w:rPr>
          <w:rFonts w:ascii="Garamond" w:hAnsi="Garamond"/>
          <w:sz w:val="24"/>
          <w:szCs w:val="24"/>
        </w:rPr>
        <w:t xml:space="preserve">, men samtidigt att kommunikation måste anpassas till nationella förutsättningar och behov. Flera MS framhöll att samarbetet kring kommunikation kan stärkas och lämpligen ske inom ramen för hälsosäkerhetskommitten. </w:t>
      </w:r>
      <w:r w:rsidR="00822F89" w:rsidRPr="00BD0AAB">
        <w:rPr>
          <w:rFonts w:ascii="Garamond" w:hAnsi="Garamond"/>
          <w:b/>
          <w:sz w:val="24"/>
          <w:szCs w:val="24"/>
        </w:rPr>
        <w:t>DK</w:t>
      </w:r>
      <w:r w:rsidR="00822F89" w:rsidRPr="00BD0AAB">
        <w:rPr>
          <w:rFonts w:ascii="Garamond" w:hAnsi="Garamond"/>
          <w:sz w:val="24"/>
          <w:szCs w:val="24"/>
        </w:rPr>
        <w:t xml:space="preserve"> stack ut och ansåg att nuvarande ambitionsnivå var tillräcklig. </w:t>
      </w:r>
      <w:r w:rsidR="00194930" w:rsidRPr="00BD0AAB">
        <w:rPr>
          <w:rFonts w:ascii="Garamond" w:hAnsi="Garamond"/>
          <w:b/>
          <w:sz w:val="24"/>
          <w:szCs w:val="24"/>
        </w:rPr>
        <w:t>DE</w:t>
      </w:r>
      <w:r w:rsidR="00822F89" w:rsidRPr="00BD0AAB">
        <w:rPr>
          <w:rFonts w:ascii="Garamond" w:hAnsi="Garamond"/>
          <w:sz w:val="24"/>
          <w:szCs w:val="24"/>
        </w:rPr>
        <w:t xml:space="preserve"> framhöll att vikten av samordnade budskap kommer öka om situationen förvärras. Flera MS </w:t>
      </w:r>
      <w:r w:rsidR="002A0A77" w:rsidRPr="00BD0AAB">
        <w:rPr>
          <w:rFonts w:ascii="Garamond" w:hAnsi="Garamond"/>
          <w:sz w:val="24"/>
          <w:szCs w:val="24"/>
        </w:rPr>
        <w:t xml:space="preserve">underströk att de kommande veckorna är viktiga, i takt med att </w:t>
      </w:r>
      <w:r w:rsidR="00014F7E" w:rsidRPr="00BD0AAB">
        <w:rPr>
          <w:rFonts w:ascii="Garamond" w:hAnsi="Garamond"/>
          <w:sz w:val="24"/>
          <w:szCs w:val="24"/>
        </w:rPr>
        <w:t xml:space="preserve">vaccinationerna nu drar igång och </w:t>
      </w:r>
      <w:r w:rsidR="00822F89" w:rsidRPr="00BD0AAB">
        <w:rPr>
          <w:rFonts w:ascii="Garamond" w:hAnsi="Garamond"/>
          <w:sz w:val="24"/>
          <w:szCs w:val="24"/>
        </w:rPr>
        <w:t xml:space="preserve">talade </w:t>
      </w:r>
      <w:r w:rsidR="00014F7E" w:rsidRPr="00BD0AAB">
        <w:rPr>
          <w:rFonts w:ascii="Garamond" w:hAnsi="Garamond"/>
          <w:sz w:val="24"/>
          <w:szCs w:val="24"/>
        </w:rPr>
        <w:t xml:space="preserve">särskilt </w:t>
      </w:r>
      <w:r w:rsidR="00822F89" w:rsidRPr="00BD0AAB">
        <w:rPr>
          <w:rFonts w:ascii="Garamond" w:hAnsi="Garamond"/>
          <w:sz w:val="24"/>
          <w:szCs w:val="24"/>
        </w:rPr>
        <w:t xml:space="preserve">om </w:t>
      </w:r>
      <w:r w:rsidR="00BC298A" w:rsidRPr="00BD0AAB">
        <w:rPr>
          <w:rFonts w:ascii="Garamond" w:hAnsi="Garamond"/>
          <w:sz w:val="24"/>
          <w:szCs w:val="24"/>
        </w:rPr>
        <w:t xml:space="preserve">behovet av att </w:t>
      </w:r>
      <w:r w:rsidR="00822F89" w:rsidRPr="00BD0AAB">
        <w:rPr>
          <w:rFonts w:ascii="Garamond" w:hAnsi="Garamond"/>
          <w:sz w:val="24"/>
          <w:szCs w:val="24"/>
        </w:rPr>
        <w:t xml:space="preserve">samordna information kring vaccinering, </w:t>
      </w:r>
      <w:r w:rsidR="00194930" w:rsidRPr="00BD0AAB">
        <w:rPr>
          <w:rFonts w:ascii="Garamond" w:hAnsi="Garamond"/>
          <w:sz w:val="24"/>
          <w:szCs w:val="24"/>
        </w:rPr>
        <w:t>vaccinations</w:t>
      </w:r>
      <w:r w:rsidR="00BC298A" w:rsidRPr="00BD0AAB">
        <w:rPr>
          <w:rFonts w:ascii="Garamond" w:hAnsi="Garamond"/>
          <w:sz w:val="24"/>
          <w:szCs w:val="24"/>
        </w:rPr>
        <w:softHyphen/>
      </w:r>
      <w:r w:rsidR="00194930" w:rsidRPr="00BD0AAB">
        <w:rPr>
          <w:rFonts w:ascii="Garamond" w:hAnsi="Garamond"/>
          <w:sz w:val="24"/>
          <w:szCs w:val="24"/>
        </w:rPr>
        <w:t xml:space="preserve">kampanjer, </w:t>
      </w:r>
      <w:r w:rsidR="00822F89" w:rsidRPr="00BD0AAB">
        <w:rPr>
          <w:rFonts w:ascii="Garamond" w:hAnsi="Garamond"/>
          <w:sz w:val="24"/>
          <w:szCs w:val="24"/>
        </w:rPr>
        <w:t xml:space="preserve">biverkningar, </w:t>
      </w:r>
      <w:r w:rsidR="00BC298A" w:rsidRPr="00BD0AAB">
        <w:rPr>
          <w:rFonts w:ascii="Garamond" w:hAnsi="Garamond"/>
          <w:sz w:val="24"/>
          <w:szCs w:val="24"/>
        </w:rPr>
        <w:t>adjuventa och icke-adjuventa vaccin</w:t>
      </w:r>
      <w:r w:rsidR="002A0A77" w:rsidRPr="00BD0AAB">
        <w:rPr>
          <w:rFonts w:ascii="Garamond" w:hAnsi="Garamond"/>
          <w:sz w:val="24"/>
          <w:szCs w:val="24"/>
        </w:rPr>
        <w:t>, dosering</w:t>
      </w:r>
      <w:r w:rsidR="00014F7E" w:rsidRPr="00BD0AAB">
        <w:rPr>
          <w:rFonts w:ascii="Garamond" w:hAnsi="Garamond"/>
          <w:sz w:val="24"/>
          <w:szCs w:val="24"/>
        </w:rPr>
        <w:t xml:space="preserve"> m.m</w:t>
      </w:r>
      <w:r w:rsidR="00BC298A" w:rsidRPr="00BD0AAB">
        <w:rPr>
          <w:rFonts w:ascii="Garamond" w:hAnsi="Garamond"/>
          <w:sz w:val="24"/>
          <w:szCs w:val="24"/>
        </w:rPr>
        <w:t xml:space="preserve">. </w:t>
      </w:r>
      <w:r w:rsidR="00014F7E" w:rsidRPr="00BD0AAB">
        <w:rPr>
          <w:rFonts w:ascii="Garamond" w:hAnsi="Garamond"/>
          <w:b/>
          <w:sz w:val="24"/>
          <w:szCs w:val="24"/>
        </w:rPr>
        <w:t>HU</w:t>
      </w:r>
      <w:r w:rsidR="002A0A77" w:rsidRPr="00BD0AAB">
        <w:rPr>
          <w:rFonts w:ascii="Garamond" w:hAnsi="Garamond"/>
          <w:sz w:val="24"/>
          <w:szCs w:val="24"/>
        </w:rPr>
        <w:t xml:space="preserve"> underströk att om MS inte klarar av att tillhandahålla tillfredsställande svar kan vi vänta oss att vaccinationsgraden kommer minska.</w:t>
      </w:r>
      <w:r w:rsidR="00344BD0" w:rsidRPr="00BD0AAB">
        <w:rPr>
          <w:color w:val="000000"/>
          <w:sz w:val="24"/>
          <w:szCs w:val="24"/>
          <w:lang w:eastAsia="sv-SE"/>
        </w:rPr>
        <w:br/>
      </w:r>
    </w:p>
    <w:p w:rsidR="00344BD0" w:rsidRPr="00BD0AAB" w:rsidRDefault="00344BD0" w:rsidP="00CB258B">
      <w:pPr>
        <w:spacing w:line="360" w:lineRule="auto"/>
        <w:rPr>
          <w:rFonts w:ascii="Garamond" w:hAnsi="Garamond"/>
          <w:i/>
          <w:sz w:val="24"/>
          <w:szCs w:val="24"/>
        </w:rPr>
      </w:pPr>
      <w:r w:rsidRPr="00BD0AAB">
        <w:rPr>
          <w:rFonts w:ascii="Garamond" w:hAnsi="Garamond"/>
          <w:i/>
          <w:sz w:val="24"/>
          <w:szCs w:val="24"/>
        </w:rPr>
        <w:t>Fråga 2: stöd till utvecklingsländer</w:t>
      </w:r>
    </w:p>
    <w:p w:rsidR="00E04A33" w:rsidRPr="00BD0AAB" w:rsidRDefault="00FF61C4" w:rsidP="00CB258B">
      <w:pPr>
        <w:spacing w:line="360" w:lineRule="auto"/>
        <w:rPr>
          <w:rFonts w:ascii="Garamond" w:hAnsi="Garamond"/>
          <w:color w:val="000000"/>
          <w:sz w:val="24"/>
          <w:szCs w:val="24"/>
          <w:lang w:eastAsia="sv-SE"/>
        </w:rPr>
      </w:pPr>
      <w:r w:rsidRPr="00BD0AAB">
        <w:rPr>
          <w:rFonts w:ascii="Garamond" w:hAnsi="Garamond"/>
          <w:color w:val="000000"/>
          <w:sz w:val="24"/>
          <w:szCs w:val="24"/>
          <w:lang w:eastAsia="sv-SE"/>
        </w:rPr>
        <w:t>Många MS gav stöd till WHO</w:t>
      </w:r>
      <w:r w:rsidR="002E34D7" w:rsidRPr="00BD0AAB">
        <w:rPr>
          <w:rFonts w:ascii="Garamond" w:hAnsi="Garamond"/>
          <w:color w:val="000000"/>
          <w:sz w:val="24"/>
          <w:szCs w:val="24"/>
          <w:lang w:eastAsia="sv-SE"/>
        </w:rPr>
        <w:t xml:space="preserve"> och FN</w:t>
      </w:r>
      <w:r w:rsidRPr="00BD0AAB">
        <w:rPr>
          <w:rFonts w:ascii="Garamond" w:hAnsi="Garamond"/>
          <w:color w:val="000000"/>
          <w:sz w:val="24"/>
          <w:szCs w:val="24"/>
          <w:lang w:eastAsia="sv-SE"/>
        </w:rPr>
        <w:t xml:space="preserve">:s ledande roll för att identifiera utvecklingsländernas behov av hjälp och vikten av att fortsätta stärka uppbyggnaden av </w:t>
      </w:r>
      <w:r w:rsidR="002E34D7" w:rsidRPr="00BD0AAB">
        <w:rPr>
          <w:rFonts w:ascii="Garamond" w:hAnsi="Garamond"/>
          <w:color w:val="000000"/>
          <w:sz w:val="24"/>
          <w:szCs w:val="24"/>
          <w:lang w:eastAsia="sv-SE"/>
        </w:rPr>
        <w:t>de minst utvecklade ländernas</w:t>
      </w:r>
      <w:r w:rsidRPr="00BD0AAB">
        <w:rPr>
          <w:rFonts w:ascii="Garamond" w:hAnsi="Garamond"/>
          <w:color w:val="000000"/>
          <w:sz w:val="24"/>
          <w:szCs w:val="24"/>
          <w:lang w:eastAsia="sv-SE"/>
        </w:rPr>
        <w:t xml:space="preserve"> hälsosystem. </w:t>
      </w:r>
      <w:r w:rsidR="002E34D7" w:rsidRPr="00BD0AAB">
        <w:rPr>
          <w:rFonts w:ascii="Garamond" w:hAnsi="Garamond"/>
          <w:color w:val="000000"/>
          <w:sz w:val="24"/>
          <w:szCs w:val="24"/>
          <w:lang w:eastAsia="sv-SE"/>
        </w:rPr>
        <w:t xml:space="preserve">Samtidigt framhöll också </w:t>
      </w:r>
      <w:r w:rsidR="002F6FB4" w:rsidRPr="00BD0AAB">
        <w:rPr>
          <w:rFonts w:ascii="Garamond" w:hAnsi="Garamond"/>
          <w:color w:val="000000"/>
          <w:sz w:val="24"/>
          <w:szCs w:val="24"/>
          <w:lang w:eastAsia="sv-SE"/>
        </w:rPr>
        <w:t>några</w:t>
      </w:r>
      <w:r w:rsidR="002E34D7" w:rsidRPr="00BD0AAB">
        <w:rPr>
          <w:rFonts w:ascii="Garamond" w:hAnsi="Garamond"/>
          <w:color w:val="000000"/>
          <w:sz w:val="24"/>
          <w:szCs w:val="24"/>
          <w:lang w:eastAsia="sv-SE"/>
        </w:rPr>
        <w:t xml:space="preserve"> MS vikten av kortsiktiga insatser såsom tillgång till vaccin.</w:t>
      </w:r>
      <w:r w:rsidR="002F6FB4" w:rsidRPr="00BD0AAB">
        <w:rPr>
          <w:rFonts w:ascii="Garamond" w:hAnsi="Garamond"/>
          <w:color w:val="000000"/>
          <w:sz w:val="24"/>
          <w:szCs w:val="24"/>
          <w:lang w:eastAsia="sv-SE"/>
        </w:rPr>
        <w:t xml:space="preserve"> Resurser bör kanaliseras via befintliga strukturer. De MS som redan lovat stöd till WHO i form av pengar eller vaccin gjorde en poäng av det och </w:t>
      </w:r>
      <w:r w:rsidR="002F6FB4" w:rsidRPr="00BD0AAB">
        <w:rPr>
          <w:rFonts w:ascii="Garamond" w:hAnsi="Garamond"/>
          <w:b/>
          <w:color w:val="000000"/>
          <w:sz w:val="24"/>
          <w:szCs w:val="24"/>
          <w:lang w:eastAsia="sv-SE"/>
        </w:rPr>
        <w:t>FI</w:t>
      </w:r>
      <w:r w:rsidR="002F6FB4" w:rsidRPr="00BD0AAB">
        <w:rPr>
          <w:rFonts w:ascii="Garamond" w:hAnsi="Garamond"/>
          <w:color w:val="000000"/>
          <w:sz w:val="24"/>
          <w:szCs w:val="24"/>
          <w:lang w:eastAsia="sv-SE"/>
        </w:rPr>
        <w:t xml:space="preserve"> sade att också de överväger ett utökat stöd till WHO. Några MS konstaterade att om det visar sig att en dos är tillräckligt kommer det skapa ökat utrymme att dela med sig. Några MS framhöll också behovet av att utreda möjligheten att överföra vaccin mellan MS inom gemenskapen. </w:t>
      </w:r>
      <w:r w:rsidR="002F6FB4" w:rsidRPr="00BD0AAB">
        <w:rPr>
          <w:rFonts w:ascii="Garamond" w:hAnsi="Garamond"/>
          <w:b/>
          <w:color w:val="000000"/>
          <w:sz w:val="24"/>
          <w:szCs w:val="24"/>
          <w:lang w:eastAsia="sv-SE"/>
        </w:rPr>
        <w:t>KOM</w:t>
      </w:r>
      <w:r w:rsidR="002F6FB4" w:rsidRPr="00BD0AAB">
        <w:rPr>
          <w:rFonts w:ascii="Garamond" w:hAnsi="Garamond"/>
          <w:color w:val="000000"/>
          <w:sz w:val="24"/>
          <w:szCs w:val="24"/>
          <w:lang w:eastAsia="sv-SE"/>
        </w:rPr>
        <w:t xml:space="preserve"> redogjorde för det stöd som redan gjorts (245 miljoner Euro) till bland annat kapacitetsuppbyggnad och fattigdomsbekämpning. Ytterligare medel fanns att ta till vid en katastrof. </w:t>
      </w:r>
      <w:r w:rsidR="00C32490" w:rsidRPr="00BD0AAB">
        <w:rPr>
          <w:rFonts w:ascii="Garamond" w:hAnsi="Garamond"/>
          <w:b/>
          <w:color w:val="000000"/>
          <w:sz w:val="24"/>
          <w:szCs w:val="24"/>
          <w:lang w:eastAsia="sv-SE"/>
        </w:rPr>
        <w:t>ORDF</w:t>
      </w:r>
      <w:r w:rsidR="002F6FB4" w:rsidRPr="00BD0AAB">
        <w:rPr>
          <w:rFonts w:ascii="Garamond" w:hAnsi="Garamond"/>
          <w:color w:val="000000"/>
          <w:sz w:val="24"/>
          <w:szCs w:val="24"/>
          <w:lang w:eastAsia="sv-SE"/>
        </w:rPr>
        <w:t xml:space="preserve"> sammanfattade att EU är och förblir en global partner, att det fanns brett stöd för FN och WHO:s ledarskap och fortsatt fokus på långsiktig uppbyggnad av de minst utvecklade ländernas hälsosystem.</w:t>
      </w:r>
      <w:r w:rsidR="000E502A" w:rsidRPr="00BD0AAB">
        <w:rPr>
          <w:rFonts w:ascii="Garamond" w:hAnsi="Garamond"/>
          <w:color w:val="000000"/>
          <w:sz w:val="24"/>
          <w:szCs w:val="24"/>
          <w:lang w:eastAsia="sv-SE"/>
        </w:rPr>
        <w:t xml:space="preserve"> </w:t>
      </w:r>
      <w:r w:rsidR="00C32490" w:rsidRPr="00BD0AAB">
        <w:rPr>
          <w:rFonts w:ascii="Garamond" w:hAnsi="Garamond"/>
          <w:b/>
          <w:color w:val="000000"/>
          <w:sz w:val="24"/>
          <w:szCs w:val="24"/>
          <w:lang w:eastAsia="sv-SE"/>
        </w:rPr>
        <w:t>ORDF</w:t>
      </w:r>
      <w:r w:rsidR="000E502A" w:rsidRPr="00BD0AAB">
        <w:rPr>
          <w:rFonts w:ascii="Garamond" w:hAnsi="Garamond"/>
          <w:color w:val="000000"/>
          <w:sz w:val="24"/>
          <w:szCs w:val="24"/>
          <w:lang w:eastAsia="sv-SE"/>
        </w:rPr>
        <w:t xml:space="preserve"> konstaterade att det huvudsakliga ansvaret för dessa frågor föll på </w:t>
      </w:r>
      <w:r w:rsidR="00C32490" w:rsidRPr="00BD0AAB">
        <w:rPr>
          <w:rFonts w:ascii="Garamond" w:hAnsi="Garamond"/>
          <w:color w:val="000000"/>
          <w:sz w:val="24"/>
          <w:szCs w:val="24"/>
          <w:lang w:eastAsia="sv-SE"/>
        </w:rPr>
        <w:t xml:space="preserve">biståndsministrarna men att också hälsoministrarna bör fortsätta att engagera sig. </w:t>
      </w:r>
    </w:p>
    <w:p w:rsidR="00C32490" w:rsidRPr="00BD0AAB" w:rsidRDefault="00C32490" w:rsidP="00CB258B">
      <w:pPr>
        <w:spacing w:line="360" w:lineRule="auto"/>
        <w:rPr>
          <w:rFonts w:ascii="Garamond" w:hAnsi="Garamond"/>
          <w:color w:val="000000"/>
          <w:sz w:val="24"/>
          <w:szCs w:val="24"/>
          <w:lang w:eastAsia="sv-SE"/>
        </w:rPr>
      </w:pPr>
    </w:p>
    <w:p w:rsidR="00C32490" w:rsidRPr="00BD0AAB" w:rsidRDefault="00C32490" w:rsidP="00CB258B">
      <w:pPr>
        <w:spacing w:line="360" w:lineRule="auto"/>
        <w:rPr>
          <w:rFonts w:ascii="Garamond" w:hAnsi="Garamond"/>
          <w:b/>
          <w:color w:val="000000"/>
          <w:sz w:val="24"/>
          <w:szCs w:val="24"/>
          <w:lang w:eastAsia="sv-SE"/>
        </w:rPr>
      </w:pPr>
      <w:r w:rsidRPr="00BD0AAB">
        <w:rPr>
          <w:rFonts w:ascii="Garamond" w:hAnsi="Garamond"/>
          <w:b/>
          <w:color w:val="000000"/>
          <w:sz w:val="24"/>
          <w:szCs w:val="24"/>
          <w:lang w:eastAsia="sv-SE"/>
        </w:rPr>
        <w:t xml:space="preserve">3. Multisektoriell beredskap </w:t>
      </w:r>
    </w:p>
    <w:p w:rsidR="00C32490" w:rsidRPr="00BD0AAB" w:rsidRDefault="00B10257" w:rsidP="00CB258B">
      <w:pPr>
        <w:spacing w:line="360" w:lineRule="auto"/>
        <w:rPr>
          <w:color w:val="000000"/>
          <w:sz w:val="24"/>
          <w:szCs w:val="24"/>
          <w:lang w:eastAsia="sv-SE"/>
        </w:rPr>
      </w:pPr>
      <w:r w:rsidRPr="00BD0AAB">
        <w:rPr>
          <w:color w:val="000000"/>
          <w:sz w:val="24"/>
          <w:szCs w:val="24"/>
          <w:lang w:eastAsia="sv-SE"/>
        </w:rPr>
        <w:t>Många MS uttryckte starkt  stöd för att fortsätta arbetet i vängruppen för att utveckla diskussioner och samarbete kring de multisektoriella aspekterna av influensan. Energi, transport och telekommunikation som identifieras i slutsatserna är viktiga samarbetsområden, men också andra sektorer nämndes tex livsmedel och vatten, bank och försäkringssektorn</w:t>
      </w:r>
      <w:r w:rsidR="003F2AD8" w:rsidRPr="00BD0AAB">
        <w:rPr>
          <w:color w:val="000000"/>
          <w:sz w:val="24"/>
          <w:szCs w:val="24"/>
          <w:lang w:eastAsia="sv-SE"/>
        </w:rPr>
        <w:t xml:space="preserve">, atomsäkerhet och bränsleförsörjning. </w:t>
      </w:r>
    </w:p>
    <w:p w:rsidR="004D49C0" w:rsidRPr="00BD0AAB" w:rsidRDefault="004D49C0" w:rsidP="00CB258B">
      <w:pPr>
        <w:spacing w:line="360" w:lineRule="auto"/>
        <w:rPr>
          <w:color w:val="000000"/>
          <w:sz w:val="24"/>
          <w:szCs w:val="24"/>
          <w:lang w:eastAsia="sv-SE"/>
        </w:rPr>
      </w:pPr>
    </w:p>
    <w:p w:rsidR="004D49C0" w:rsidRPr="00BD0AAB" w:rsidRDefault="004D49C0" w:rsidP="00CB258B">
      <w:pPr>
        <w:spacing w:line="360" w:lineRule="auto"/>
        <w:rPr>
          <w:rFonts w:ascii="Garamond" w:hAnsi="Garamond"/>
          <w:b/>
          <w:color w:val="000000"/>
          <w:sz w:val="24"/>
          <w:szCs w:val="24"/>
          <w:lang w:eastAsia="sv-SE"/>
        </w:rPr>
      </w:pPr>
      <w:r w:rsidRPr="00BD0AAB">
        <w:rPr>
          <w:color w:val="000000"/>
          <w:sz w:val="24"/>
          <w:szCs w:val="24"/>
          <w:lang w:eastAsia="sv-SE"/>
        </w:rPr>
        <w:t xml:space="preserve">Flera MS framhöll att det var rätt tid (innan en eventuell andra våg drabbar EU) att fokusera på detta. Några MS redovisade att de satt upp horisontella krisgrupper på nationell nivå för att hantera Influensan. </w:t>
      </w:r>
      <w:r w:rsidR="00D12EB9" w:rsidRPr="00BD0AAB">
        <w:rPr>
          <w:b/>
          <w:color w:val="000000"/>
          <w:sz w:val="24"/>
          <w:szCs w:val="24"/>
          <w:lang w:eastAsia="sv-SE"/>
        </w:rPr>
        <w:t>SI</w:t>
      </w:r>
      <w:r w:rsidRPr="00BD0AAB">
        <w:rPr>
          <w:color w:val="000000"/>
          <w:sz w:val="24"/>
          <w:szCs w:val="24"/>
          <w:lang w:eastAsia="sv-SE"/>
        </w:rPr>
        <w:t xml:space="preserve"> underströk vikten av att kunna ta konkreta steg framåt gör att öka beredskapen inom samhällsviktiga funktioner. </w:t>
      </w:r>
      <w:r w:rsidR="00D12EB9" w:rsidRPr="00BD0AAB">
        <w:rPr>
          <w:b/>
          <w:color w:val="000000"/>
          <w:sz w:val="24"/>
          <w:szCs w:val="24"/>
          <w:lang w:eastAsia="sv-SE"/>
        </w:rPr>
        <w:t>KOM</w:t>
      </w:r>
      <w:r w:rsidRPr="00BD0AAB">
        <w:rPr>
          <w:color w:val="000000"/>
          <w:sz w:val="24"/>
          <w:szCs w:val="24"/>
          <w:lang w:eastAsia="sv-SE"/>
        </w:rPr>
        <w:t xml:space="preserve"> refererade till den rapport som presenterats om beredskapen inom EU som fokuserade på hälsosystemen. Här kunde de konstatera att beredskapen är god. Den multisektoriella beredskapen är mer eftersatt och här krävs ytterligare </w:t>
      </w:r>
      <w:r w:rsidR="00A40DB1" w:rsidRPr="00BD0AAB">
        <w:rPr>
          <w:color w:val="000000"/>
          <w:sz w:val="24"/>
          <w:szCs w:val="24"/>
          <w:lang w:eastAsia="sv-SE"/>
        </w:rPr>
        <w:t>ansträngningar</w:t>
      </w:r>
      <w:r w:rsidRPr="00BD0AAB">
        <w:rPr>
          <w:color w:val="000000"/>
          <w:sz w:val="24"/>
          <w:szCs w:val="24"/>
          <w:lang w:eastAsia="sv-SE"/>
        </w:rPr>
        <w:t xml:space="preserve">. </w:t>
      </w:r>
      <w:r w:rsidR="00A40DB1" w:rsidRPr="00BD0AAB">
        <w:rPr>
          <w:color w:val="000000"/>
          <w:sz w:val="24"/>
          <w:szCs w:val="24"/>
          <w:lang w:eastAsia="sv-SE"/>
        </w:rPr>
        <w:t xml:space="preserve">De avsåg att sammankalla en särskild expertgrupp inom ramen för HSC för att arbeta med frågan. </w:t>
      </w:r>
      <w:r w:rsidR="00D12EB9" w:rsidRPr="00BD0AAB">
        <w:rPr>
          <w:b/>
          <w:color w:val="000000"/>
          <w:sz w:val="24"/>
          <w:szCs w:val="24"/>
          <w:lang w:eastAsia="sv-SE"/>
        </w:rPr>
        <w:t>ORDF</w:t>
      </w:r>
      <w:r w:rsidR="00621FC1" w:rsidRPr="00BD0AAB">
        <w:rPr>
          <w:color w:val="000000"/>
          <w:sz w:val="24"/>
          <w:szCs w:val="24"/>
          <w:lang w:eastAsia="sv-SE"/>
        </w:rPr>
        <w:t xml:space="preserve"> sammanfattade att det fanns starkt stöd för fortsatt samarbete inom FoPG men också i hälsosäkerhetskommittén. </w:t>
      </w:r>
    </w:p>
    <w:p w:rsidR="00FF61C4" w:rsidRPr="00BD0AAB" w:rsidRDefault="00FF61C4" w:rsidP="00CB258B">
      <w:pPr>
        <w:spacing w:line="360" w:lineRule="auto"/>
        <w:rPr>
          <w:rFonts w:ascii="Garamond" w:hAnsi="Garamond"/>
          <w:b/>
        </w:rPr>
      </w:pPr>
    </w:p>
    <w:p w:rsidR="00FF61C4" w:rsidRPr="00BD0AAB" w:rsidRDefault="00FF61C4" w:rsidP="00CB258B">
      <w:pPr>
        <w:spacing w:line="360" w:lineRule="auto"/>
        <w:rPr>
          <w:rFonts w:ascii="Garamond" w:hAnsi="Garamond"/>
          <w:sz w:val="24"/>
          <w:szCs w:val="24"/>
        </w:rPr>
      </w:pPr>
    </w:p>
    <w:p w:rsidR="00E04A33" w:rsidRPr="00BD0AAB" w:rsidRDefault="00E04A33" w:rsidP="00CB258B">
      <w:pPr>
        <w:spacing w:line="360" w:lineRule="auto"/>
        <w:rPr>
          <w:rFonts w:ascii="Garamond" w:hAnsi="Garamond"/>
          <w:i/>
          <w:sz w:val="24"/>
          <w:szCs w:val="24"/>
        </w:rPr>
      </w:pPr>
      <w:r w:rsidRPr="00BD0AAB">
        <w:rPr>
          <w:rFonts w:ascii="Garamond" w:hAnsi="Garamond"/>
          <w:i/>
          <w:sz w:val="24"/>
          <w:szCs w:val="24"/>
        </w:rPr>
        <w:t>Övriga frågor:</w:t>
      </w:r>
    </w:p>
    <w:p w:rsidR="00E04A33" w:rsidRPr="00BD0AAB" w:rsidRDefault="003B6346" w:rsidP="00CB258B">
      <w:pPr>
        <w:spacing w:line="360" w:lineRule="auto"/>
        <w:rPr>
          <w:rFonts w:ascii="Garamond" w:hAnsi="Garamond"/>
          <w:sz w:val="24"/>
          <w:szCs w:val="24"/>
        </w:rPr>
      </w:pPr>
      <w:r w:rsidRPr="00BD0AAB">
        <w:rPr>
          <w:rFonts w:ascii="Garamond" w:hAnsi="Garamond"/>
          <w:sz w:val="24"/>
          <w:szCs w:val="24"/>
        </w:rPr>
        <w:t xml:space="preserve">Flera MS </w:t>
      </w:r>
      <w:r w:rsidR="001211F4" w:rsidRPr="00BD0AAB">
        <w:rPr>
          <w:rFonts w:ascii="Garamond" w:hAnsi="Garamond"/>
          <w:sz w:val="24"/>
          <w:szCs w:val="24"/>
        </w:rPr>
        <w:t>(</w:t>
      </w:r>
      <w:r w:rsidR="001211F4" w:rsidRPr="00BD0AAB">
        <w:rPr>
          <w:rFonts w:ascii="Garamond" w:hAnsi="Garamond"/>
          <w:b/>
          <w:sz w:val="24"/>
          <w:szCs w:val="24"/>
        </w:rPr>
        <w:t>NL</w:t>
      </w:r>
      <w:r w:rsidR="000A35F8" w:rsidRPr="00BD0AAB">
        <w:rPr>
          <w:rFonts w:ascii="Garamond" w:hAnsi="Garamond"/>
          <w:b/>
          <w:sz w:val="24"/>
          <w:szCs w:val="24"/>
        </w:rPr>
        <w:t>,</w:t>
      </w:r>
      <w:r w:rsidR="001211F4" w:rsidRPr="00BD0AAB">
        <w:rPr>
          <w:rFonts w:ascii="Garamond" w:hAnsi="Garamond"/>
          <w:sz w:val="24"/>
          <w:szCs w:val="24"/>
        </w:rPr>
        <w:t xml:space="preserve"> </w:t>
      </w:r>
      <w:r w:rsidR="001211F4" w:rsidRPr="00BD0AAB">
        <w:rPr>
          <w:rFonts w:ascii="Garamond" w:hAnsi="Garamond"/>
          <w:b/>
          <w:sz w:val="24"/>
          <w:szCs w:val="24"/>
        </w:rPr>
        <w:t>AT</w:t>
      </w:r>
      <w:r w:rsidR="001211F4" w:rsidRPr="00BD0AAB">
        <w:rPr>
          <w:rFonts w:ascii="Garamond" w:hAnsi="Garamond"/>
          <w:sz w:val="24"/>
          <w:szCs w:val="24"/>
        </w:rPr>
        <w:t xml:space="preserve">, </w:t>
      </w:r>
      <w:r w:rsidR="001211F4" w:rsidRPr="00BD0AAB">
        <w:rPr>
          <w:rFonts w:ascii="Garamond" w:hAnsi="Garamond"/>
          <w:b/>
          <w:sz w:val="24"/>
          <w:szCs w:val="24"/>
        </w:rPr>
        <w:t>SK</w:t>
      </w:r>
      <w:r w:rsidR="001211F4" w:rsidRPr="00BD0AAB">
        <w:rPr>
          <w:rFonts w:ascii="Garamond" w:hAnsi="Garamond"/>
          <w:sz w:val="24"/>
          <w:szCs w:val="24"/>
        </w:rPr>
        <w:t xml:space="preserve">, </w:t>
      </w:r>
      <w:r w:rsidR="00BC298A" w:rsidRPr="00BD0AAB">
        <w:rPr>
          <w:rFonts w:ascii="Garamond" w:hAnsi="Garamond"/>
          <w:b/>
          <w:sz w:val="24"/>
          <w:szCs w:val="24"/>
        </w:rPr>
        <w:t>LU</w:t>
      </w:r>
      <w:r w:rsidR="001211F4" w:rsidRPr="00BD0AAB">
        <w:rPr>
          <w:rFonts w:ascii="Garamond" w:hAnsi="Garamond"/>
          <w:sz w:val="24"/>
          <w:szCs w:val="24"/>
        </w:rPr>
        <w:t xml:space="preserve">) </w:t>
      </w:r>
      <w:r w:rsidRPr="00BD0AAB">
        <w:rPr>
          <w:rFonts w:ascii="Garamond" w:hAnsi="Garamond"/>
          <w:sz w:val="24"/>
          <w:szCs w:val="24"/>
        </w:rPr>
        <w:t xml:space="preserve">uttryckte intresse av att titta på möjligheterna till närmare samarbete kring upphandling av vaccin </w:t>
      </w:r>
      <w:r w:rsidR="004A2BA2" w:rsidRPr="00BD0AAB">
        <w:rPr>
          <w:rFonts w:ascii="Garamond" w:hAnsi="Garamond"/>
          <w:sz w:val="24"/>
          <w:szCs w:val="24"/>
        </w:rPr>
        <w:t>etc.</w:t>
      </w:r>
      <w:r w:rsidRPr="00BD0AAB">
        <w:rPr>
          <w:rFonts w:ascii="Garamond" w:hAnsi="Garamond"/>
          <w:sz w:val="24"/>
          <w:szCs w:val="24"/>
        </w:rPr>
        <w:t xml:space="preserve"> vid framtida pandemier. </w:t>
      </w:r>
      <w:r w:rsidRPr="00BD0AAB">
        <w:rPr>
          <w:rFonts w:ascii="Garamond" w:hAnsi="Garamond"/>
          <w:b/>
          <w:sz w:val="24"/>
          <w:szCs w:val="24"/>
        </w:rPr>
        <w:t>NL</w:t>
      </w:r>
      <w:r w:rsidRPr="00BD0AAB">
        <w:rPr>
          <w:rFonts w:ascii="Garamond" w:hAnsi="Garamond"/>
          <w:sz w:val="24"/>
          <w:szCs w:val="24"/>
        </w:rPr>
        <w:t xml:space="preserve"> bad KOM utvärdera det pågående arbetet samt fördelarna och nackdelar med gemensam upphandling.  </w:t>
      </w:r>
    </w:p>
    <w:p w:rsidR="003B6346" w:rsidRPr="00BD0AAB" w:rsidRDefault="001211F4" w:rsidP="00CB258B">
      <w:pPr>
        <w:spacing w:line="360" w:lineRule="auto"/>
        <w:rPr>
          <w:rFonts w:ascii="Garamond" w:hAnsi="Garamond"/>
          <w:sz w:val="24"/>
          <w:szCs w:val="24"/>
        </w:rPr>
      </w:pPr>
      <w:r w:rsidRPr="00BD0AAB">
        <w:rPr>
          <w:rFonts w:ascii="Garamond" w:hAnsi="Garamond"/>
          <w:b/>
          <w:sz w:val="24"/>
          <w:szCs w:val="24"/>
        </w:rPr>
        <w:t>AT</w:t>
      </w:r>
      <w:r w:rsidR="003B6346" w:rsidRPr="00BD0AAB">
        <w:rPr>
          <w:rFonts w:ascii="Garamond" w:hAnsi="Garamond"/>
          <w:sz w:val="24"/>
          <w:szCs w:val="24"/>
        </w:rPr>
        <w:t xml:space="preserve"> lyfte fram problemet med WHO:s skala för pandemie</w:t>
      </w:r>
      <w:r w:rsidRPr="00BD0AAB">
        <w:rPr>
          <w:rFonts w:ascii="Garamond" w:hAnsi="Garamond"/>
          <w:sz w:val="24"/>
          <w:szCs w:val="24"/>
        </w:rPr>
        <w:t xml:space="preserve">r och att denna borde ses över och det bör ske snarast. </w:t>
      </w:r>
    </w:p>
    <w:p w:rsidR="000A35F8" w:rsidRPr="00BD0AAB" w:rsidRDefault="00C51111" w:rsidP="00CB258B">
      <w:pPr>
        <w:spacing w:line="360" w:lineRule="auto"/>
        <w:rPr>
          <w:rFonts w:ascii="Garamond" w:hAnsi="Garamond"/>
          <w:sz w:val="24"/>
          <w:szCs w:val="24"/>
        </w:rPr>
      </w:pPr>
      <w:r w:rsidRPr="00BD0AAB">
        <w:rPr>
          <w:rFonts w:ascii="Garamond" w:hAnsi="Garamond"/>
          <w:b/>
          <w:sz w:val="24"/>
          <w:szCs w:val="24"/>
        </w:rPr>
        <w:t>SK</w:t>
      </w:r>
      <w:r w:rsidRPr="00BD0AAB">
        <w:rPr>
          <w:rFonts w:ascii="Garamond" w:hAnsi="Garamond"/>
          <w:sz w:val="24"/>
          <w:szCs w:val="24"/>
        </w:rPr>
        <w:t xml:space="preserve"> lyfte ensamt fram solidaritetsfonden och en önskan om att se över möjligheten att använda den vid allvarliga </w:t>
      </w:r>
      <w:r w:rsidR="00822F89" w:rsidRPr="00BD0AAB">
        <w:rPr>
          <w:rFonts w:ascii="Garamond" w:hAnsi="Garamond"/>
          <w:sz w:val="24"/>
          <w:szCs w:val="24"/>
        </w:rPr>
        <w:t>folkhälsoincidenter.</w:t>
      </w:r>
      <w:r w:rsidRPr="00BD0AAB">
        <w:rPr>
          <w:rFonts w:ascii="Garamond" w:hAnsi="Garamond"/>
          <w:sz w:val="24"/>
          <w:szCs w:val="24"/>
        </w:rPr>
        <w:t xml:space="preserve"> </w:t>
      </w:r>
      <w:r w:rsidR="00F32BB9" w:rsidRPr="00BD0AAB">
        <w:rPr>
          <w:rFonts w:ascii="Garamond" w:hAnsi="Garamond"/>
          <w:b/>
          <w:sz w:val="24"/>
          <w:szCs w:val="24"/>
        </w:rPr>
        <w:t>ORDF</w:t>
      </w:r>
      <w:r w:rsidR="00D12EB9" w:rsidRPr="00BD0AAB">
        <w:rPr>
          <w:rFonts w:ascii="Garamond" w:hAnsi="Garamond"/>
          <w:sz w:val="24"/>
          <w:szCs w:val="24"/>
        </w:rPr>
        <w:t xml:space="preserve"> noterade men konstaterade att frågan fn var blockerad i rådet. </w:t>
      </w:r>
      <w:r w:rsidR="00344BD0" w:rsidRPr="00BD0AAB">
        <w:rPr>
          <w:rFonts w:ascii="Garamond" w:hAnsi="Garamond"/>
          <w:sz w:val="24"/>
          <w:szCs w:val="24"/>
        </w:rPr>
        <w:br/>
      </w:r>
      <w:r w:rsidR="00344BD0" w:rsidRPr="00BD0AAB">
        <w:rPr>
          <w:rFonts w:ascii="Garamond" w:hAnsi="Garamond"/>
          <w:sz w:val="24"/>
          <w:szCs w:val="24"/>
        </w:rPr>
        <w:br/>
      </w:r>
      <w:r w:rsidR="00344BD0" w:rsidRPr="00BD0AAB">
        <w:rPr>
          <w:rFonts w:ascii="Garamond" w:hAnsi="Garamond"/>
          <w:b/>
          <w:sz w:val="24"/>
          <w:szCs w:val="24"/>
        </w:rPr>
        <w:t>Anteckningar från lunchdiskussionen</w:t>
      </w:r>
    </w:p>
    <w:p w:rsidR="00344BD0" w:rsidRPr="00BD0AAB" w:rsidRDefault="00344BD0" w:rsidP="00344BD0">
      <w:pPr>
        <w:spacing w:line="360" w:lineRule="auto"/>
        <w:rPr>
          <w:rFonts w:ascii="Garamond" w:hAnsi="Garamond"/>
          <w:sz w:val="24"/>
          <w:szCs w:val="24"/>
        </w:rPr>
      </w:pPr>
      <w:r w:rsidRPr="00BD0AAB">
        <w:rPr>
          <w:rFonts w:ascii="Garamond" w:hAnsi="Garamond"/>
          <w:sz w:val="24"/>
          <w:szCs w:val="24"/>
        </w:rPr>
        <w:t>Det svenska ordförandeskapet hade inför EPSCO bjudit innevarande (</w:t>
      </w:r>
      <w:r w:rsidRPr="00BD0AAB">
        <w:rPr>
          <w:rFonts w:ascii="Garamond" w:hAnsi="Garamond"/>
          <w:b/>
          <w:sz w:val="24"/>
          <w:szCs w:val="24"/>
        </w:rPr>
        <w:t>FR</w:t>
      </w:r>
      <w:r w:rsidRPr="00BD0AAB">
        <w:rPr>
          <w:rFonts w:ascii="Garamond" w:hAnsi="Garamond"/>
          <w:sz w:val="24"/>
          <w:szCs w:val="24"/>
        </w:rPr>
        <w:t>-</w:t>
      </w:r>
      <w:r w:rsidRPr="00BD0AAB">
        <w:rPr>
          <w:rFonts w:ascii="Garamond" w:hAnsi="Garamond"/>
          <w:b/>
          <w:sz w:val="24"/>
          <w:szCs w:val="24"/>
        </w:rPr>
        <w:t>CZ</w:t>
      </w:r>
      <w:r w:rsidRPr="00BD0AAB">
        <w:rPr>
          <w:rFonts w:ascii="Garamond" w:hAnsi="Garamond"/>
          <w:sz w:val="24"/>
          <w:szCs w:val="24"/>
        </w:rPr>
        <w:t>-</w:t>
      </w:r>
      <w:r w:rsidRPr="00BD0AAB">
        <w:rPr>
          <w:rFonts w:ascii="Garamond" w:hAnsi="Garamond"/>
          <w:b/>
          <w:sz w:val="24"/>
          <w:szCs w:val="24"/>
        </w:rPr>
        <w:t>SE</w:t>
      </w:r>
      <w:r w:rsidRPr="00BD0AAB">
        <w:rPr>
          <w:rFonts w:ascii="Garamond" w:hAnsi="Garamond"/>
          <w:sz w:val="24"/>
          <w:szCs w:val="24"/>
        </w:rPr>
        <w:t>) och nästkommande (</w:t>
      </w:r>
      <w:r w:rsidRPr="00BD0AAB">
        <w:rPr>
          <w:rFonts w:ascii="Garamond" w:hAnsi="Garamond"/>
          <w:b/>
          <w:sz w:val="24"/>
          <w:szCs w:val="24"/>
        </w:rPr>
        <w:t>ES</w:t>
      </w:r>
      <w:r w:rsidRPr="00BD0AAB">
        <w:rPr>
          <w:rFonts w:ascii="Garamond" w:hAnsi="Garamond"/>
          <w:sz w:val="24"/>
          <w:szCs w:val="24"/>
        </w:rPr>
        <w:t>-</w:t>
      </w:r>
      <w:r w:rsidRPr="00BD0AAB">
        <w:rPr>
          <w:rFonts w:ascii="Garamond" w:hAnsi="Garamond"/>
          <w:b/>
          <w:sz w:val="24"/>
          <w:szCs w:val="24"/>
        </w:rPr>
        <w:t>BE</w:t>
      </w:r>
      <w:r w:rsidRPr="00BD0AAB">
        <w:rPr>
          <w:rFonts w:ascii="Garamond" w:hAnsi="Garamond"/>
          <w:sz w:val="24"/>
          <w:szCs w:val="24"/>
        </w:rPr>
        <w:t>-</w:t>
      </w:r>
      <w:r w:rsidRPr="00BD0AAB">
        <w:rPr>
          <w:rFonts w:ascii="Garamond" w:hAnsi="Garamond"/>
          <w:b/>
          <w:sz w:val="24"/>
          <w:szCs w:val="24"/>
        </w:rPr>
        <w:t>HU</w:t>
      </w:r>
      <w:r w:rsidRPr="00BD0AAB">
        <w:rPr>
          <w:rFonts w:ascii="Garamond" w:hAnsi="Garamond"/>
          <w:sz w:val="24"/>
          <w:szCs w:val="24"/>
        </w:rPr>
        <w:t xml:space="preserve">) TRIO samt </w:t>
      </w:r>
      <w:r w:rsidR="00CD2A41" w:rsidRPr="00BD0AAB">
        <w:rPr>
          <w:rFonts w:ascii="Garamond" w:hAnsi="Garamond"/>
          <w:b/>
          <w:sz w:val="24"/>
          <w:szCs w:val="24"/>
        </w:rPr>
        <w:t>KOM</w:t>
      </w:r>
      <w:r w:rsidRPr="00BD0AAB">
        <w:rPr>
          <w:rFonts w:ascii="Garamond" w:hAnsi="Garamond"/>
          <w:sz w:val="24"/>
          <w:szCs w:val="24"/>
        </w:rPr>
        <w:t xml:space="preserve"> och Rådssekretariatet på en informell ministerlunch. Samtliga inbjudna delegationer deltog. Från svensk sida deltog Sr Maria Larsson, Daniel Svensson, Anita Janelm och Fredrik Lennartsson</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sz w:val="24"/>
          <w:szCs w:val="24"/>
        </w:rPr>
        <w:t>Maria Larsson introducerade de två diskussionpunkterna för lunchen:</w:t>
      </w:r>
    </w:p>
    <w:p w:rsidR="00344BD0" w:rsidRPr="00BD0AAB" w:rsidRDefault="00344BD0" w:rsidP="00344BD0">
      <w:pPr>
        <w:spacing w:line="360" w:lineRule="auto"/>
        <w:rPr>
          <w:rFonts w:ascii="Garamond" w:hAnsi="Garamond"/>
          <w:sz w:val="24"/>
          <w:szCs w:val="24"/>
        </w:rPr>
      </w:pPr>
      <w:r w:rsidRPr="00BD0AAB">
        <w:rPr>
          <w:rFonts w:ascii="Garamond" w:hAnsi="Garamond"/>
          <w:sz w:val="24"/>
          <w:szCs w:val="24"/>
        </w:rPr>
        <w:t>1. De kommande ordförandeskapens prioriteringar med fokus på hantering av pandemisk influensa och utnyttjande av Friends of the Presidency Group</w:t>
      </w:r>
    </w:p>
    <w:p w:rsidR="00344BD0" w:rsidRPr="00BD0AAB" w:rsidRDefault="00344BD0" w:rsidP="00344BD0">
      <w:pPr>
        <w:spacing w:line="360" w:lineRule="auto"/>
        <w:rPr>
          <w:rFonts w:ascii="Garamond" w:hAnsi="Garamond"/>
          <w:sz w:val="24"/>
          <w:szCs w:val="24"/>
        </w:rPr>
      </w:pPr>
      <w:r w:rsidRPr="00BD0AAB">
        <w:rPr>
          <w:rFonts w:ascii="Garamond" w:hAnsi="Garamond"/>
          <w:sz w:val="24"/>
          <w:szCs w:val="24"/>
        </w:rPr>
        <w:t xml:space="preserve">2. EU-ordförandeskapets involvering i Global Health Security Initiative samarbetet. </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ES</w:t>
      </w:r>
      <w:r w:rsidRPr="00BD0AAB">
        <w:rPr>
          <w:rFonts w:ascii="Garamond" w:hAnsi="Garamond"/>
          <w:sz w:val="24"/>
          <w:szCs w:val="24"/>
        </w:rPr>
        <w:t xml:space="preserve"> inledde och redogjorde brett för sina ordförandeskapsprioriteringar och möten, utan att särskilt nämna om och i</w:t>
      </w:r>
      <w:r w:rsidR="00CD2A41" w:rsidRPr="00BD0AAB">
        <w:rPr>
          <w:rFonts w:ascii="Garamond" w:hAnsi="Garamond"/>
          <w:sz w:val="24"/>
          <w:szCs w:val="24"/>
        </w:rPr>
        <w:t xml:space="preserve"> </w:t>
      </w:r>
      <w:r w:rsidRPr="00BD0AAB">
        <w:rPr>
          <w:rFonts w:ascii="Garamond" w:hAnsi="Garamond"/>
          <w:sz w:val="24"/>
          <w:szCs w:val="24"/>
        </w:rPr>
        <w:t>så</w:t>
      </w:r>
      <w:r w:rsidR="00CD2A41" w:rsidRPr="00BD0AAB">
        <w:rPr>
          <w:rFonts w:ascii="Garamond" w:hAnsi="Garamond"/>
          <w:sz w:val="24"/>
          <w:szCs w:val="24"/>
        </w:rPr>
        <w:t xml:space="preserve"> </w:t>
      </w:r>
      <w:r w:rsidRPr="00BD0AAB">
        <w:rPr>
          <w:rFonts w:ascii="Garamond" w:hAnsi="Garamond"/>
          <w:sz w:val="24"/>
          <w:szCs w:val="24"/>
        </w:rPr>
        <w:t>fall i vilka avseenden och hur de avser hantera den pandemiska influensan. De berörde in</w:t>
      </w:r>
      <w:r w:rsidR="00CD2A41" w:rsidRPr="00BD0AAB">
        <w:rPr>
          <w:rFonts w:ascii="Garamond" w:hAnsi="Garamond"/>
          <w:sz w:val="24"/>
          <w:szCs w:val="24"/>
        </w:rPr>
        <w:t>te</w:t>
      </w:r>
      <w:r w:rsidRPr="00BD0AAB">
        <w:rPr>
          <w:rFonts w:ascii="Garamond" w:hAnsi="Garamond"/>
          <w:sz w:val="24"/>
          <w:szCs w:val="24"/>
        </w:rPr>
        <w:t xml:space="preserve"> heller Friends of the Presidency Group eller GHSI.</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BE</w:t>
      </w:r>
      <w:r w:rsidRPr="00BD0AAB">
        <w:rPr>
          <w:rFonts w:ascii="Garamond" w:hAnsi="Garamond"/>
          <w:sz w:val="24"/>
          <w:szCs w:val="24"/>
        </w:rPr>
        <w:t xml:space="preserve"> redogjorde därefter för sina prioriteringar och nämnde där särskilt att man under sitt ordförandeskap avser hantera mandatet för Health Security Committee. BE gav sitt stöd för inriktningen att ordförandeskapen framöver tillsammans med Kommissionen skall representera EU i Global Health Security Initiative.</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HU</w:t>
      </w:r>
      <w:r w:rsidRPr="00BD0AAB">
        <w:rPr>
          <w:rFonts w:ascii="Garamond" w:hAnsi="Garamond"/>
          <w:sz w:val="24"/>
          <w:szCs w:val="24"/>
        </w:rPr>
        <w:t xml:space="preserve"> redogjorde brett för sina prioriteringar utan att närmare beröra hur man avsåg hantera pandemisk influensa.</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CZ</w:t>
      </w:r>
      <w:r w:rsidRPr="00BD0AAB">
        <w:rPr>
          <w:rFonts w:ascii="Garamond" w:hAnsi="Garamond"/>
          <w:sz w:val="24"/>
          <w:szCs w:val="24"/>
        </w:rPr>
        <w:t xml:space="preserve"> berömde inkommande trion för deras ambitiösa program.</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FR</w:t>
      </w:r>
      <w:r w:rsidRPr="00BD0AAB">
        <w:rPr>
          <w:rFonts w:ascii="Garamond" w:hAnsi="Garamond"/>
          <w:sz w:val="24"/>
          <w:szCs w:val="24"/>
        </w:rPr>
        <w:t xml:space="preserve"> berömde det svenska ordförandeskapet för arbetet med pandemisk influensa och nämnde Friends of the Presidency Group som viktigt fora för att hålla Rådet inblandat och hantera särskilt multisektoriella frågor. FR efterlyste också att inkommande ordförandeskap skulle fortsätta arbetet med pandemiförberedelser som startat i Angers och som följts upp i Jönköping. FR stödde inriktningen att ordförandeskapet tillsammans med KOM skulle representera EU i GHSI – och rådde ordförandeskapet att ha dialog med UK som anordnare av nästa möte.</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b/>
          <w:sz w:val="24"/>
          <w:szCs w:val="24"/>
        </w:rPr>
        <w:t>KOM</w:t>
      </w:r>
      <w:r w:rsidRPr="00BD0AAB">
        <w:rPr>
          <w:rFonts w:ascii="Garamond" w:hAnsi="Garamond"/>
          <w:sz w:val="24"/>
          <w:szCs w:val="24"/>
        </w:rPr>
        <w:t xml:space="preserve"> uttryckte sin uppskattning för det goda samarbetet med SE kring pandemin och uttryckte förhoppningen att detta kunde fortsätta med inkommande trio. Vad gäller ordförandeskapets deltagande i GHSI så stödde KOM detta men sa samtidigt att andra partners, främst USA och Kanada, kunde ha synpunkter på detta. Därför vik</w:t>
      </w:r>
      <w:r w:rsidR="00CD2A41" w:rsidRPr="00BD0AAB">
        <w:rPr>
          <w:rFonts w:ascii="Garamond" w:hAnsi="Garamond"/>
          <w:sz w:val="24"/>
          <w:szCs w:val="24"/>
        </w:rPr>
        <w:t>tigt att ordförandeskapet arbe</w:t>
      </w:r>
      <w:r w:rsidRPr="00BD0AAB">
        <w:rPr>
          <w:rFonts w:ascii="Garamond" w:hAnsi="Garamond"/>
          <w:sz w:val="24"/>
          <w:szCs w:val="24"/>
        </w:rPr>
        <w:t xml:space="preserve">tade nära UK och andra GHSI-medlemmar från EU i denna fråga. </w:t>
      </w:r>
    </w:p>
    <w:p w:rsidR="00344BD0" w:rsidRPr="00BD0AAB" w:rsidRDefault="00344BD0" w:rsidP="00344BD0">
      <w:pPr>
        <w:spacing w:line="360" w:lineRule="auto"/>
        <w:rPr>
          <w:rFonts w:ascii="Garamond" w:hAnsi="Garamond"/>
          <w:sz w:val="24"/>
          <w:szCs w:val="24"/>
        </w:rPr>
      </w:pPr>
    </w:p>
    <w:p w:rsidR="00344BD0" w:rsidRPr="00BD0AAB" w:rsidRDefault="00344BD0" w:rsidP="00344BD0">
      <w:pPr>
        <w:spacing w:line="360" w:lineRule="auto"/>
        <w:rPr>
          <w:rFonts w:ascii="Garamond" w:hAnsi="Garamond"/>
          <w:sz w:val="24"/>
          <w:szCs w:val="24"/>
        </w:rPr>
      </w:pPr>
      <w:r w:rsidRPr="00BD0AAB">
        <w:rPr>
          <w:rFonts w:ascii="Garamond" w:hAnsi="Garamond"/>
          <w:sz w:val="24"/>
          <w:szCs w:val="24"/>
        </w:rPr>
        <w:t>Maria Larsson tackade för inläggen, erbjöd Sveriges stöd till kommande trios arbete och sammanfattade att det säkerligen fanns anledningen att fortlöpande följa pandemifrågan – inte minst för att ta tillvara och lära av erfarenheterna från den nuvarande hanteringen. Hon såg att såväl Health Security Committee som Friends of the Presidency Group har viktiga roller att spela framöver. Hon uppsummerade också att det fanns stöd för inriktningen att Ordförandeskapet tillsammans med KOM framöver skall representera EU i GHSI.</w:t>
      </w:r>
    </w:p>
    <w:p w:rsidR="00344BD0" w:rsidRPr="00BD0AAB" w:rsidRDefault="00344BD0" w:rsidP="00CB258B">
      <w:pPr>
        <w:spacing w:line="360" w:lineRule="auto"/>
        <w:rPr>
          <w:rFonts w:ascii="Garamond" w:hAnsi="Garamond"/>
          <w:sz w:val="24"/>
          <w:szCs w:val="24"/>
        </w:rPr>
      </w:pPr>
    </w:p>
    <w:p w:rsidR="000A3BA8" w:rsidRPr="00BD0AAB" w:rsidRDefault="00866EF9" w:rsidP="00CB258B">
      <w:pPr>
        <w:spacing w:line="360" w:lineRule="auto"/>
        <w:rPr>
          <w:rFonts w:ascii="Garamond" w:hAnsi="Garamond"/>
          <w:sz w:val="24"/>
          <w:szCs w:val="24"/>
        </w:rPr>
      </w:pPr>
      <w:r w:rsidRPr="00BD0AAB">
        <w:rPr>
          <w:rFonts w:ascii="Garamond" w:hAnsi="Garamond"/>
          <w:sz w:val="24"/>
          <w:szCs w:val="24"/>
        </w:rPr>
        <w:t>DANIELSSON</w:t>
      </w:r>
    </w:p>
    <w:sectPr w:rsidR="000A3BA8" w:rsidRPr="00BD0AAB">
      <w:headerReference w:type="default" r:id="rId12"/>
      <w:footerReference w:type="default" r:id="rId13"/>
      <w:footerReference w:type="first" r:id="rId14"/>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EB9" w:rsidRPr="00BD0AAB" w:rsidRDefault="00D12EB9">
      <w:r w:rsidRPr="00BD0AAB">
        <w:separator/>
      </w:r>
    </w:p>
  </w:endnote>
  <w:endnote w:type="continuationSeparator" w:id="0">
    <w:p w:rsidR="00D12EB9" w:rsidRPr="00BD0AAB" w:rsidRDefault="00D12EB9">
      <w:r w:rsidRPr="00BD0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EB9" w:rsidRPr="00BD0AAB" w:rsidRDefault="00D12EB9">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Arial" w:hAnsi="Arial"/>
              <w:sz w:val="12"/>
            </w:rPr>
          </w:pP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c>
        <w:tcPr>
          <w:tcW w:w="1871" w:type="dxa"/>
          <w:tcBorders>
            <w:top w:val="single" w:sz="6" w:space="0" w:color="auto"/>
            <w:left w:val="nil"/>
            <w:bottom w:val="nil"/>
            <w:right w:val="nil"/>
          </w:tcBorders>
        </w:tcPr>
        <w:p w:rsidR="00D12EB9" w:rsidRPr="00BD0AAB" w:rsidRDefault="00D12EB9">
          <w:pPr>
            <w:pStyle w:val="Sidfot"/>
            <w:spacing w:before="40"/>
            <w:rPr>
              <w:rFonts w:ascii="TradeGothic" w:hAnsi="TradeGothic"/>
              <w:i/>
              <w:sz w:val="12"/>
            </w:rPr>
          </w:pPr>
          <w:r w:rsidRPr="00BD0AAB">
            <w:rPr>
              <w:rFonts w:ascii="TradeGothic" w:hAnsi="TradeGothic"/>
              <w:i/>
              <w:sz w:val="12"/>
            </w:rPr>
            <w:t>Postadress</w:t>
          </w:r>
        </w:p>
      </w:tc>
      <w:tc>
        <w:tcPr>
          <w:tcW w:w="1928" w:type="dxa"/>
          <w:tcBorders>
            <w:top w:val="single" w:sz="6" w:space="0" w:color="auto"/>
            <w:left w:val="nil"/>
            <w:bottom w:val="nil"/>
            <w:right w:val="nil"/>
          </w:tcBorders>
        </w:tcPr>
        <w:p w:rsidR="00D12EB9" w:rsidRPr="00BD0AAB" w:rsidRDefault="00D12EB9">
          <w:pPr>
            <w:pStyle w:val="Sidfot"/>
            <w:spacing w:before="40"/>
            <w:rPr>
              <w:rFonts w:ascii="TradeGothic" w:hAnsi="TradeGothic"/>
              <w:i/>
              <w:sz w:val="12"/>
            </w:rPr>
          </w:pPr>
          <w:r w:rsidRPr="00BD0AAB">
            <w:rPr>
              <w:rFonts w:ascii="TradeGothic" w:hAnsi="TradeGothic"/>
              <w:i/>
              <w:sz w:val="12"/>
            </w:rPr>
            <w:t>Telefon</w:t>
          </w:r>
        </w:p>
      </w:tc>
      <w:tc>
        <w:tcPr>
          <w:tcW w:w="3572" w:type="dxa"/>
          <w:tcBorders>
            <w:top w:val="single" w:sz="6" w:space="0" w:color="auto"/>
            <w:left w:val="nil"/>
            <w:bottom w:val="nil"/>
            <w:right w:val="nil"/>
          </w:tcBorders>
        </w:tcPr>
        <w:p w:rsidR="00D12EB9" w:rsidRPr="00BD0AAB" w:rsidRDefault="00D12EB9">
          <w:pPr>
            <w:pStyle w:val="Sidfot"/>
            <w:spacing w:before="40"/>
            <w:rPr>
              <w:rFonts w:ascii="TradeGothic" w:hAnsi="TradeGothic"/>
              <w:i/>
              <w:sz w:val="12"/>
            </w:rPr>
          </w:pPr>
          <w:r w:rsidRPr="00BD0AAB">
            <w:rPr>
              <w:rFonts w:ascii="TradeGothic" w:hAnsi="TradeGothic"/>
              <w:i/>
              <w:sz w:val="12"/>
            </w:rPr>
            <w:t>E-post</w:t>
          </w: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Square de Meeûs 30</w:t>
          </w:r>
        </w:p>
      </w:tc>
      <w:tc>
        <w:tcPr>
          <w:tcW w:w="1928"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+32 2 289 56 11</w:t>
          </w:r>
        </w:p>
      </w:tc>
      <w:tc>
        <w:tcPr>
          <w:tcW w:w="3572"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representationen.bryssel@foreign.ministry.se</w:t>
          </w: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B - 1000 BRYSSEL</w:t>
          </w: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Belgien</w:t>
          </w: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D12EB9" w:rsidRPr="00BD0AAB" w:rsidRDefault="00D12EB9">
          <w:pPr>
            <w:pStyle w:val="Sidfot"/>
            <w:rPr>
              <w:rFonts w:ascii="TradeGothic" w:hAnsi="TradeGothic"/>
              <w:sz w:val="12"/>
            </w:rPr>
          </w:pP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i/>
              <w:sz w:val="12"/>
            </w:rPr>
          </w:pPr>
          <w:r w:rsidRPr="00BD0AAB">
            <w:rPr>
              <w:rFonts w:ascii="TradeGothic" w:hAnsi="TradeGothic"/>
              <w:i/>
              <w:sz w:val="12"/>
            </w:rPr>
            <w:t>Telegram:</w:t>
          </w:r>
        </w:p>
      </w:tc>
      <w:tc>
        <w:tcPr>
          <w:tcW w:w="1928" w:type="dxa"/>
          <w:tcBorders>
            <w:top w:val="nil"/>
            <w:left w:val="nil"/>
            <w:bottom w:val="nil"/>
            <w:right w:val="nil"/>
          </w:tcBorders>
        </w:tcPr>
        <w:p w:rsidR="00D12EB9" w:rsidRPr="00BD0AAB" w:rsidRDefault="00D12EB9">
          <w:pPr>
            <w:pStyle w:val="Sidfot"/>
            <w:rPr>
              <w:rFonts w:ascii="TradeGothic" w:hAnsi="TradeGothic"/>
              <w:i/>
              <w:sz w:val="12"/>
            </w:rPr>
          </w:pPr>
          <w:r w:rsidRPr="00BD0AAB">
            <w:rPr>
              <w:rFonts w:ascii="TradeGothic" w:hAnsi="TradeGothic"/>
              <w:i/>
              <w:sz w:val="12"/>
            </w:rPr>
            <w:t>Telefax</w:t>
          </w:r>
        </w:p>
      </w:tc>
      <w:tc>
        <w:tcPr>
          <w:tcW w:w="3572" w:type="dxa"/>
          <w:tcBorders>
            <w:top w:val="nil"/>
            <w:left w:val="nil"/>
            <w:bottom w:val="nil"/>
            <w:right w:val="nil"/>
          </w:tcBorders>
        </w:tcPr>
        <w:p w:rsidR="00D12EB9" w:rsidRPr="00BD0AAB" w:rsidRDefault="00D12EB9">
          <w:pPr>
            <w:pStyle w:val="Sidfot"/>
            <w:rPr>
              <w:rFonts w:ascii="TradeGothic" w:hAnsi="TradeGothic"/>
              <w:i/>
              <w:sz w:val="12"/>
            </w:rPr>
          </w:pPr>
          <w:r w:rsidRPr="00BD0AAB">
            <w:rPr>
              <w:rFonts w:ascii="TradeGothic" w:hAnsi="TradeGothic"/>
              <w:i/>
              <w:sz w:val="12"/>
            </w:rPr>
            <w:t>Telex:</w:t>
          </w: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p>
      </w:tc>
      <w:tc>
        <w:tcPr>
          <w:tcW w:w="1928" w:type="dxa"/>
          <w:tcBorders>
            <w:top w:val="nil"/>
            <w:left w:val="nil"/>
            <w:bottom w:val="nil"/>
            <w:right w:val="nil"/>
          </w:tcBorders>
        </w:tcPr>
        <w:p w:rsidR="00D12EB9" w:rsidRPr="00BD0AAB" w:rsidRDefault="00D12EB9">
          <w:pPr>
            <w:pStyle w:val="Sidfot"/>
            <w:rPr>
              <w:rFonts w:ascii="TradeGothic" w:hAnsi="TradeGothic"/>
              <w:sz w:val="12"/>
            </w:rPr>
          </w:pPr>
          <w:r w:rsidRPr="00BD0AAB">
            <w:rPr>
              <w:rFonts w:ascii="TradeGothic" w:hAnsi="TradeGothic"/>
              <w:sz w:val="12"/>
            </w:rPr>
            <w:t>+32 2 289 56 00</w:t>
          </w: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r w:rsidR="00D12EB9" w:rsidRPr="00BD0AAB">
      <w:tblPrEx>
        <w:tblCellMar>
          <w:top w:w="0" w:type="dxa"/>
          <w:left w:w="0" w:type="dxa"/>
          <w:bottom w:w="0" w:type="dxa"/>
          <w:right w:w="0" w:type="dxa"/>
        </w:tblCellMar>
      </w:tblPrEx>
      <w:tc>
        <w:tcPr>
          <w:tcW w:w="1871" w:type="dxa"/>
          <w:tcBorders>
            <w:top w:val="nil"/>
            <w:left w:val="nil"/>
            <w:bottom w:val="nil"/>
            <w:right w:val="nil"/>
          </w:tcBorders>
        </w:tcPr>
        <w:p w:rsidR="00D12EB9" w:rsidRPr="00BD0AAB" w:rsidRDefault="00D12EB9">
          <w:pPr>
            <w:pStyle w:val="Sidfot"/>
            <w:rPr>
              <w:rFonts w:ascii="TradeGothic" w:hAnsi="TradeGothic"/>
              <w:sz w:val="12"/>
            </w:rPr>
          </w:pPr>
        </w:p>
      </w:tc>
      <w:tc>
        <w:tcPr>
          <w:tcW w:w="1928" w:type="dxa"/>
          <w:tcBorders>
            <w:top w:val="nil"/>
            <w:left w:val="nil"/>
            <w:bottom w:val="nil"/>
            <w:right w:val="nil"/>
          </w:tcBorders>
        </w:tcPr>
        <w:p w:rsidR="00D12EB9" w:rsidRPr="00BD0AAB" w:rsidRDefault="00D12EB9">
          <w:pPr>
            <w:pStyle w:val="Sidfot"/>
            <w:rPr>
              <w:rFonts w:ascii="TradeGothic" w:hAnsi="TradeGothic"/>
              <w:sz w:val="12"/>
            </w:rPr>
          </w:pPr>
        </w:p>
      </w:tc>
      <w:tc>
        <w:tcPr>
          <w:tcW w:w="3572" w:type="dxa"/>
          <w:tcBorders>
            <w:top w:val="nil"/>
            <w:left w:val="nil"/>
            <w:bottom w:val="nil"/>
            <w:right w:val="nil"/>
          </w:tcBorders>
        </w:tcPr>
        <w:p w:rsidR="00D12EB9" w:rsidRPr="00BD0AAB" w:rsidRDefault="00D12EB9">
          <w:pPr>
            <w:pStyle w:val="Sidfot"/>
            <w:rPr>
              <w:rFonts w:ascii="TradeGothic" w:hAnsi="TradeGothic"/>
              <w:sz w:val="12"/>
            </w:rPr>
          </w:pPr>
        </w:p>
      </w:tc>
    </w:tr>
  </w:tbl>
  <w:p w:rsidR="00D12EB9" w:rsidRPr="00BD0AAB" w:rsidRDefault="00D12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EB9" w:rsidRPr="00BD0AAB" w:rsidRDefault="00D12EB9">
      <w:r w:rsidRPr="00BD0AAB">
        <w:separator/>
      </w:r>
    </w:p>
  </w:footnote>
  <w:footnote w:type="continuationSeparator" w:id="0">
    <w:p w:rsidR="00D12EB9" w:rsidRPr="00BD0AAB" w:rsidRDefault="00D12EB9">
      <w:r w:rsidRPr="00BD0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EB9" w:rsidRPr="00BD0AAB" w:rsidRDefault="00D12EB9">
    <w:pPr>
      <w:pStyle w:val="Sidhuvud"/>
      <w:tabs>
        <w:tab w:val="clear" w:pos="4320"/>
        <w:tab w:val="clear" w:pos="8640"/>
        <w:tab w:val="left" w:pos="3799"/>
        <w:tab w:val="left" w:pos="7229"/>
        <w:tab w:val="right" w:pos="8448"/>
      </w:tabs>
      <w:ind w:left="-1418" w:right="-947"/>
      <w:rPr>
        <w:rFonts w:ascii="Garamond" w:hAnsi="Garamond"/>
        <w:sz w:val="22"/>
      </w:rPr>
    </w:pPr>
    <w:bookmarkStart w:id="44" w:name="UDsidan2"/>
    <w:bookmarkEnd w:id="44"/>
    <w:r w:rsidRPr="00BD0AAB">
      <w:rPr>
        <w:rFonts w:ascii="Arial" w:hAnsi="Arial"/>
        <w:b/>
        <w:sz w:val="16"/>
      </w:rPr>
      <w:t>Sveriges ständiga representation</w:t>
    </w:r>
    <w:r w:rsidRPr="00BD0AAB">
      <w:rPr>
        <w:rFonts w:ascii="Garamond" w:hAnsi="Garamond"/>
      </w:rPr>
      <w:tab/>
    </w:r>
    <w:bookmarkStart w:id="45" w:name="UDsidan2doknamn"/>
    <w:bookmarkEnd w:id="45"/>
    <w:r w:rsidRPr="00BD0AAB">
      <w:rPr>
        <w:rFonts w:ascii="Arial" w:hAnsi="Arial"/>
        <w:b/>
        <w:sz w:val="22"/>
      </w:rPr>
      <w:t>TELEMEDDELANDE</w:t>
    </w:r>
    <w:r w:rsidRPr="00BD0AAB">
      <w:rPr>
        <w:rFonts w:ascii="Garamond" w:hAnsi="Garamond"/>
        <w:sz w:val="22"/>
      </w:rPr>
      <w:tab/>
    </w:r>
    <w:r w:rsidRPr="00BD0AAB">
      <w:rPr>
        <w:rFonts w:ascii="Garamond" w:hAnsi="Garamond"/>
        <w:sz w:val="22"/>
      </w:rPr>
      <w:tab/>
    </w:r>
    <w:r w:rsidRPr="00BD0AAB">
      <w:rPr>
        <w:rFonts w:ascii="Garamond" w:hAnsi="Garamond"/>
        <w:sz w:val="22"/>
      </w:rPr>
      <w:fldChar w:fldCharType="begin" w:fldLock="1"/>
    </w:r>
    <w:r w:rsidRPr="00BD0AAB">
      <w:rPr>
        <w:rFonts w:ascii="Garamond" w:hAnsi="Garamond"/>
        <w:sz w:val="22"/>
      </w:rPr>
      <w:instrText xml:space="preserve"> PAGE  \* MERGEFORMAT </w:instrText>
    </w:r>
    <w:r w:rsidRPr="00BD0AAB">
      <w:rPr>
        <w:rFonts w:ascii="Garamond" w:hAnsi="Garamond"/>
        <w:sz w:val="22"/>
      </w:rPr>
      <w:fldChar w:fldCharType="separate"/>
    </w:r>
    <w:r w:rsidR="00F32BB9" w:rsidRPr="00BD0AAB">
      <w:rPr>
        <w:rFonts w:ascii="Garamond" w:hAnsi="Garamond"/>
        <w:sz w:val="22"/>
      </w:rPr>
      <w:t>5</w:t>
    </w:r>
    <w:r w:rsidRPr="00BD0AAB">
      <w:rPr>
        <w:rFonts w:ascii="Garamond" w:hAnsi="Garamond"/>
        <w:sz w:val="22"/>
      </w:rPr>
      <w:fldChar w:fldCharType="end"/>
    </w:r>
    <w:r w:rsidRPr="00BD0AAB">
      <w:rPr>
        <w:rFonts w:ascii="Garamond" w:hAnsi="Garamond"/>
        <w:sz w:val="22"/>
      </w:rPr>
      <w:t xml:space="preserve"> (   )</w:t>
    </w:r>
  </w:p>
  <w:p w:rsidR="00D12EB9" w:rsidRPr="00BD0AAB" w:rsidRDefault="00D12EB9">
    <w:pPr>
      <w:pStyle w:val="Sidhuvud"/>
      <w:tabs>
        <w:tab w:val="clear" w:pos="4320"/>
        <w:tab w:val="clear" w:pos="8640"/>
        <w:tab w:val="left" w:pos="3799"/>
        <w:tab w:val="left" w:pos="7229"/>
        <w:tab w:val="right" w:pos="8448"/>
      </w:tabs>
      <w:ind w:left="-1418" w:right="-947"/>
      <w:rPr>
        <w:rFonts w:ascii="Arial" w:hAnsi="Arial"/>
        <w:b/>
        <w:sz w:val="16"/>
      </w:rPr>
    </w:pPr>
    <w:r w:rsidRPr="00BD0AAB">
      <w:rPr>
        <w:rFonts w:ascii="Arial" w:hAnsi="Arial"/>
        <w:b/>
        <w:sz w:val="16"/>
      </w:rPr>
      <w:t>vid Europeiska Unionen</w:t>
    </w:r>
  </w:p>
  <w:p w:rsidR="00D12EB9" w:rsidRPr="00BD0AAB" w:rsidRDefault="00BD0AAB">
    <w:pPr>
      <w:pStyle w:val="Sidhuvud"/>
      <w:tabs>
        <w:tab w:val="clear" w:pos="4320"/>
        <w:tab w:val="clear" w:pos="8640"/>
        <w:tab w:val="left" w:pos="3799"/>
        <w:tab w:val="left" w:pos="7229"/>
        <w:tab w:val="right" w:pos="8448"/>
      </w:tabs>
      <w:ind w:left="-1418" w:right="-947"/>
      <w:rPr>
        <w:rFonts w:ascii="Garamond" w:hAnsi="Garamond"/>
        <w:sz w:val="22"/>
      </w:rPr>
    </w:pPr>
    <w:r w:rsidRPr="00BD0AAB">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9028776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EEFFA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D12EB9" w:rsidRPr="00BD0AAB">
      <w:rPr>
        <w:rFonts w:ascii="Garamond" w:hAnsi="Garamond"/>
        <w:sz w:val="22"/>
      </w:rPr>
      <w:tab/>
    </w:r>
    <w:bookmarkStart w:id="46" w:name="UDsidan2datum"/>
    <w:bookmarkStart w:id="47" w:name="UDsidan2doss"/>
    <w:bookmarkEnd w:id="46"/>
    <w:bookmarkEnd w:id="47"/>
    <w:r w:rsidR="00D12EB9" w:rsidRPr="00BD0AAB">
      <w:rPr>
        <w:rFonts w:ascii="Garamond" w:hAnsi="Garamond"/>
        <w:sz w:val="22"/>
      </w:rPr>
      <w:t>2009-10-13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E0"/>
    <w:rsid w:val="0000788A"/>
    <w:rsid w:val="000130B9"/>
    <w:rsid w:val="00014F7E"/>
    <w:rsid w:val="00017BF9"/>
    <w:rsid w:val="00023B18"/>
    <w:rsid w:val="00024E0D"/>
    <w:rsid w:val="000353D8"/>
    <w:rsid w:val="0006728C"/>
    <w:rsid w:val="00081FD0"/>
    <w:rsid w:val="000958FC"/>
    <w:rsid w:val="000A237C"/>
    <w:rsid w:val="000A35F8"/>
    <w:rsid w:val="000A3BA8"/>
    <w:rsid w:val="000A6628"/>
    <w:rsid w:val="000B6A55"/>
    <w:rsid w:val="000C33E4"/>
    <w:rsid w:val="000E502A"/>
    <w:rsid w:val="001167F2"/>
    <w:rsid w:val="001211F4"/>
    <w:rsid w:val="00123F5A"/>
    <w:rsid w:val="001516BC"/>
    <w:rsid w:val="0015334D"/>
    <w:rsid w:val="00153D2D"/>
    <w:rsid w:val="001615A1"/>
    <w:rsid w:val="001662C4"/>
    <w:rsid w:val="00172B18"/>
    <w:rsid w:val="00194930"/>
    <w:rsid w:val="001955CD"/>
    <w:rsid w:val="001A4BAB"/>
    <w:rsid w:val="001B4CB1"/>
    <w:rsid w:val="001C0B7E"/>
    <w:rsid w:val="001D4557"/>
    <w:rsid w:val="001D4A11"/>
    <w:rsid w:val="001D6950"/>
    <w:rsid w:val="001F049C"/>
    <w:rsid w:val="001F15C5"/>
    <w:rsid w:val="001F355F"/>
    <w:rsid w:val="001F3EFB"/>
    <w:rsid w:val="00204CAD"/>
    <w:rsid w:val="002069C9"/>
    <w:rsid w:val="00220E3A"/>
    <w:rsid w:val="002236A2"/>
    <w:rsid w:val="00223901"/>
    <w:rsid w:val="00230C41"/>
    <w:rsid w:val="00232C34"/>
    <w:rsid w:val="00244A89"/>
    <w:rsid w:val="00265E89"/>
    <w:rsid w:val="00282390"/>
    <w:rsid w:val="00284717"/>
    <w:rsid w:val="002A0A77"/>
    <w:rsid w:val="002B3602"/>
    <w:rsid w:val="002C3BD8"/>
    <w:rsid w:val="002C5F73"/>
    <w:rsid w:val="002C649F"/>
    <w:rsid w:val="002D406E"/>
    <w:rsid w:val="002D4CEE"/>
    <w:rsid w:val="002E34D7"/>
    <w:rsid w:val="002F38E6"/>
    <w:rsid w:val="002F6FB4"/>
    <w:rsid w:val="00300855"/>
    <w:rsid w:val="00311D80"/>
    <w:rsid w:val="00314AB6"/>
    <w:rsid w:val="00314C32"/>
    <w:rsid w:val="00327F45"/>
    <w:rsid w:val="0033413D"/>
    <w:rsid w:val="00342C7D"/>
    <w:rsid w:val="003442CD"/>
    <w:rsid w:val="00344BD0"/>
    <w:rsid w:val="00374713"/>
    <w:rsid w:val="00384181"/>
    <w:rsid w:val="003A41CC"/>
    <w:rsid w:val="003B3E7A"/>
    <w:rsid w:val="003B6028"/>
    <w:rsid w:val="003B6346"/>
    <w:rsid w:val="003D62E0"/>
    <w:rsid w:val="003D6630"/>
    <w:rsid w:val="003E3FC8"/>
    <w:rsid w:val="003E4495"/>
    <w:rsid w:val="003F2AD8"/>
    <w:rsid w:val="004049AD"/>
    <w:rsid w:val="00410704"/>
    <w:rsid w:val="00412885"/>
    <w:rsid w:val="00412A00"/>
    <w:rsid w:val="00430236"/>
    <w:rsid w:val="00436D06"/>
    <w:rsid w:val="0044456B"/>
    <w:rsid w:val="00454D69"/>
    <w:rsid w:val="00475ADC"/>
    <w:rsid w:val="0048581F"/>
    <w:rsid w:val="0048732C"/>
    <w:rsid w:val="00492918"/>
    <w:rsid w:val="00494482"/>
    <w:rsid w:val="004A2BA2"/>
    <w:rsid w:val="004A72F6"/>
    <w:rsid w:val="004C7DF1"/>
    <w:rsid w:val="004D49C0"/>
    <w:rsid w:val="004E12B7"/>
    <w:rsid w:val="004E47BC"/>
    <w:rsid w:val="004E6FE1"/>
    <w:rsid w:val="004F24A3"/>
    <w:rsid w:val="005020D2"/>
    <w:rsid w:val="00505869"/>
    <w:rsid w:val="00511B3B"/>
    <w:rsid w:val="00513BFD"/>
    <w:rsid w:val="005236D3"/>
    <w:rsid w:val="00524548"/>
    <w:rsid w:val="00551E12"/>
    <w:rsid w:val="0055703D"/>
    <w:rsid w:val="00561E5C"/>
    <w:rsid w:val="005828DE"/>
    <w:rsid w:val="005951BA"/>
    <w:rsid w:val="005A7476"/>
    <w:rsid w:val="005B1A4F"/>
    <w:rsid w:val="005B61DC"/>
    <w:rsid w:val="005C107A"/>
    <w:rsid w:val="005D2D9B"/>
    <w:rsid w:val="005D4846"/>
    <w:rsid w:val="005E54B5"/>
    <w:rsid w:val="005E5500"/>
    <w:rsid w:val="005F2565"/>
    <w:rsid w:val="005F40F6"/>
    <w:rsid w:val="006113B3"/>
    <w:rsid w:val="0061202B"/>
    <w:rsid w:val="006129B1"/>
    <w:rsid w:val="00621FC1"/>
    <w:rsid w:val="0063165F"/>
    <w:rsid w:val="006427E0"/>
    <w:rsid w:val="00664E37"/>
    <w:rsid w:val="006C2365"/>
    <w:rsid w:val="006C3E5F"/>
    <w:rsid w:val="006C4263"/>
    <w:rsid w:val="006D5118"/>
    <w:rsid w:val="006D5189"/>
    <w:rsid w:val="006E3303"/>
    <w:rsid w:val="006F1927"/>
    <w:rsid w:val="006F4DA3"/>
    <w:rsid w:val="0071414E"/>
    <w:rsid w:val="00727E00"/>
    <w:rsid w:val="00745264"/>
    <w:rsid w:val="00746F10"/>
    <w:rsid w:val="00747B2D"/>
    <w:rsid w:val="0076794E"/>
    <w:rsid w:val="00786344"/>
    <w:rsid w:val="00794BE6"/>
    <w:rsid w:val="007C1BB2"/>
    <w:rsid w:val="007D6621"/>
    <w:rsid w:val="007E0D90"/>
    <w:rsid w:val="007E3878"/>
    <w:rsid w:val="007F3C1C"/>
    <w:rsid w:val="00805BE7"/>
    <w:rsid w:val="00822F89"/>
    <w:rsid w:val="008302A9"/>
    <w:rsid w:val="00832395"/>
    <w:rsid w:val="00835C93"/>
    <w:rsid w:val="0085072F"/>
    <w:rsid w:val="008600FD"/>
    <w:rsid w:val="00866EF9"/>
    <w:rsid w:val="00875604"/>
    <w:rsid w:val="008822DA"/>
    <w:rsid w:val="008825CE"/>
    <w:rsid w:val="008A0317"/>
    <w:rsid w:val="008B369A"/>
    <w:rsid w:val="008B46BD"/>
    <w:rsid w:val="008B48D4"/>
    <w:rsid w:val="008B78C6"/>
    <w:rsid w:val="008C1BDF"/>
    <w:rsid w:val="008C66ED"/>
    <w:rsid w:val="008D6B3B"/>
    <w:rsid w:val="008E08A8"/>
    <w:rsid w:val="008F2B25"/>
    <w:rsid w:val="00900ADB"/>
    <w:rsid w:val="00900DAC"/>
    <w:rsid w:val="00913807"/>
    <w:rsid w:val="009158D7"/>
    <w:rsid w:val="00927F7C"/>
    <w:rsid w:val="00931257"/>
    <w:rsid w:val="00931FEA"/>
    <w:rsid w:val="0093302E"/>
    <w:rsid w:val="0093583C"/>
    <w:rsid w:val="0097355B"/>
    <w:rsid w:val="00977656"/>
    <w:rsid w:val="00984F52"/>
    <w:rsid w:val="0098512D"/>
    <w:rsid w:val="00991EC2"/>
    <w:rsid w:val="009A57A5"/>
    <w:rsid w:val="009C7890"/>
    <w:rsid w:val="009D155A"/>
    <w:rsid w:val="009E3F67"/>
    <w:rsid w:val="009E4F26"/>
    <w:rsid w:val="009F3EF9"/>
    <w:rsid w:val="00A11963"/>
    <w:rsid w:val="00A15A74"/>
    <w:rsid w:val="00A30781"/>
    <w:rsid w:val="00A3296D"/>
    <w:rsid w:val="00A36BA9"/>
    <w:rsid w:val="00A40DB1"/>
    <w:rsid w:val="00A52DFD"/>
    <w:rsid w:val="00A60D61"/>
    <w:rsid w:val="00A82B99"/>
    <w:rsid w:val="00A830CC"/>
    <w:rsid w:val="00A90C6D"/>
    <w:rsid w:val="00AA002E"/>
    <w:rsid w:val="00AA3561"/>
    <w:rsid w:val="00AA4FA9"/>
    <w:rsid w:val="00AA56F9"/>
    <w:rsid w:val="00AB40A5"/>
    <w:rsid w:val="00AC0420"/>
    <w:rsid w:val="00AE38E6"/>
    <w:rsid w:val="00AE4070"/>
    <w:rsid w:val="00AF22E0"/>
    <w:rsid w:val="00AF401D"/>
    <w:rsid w:val="00B07DC4"/>
    <w:rsid w:val="00B10257"/>
    <w:rsid w:val="00B1057B"/>
    <w:rsid w:val="00B11921"/>
    <w:rsid w:val="00B1379F"/>
    <w:rsid w:val="00B21E86"/>
    <w:rsid w:val="00B25873"/>
    <w:rsid w:val="00B45EE5"/>
    <w:rsid w:val="00B46D24"/>
    <w:rsid w:val="00B532F7"/>
    <w:rsid w:val="00B661A9"/>
    <w:rsid w:val="00B67B0F"/>
    <w:rsid w:val="00B74756"/>
    <w:rsid w:val="00B76F32"/>
    <w:rsid w:val="00B812BB"/>
    <w:rsid w:val="00B97A23"/>
    <w:rsid w:val="00BC298A"/>
    <w:rsid w:val="00BD0AAB"/>
    <w:rsid w:val="00BD75C7"/>
    <w:rsid w:val="00BD7C9A"/>
    <w:rsid w:val="00BF5D9F"/>
    <w:rsid w:val="00BF6770"/>
    <w:rsid w:val="00C11609"/>
    <w:rsid w:val="00C15D46"/>
    <w:rsid w:val="00C21E54"/>
    <w:rsid w:val="00C232E7"/>
    <w:rsid w:val="00C32490"/>
    <w:rsid w:val="00C32705"/>
    <w:rsid w:val="00C50088"/>
    <w:rsid w:val="00C507AF"/>
    <w:rsid w:val="00C51111"/>
    <w:rsid w:val="00C532B8"/>
    <w:rsid w:val="00C6262A"/>
    <w:rsid w:val="00C93AF4"/>
    <w:rsid w:val="00CB258B"/>
    <w:rsid w:val="00CB775E"/>
    <w:rsid w:val="00CC2D9E"/>
    <w:rsid w:val="00CD237A"/>
    <w:rsid w:val="00CD2A41"/>
    <w:rsid w:val="00CE0E5C"/>
    <w:rsid w:val="00D03177"/>
    <w:rsid w:val="00D04C5C"/>
    <w:rsid w:val="00D12EB9"/>
    <w:rsid w:val="00D15976"/>
    <w:rsid w:val="00D17CE0"/>
    <w:rsid w:val="00D21195"/>
    <w:rsid w:val="00D260EC"/>
    <w:rsid w:val="00D312F8"/>
    <w:rsid w:val="00D31525"/>
    <w:rsid w:val="00D317EC"/>
    <w:rsid w:val="00D34877"/>
    <w:rsid w:val="00D3792C"/>
    <w:rsid w:val="00D47F97"/>
    <w:rsid w:val="00D56800"/>
    <w:rsid w:val="00D57B51"/>
    <w:rsid w:val="00D6201A"/>
    <w:rsid w:val="00D66DD8"/>
    <w:rsid w:val="00D75A5F"/>
    <w:rsid w:val="00D80B97"/>
    <w:rsid w:val="00D858CB"/>
    <w:rsid w:val="00D87553"/>
    <w:rsid w:val="00D9027E"/>
    <w:rsid w:val="00D90D34"/>
    <w:rsid w:val="00DA335B"/>
    <w:rsid w:val="00DB2C8B"/>
    <w:rsid w:val="00DC4803"/>
    <w:rsid w:val="00DD16AB"/>
    <w:rsid w:val="00DE0A67"/>
    <w:rsid w:val="00E04A33"/>
    <w:rsid w:val="00E11603"/>
    <w:rsid w:val="00E254B1"/>
    <w:rsid w:val="00E56587"/>
    <w:rsid w:val="00E67FB4"/>
    <w:rsid w:val="00E7534E"/>
    <w:rsid w:val="00E80A6D"/>
    <w:rsid w:val="00E84747"/>
    <w:rsid w:val="00EA56BC"/>
    <w:rsid w:val="00ED61BE"/>
    <w:rsid w:val="00F02ED2"/>
    <w:rsid w:val="00F0523B"/>
    <w:rsid w:val="00F10236"/>
    <w:rsid w:val="00F10F37"/>
    <w:rsid w:val="00F120C4"/>
    <w:rsid w:val="00F2597B"/>
    <w:rsid w:val="00F32BB9"/>
    <w:rsid w:val="00F50A0B"/>
    <w:rsid w:val="00F57F06"/>
    <w:rsid w:val="00F67110"/>
    <w:rsid w:val="00F80249"/>
    <w:rsid w:val="00F93AE7"/>
    <w:rsid w:val="00F97088"/>
    <w:rsid w:val="00FA67F7"/>
    <w:rsid w:val="00FC2A65"/>
    <w:rsid w:val="00FC7EA9"/>
    <w:rsid w:val="00FE0BD1"/>
    <w:rsid w:val="00FE25EB"/>
    <w:rsid w:val="00FF61C4"/>
    <w:rsid w:val="00FF62D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417BFA-8B79-4B95-991B-C6AE2B17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styleId="Brdtext">
    <w:name w:val="Body Text"/>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customStyle="1" w:styleId="UDrubrik">
    <w:name w:val="UDrubrik"/>
    <w:basedOn w:val="Normal"/>
    <w:next w:val="Brdtext"/>
    <w:pPr>
      <w:spacing w:line="320" w:lineRule="exact"/>
    </w:pPr>
    <w:rPr>
      <w:rFonts w:ascii="TradeGothic Bold" w:hAnsi="TradeGothic Bold"/>
      <w:b/>
      <w:sz w:val="22"/>
    </w:rPr>
  </w:style>
  <w:style w:type="paragraph" w:customStyle="1" w:styleId="Mellanrubrik">
    <w:name w:val="Mellanrubrik"/>
    <w:basedOn w:val="Brdtext"/>
    <w:next w:val="Brdtext"/>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A532562CF4F5B48BA201B8C335C62AE" ma:contentTypeVersion="1" ma:contentTypeDescription="Skapa nytt Word dokument" ma:contentTypeScope="" ma:versionID="c146557cea2f2d66c8bda7cf5ce51b50">
  <xsd:schema xmlns:xsd="http://www.w3.org/2001/XMLSchema" xmlns:p="http://schemas.microsoft.com/office/2006/metadata/properties" xmlns:ns2="2a653002-66a4-42ee-8441-1a3297a1f02b" targetNamespace="http://schemas.microsoft.com/office/2006/metadata/properties" ma:root="true" ma:fieldsID="0515ea3a48a3a058f67c151fc0d5c7f3" ns2:_="">
    <xsd:import namespace="2a653002-66a4-42ee-8441-1a3297a1f02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a653002-66a4-42ee-8441-1a3297a1f02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ActivityCategory xmlns="2a653002-66a4-42ee-8441-1a3297a1f02b">4.1. Europeiska unionen</RKOrdnaActivityCategory>
    <RKOrdnaSearchKeywords xmlns="2a653002-66a4-42ee-8441-1a3297a1f02b">EPSCO
rapport
H1N1
influensa
pandemi</RKOrdnaSearchKeywords>
    <RKOrdnaDiarienummer xmlns="2a653002-66a4-42ee-8441-1a3297a1f02b" xsi:nil="true"/>
    <RKOrdnaDepartement xmlns="2a653002-66a4-42ee-8441-1a3297a1f02b">Socialdepartementet</RKOrdnaDepartement>
    <RKOrdnaClass xmlns="2a653002-66a4-42ee-8441-1a3297a1f02b" xsi:nil="true"/>
    <RKOrdnaCheckInComment xmlns="2a653002-66a4-42ee-8441-1a3297a1f02b" xsi:nil="true"/>
    <QFMSP_x0020_source_x0020_name xmlns="2a653002-66a4-42ee-8441-1a3297a1f02b" xsi:nil="true"/>
    <RKOrdnaSarskildSkyddsvard xmlns="2a653002-66a4-42ee-8441-1a3297a1f02b">0</RKOrdnaSarskildSkyddsvard>
  </documentManagement>
</p:properties>
</file>

<file path=customXml/itemProps1.xml><?xml version="1.0" encoding="utf-8"?>
<ds:datastoreItem xmlns:ds="http://schemas.openxmlformats.org/officeDocument/2006/customXml" ds:itemID="{2454FA72-DF55-434F-B921-F276797F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53002-66a4-42ee-8441-1a3297a1f02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04B929-2839-4F5E-88E5-8FCAF01E0FBE}">
  <ds:schemaRefs>
    <ds:schemaRef ds:uri="http://schemas.microsoft.com/sharepoint/events"/>
  </ds:schemaRefs>
</ds:datastoreItem>
</file>

<file path=customXml/itemProps3.xml><?xml version="1.0" encoding="utf-8"?>
<ds:datastoreItem xmlns:ds="http://schemas.openxmlformats.org/officeDocument/2006/customXml" ds:itemID="{D4E516C5-3431-4022-BD7A-A8C19ADDED2C}">
  <ds:schemaRefs>
    <ds:schemaRef ds:uri="http://schemas.microsoft.com/sharepoint/v3/contenttype/forms"/>
  </ds:schemaRefs>
</ds:datastoreItem>
</file>

<file path=customXml/itemProps4.xml><?xml version="1.0" encoding="utf-8"?>
<ds:datastoreItem xmlns:ds="http://schemas.openxmlformats.org/officeDocument/2006/customXml" ds:itemID="{60124325-5BB2-49CF-BA6B-A652771972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RapportMall</Template>
  <TotalTime>0</TotalTime>
  <Pages>2</Pages>
  <Words>1437</Words>
  <Characters>8482</Characters>
  <Application>Microsoft Office Word</Application>
  <DocSecurity>4</DocSecurity>
  <Lines>217</Lines>
  <Paragraphs>60</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2009-06-10T13:40:00Z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