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981E1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981E11">
        <w:tc>
          <w:tcPr>
            <w:tcW w:w="9141" w:type="dxa"/>
          </w:tcPr>
          <w:p w:rsidR="00177FF8" w:rsidRPr="00981E11" w:rsidRDefault="00177FF8">
            <w:pPr>
              <w:rPr>
                <w:sz w:val="22"/>
                <w:szCs w:val="22"/>
              </w:rPr>
            </w:pPr>
            <w:r w:rsidRPr="00981E11">
              <w:rPr>
                <w:sz w:val="22"/>
                <w:szCs w:val="22"/>
              </w:rPr>
              <w:t>RIKSDAGEN</w:t>
            </w:r>
          </w:p>
          <w:p w:rsidR="00177FF8" w:rsidRPr="00981E11" w:rsidRDefault="00177FF8">
            <w:pPr>
              <w:rPr>
                <w:sz w:val="22"/>
                <w:szCs w:val="22"/>
              </w:rPr>
            </w:pPr>
            <w:r w:rsidRPr="00981E11">
              <w:rPr>
                <w:sz w:val="22"/>
                <w:szCs w:val="22"/>
              </w:rPr>
              <w:t>MILJÖ- OCH JORDBRUKSUTSKOTTET</w:t>
            </w:r>
          </w:p>
        </w:tc>
      </w:tr>
    </w:tbl>
    <w:p w:rsidR="00177FF8" w:rsidRPr="00981E11" w:rsidRDefault="00177FF8">
      <w:pPr>
        <w:rPr>
          <w:sz w:val="22"/>
          <w:szCs w:val="22"/>
        </w:rPr>
      </w:pPr>
    </w:p>
    <w:p w:rsidR="00177FF8" w:rsidRPr="00981E1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981E11">
        <w:trPr>
          <w:cantSplit/>
          <w:trHeight w:val="742"/>
        </w:trPr>
        <w:tc>
          <w:tcPr>
            <w:tcW w:w="1985" w:type="dxa"/>
          </w:tcPr>
          <w:p w:rsidR="00177FF8" w:rsidRPr="00981E11" w:rsidRDefault="00177FF8">
            <w:pPr>
              <w:rPr>
                <w:b/>
                <w:sz w:val="22"/>
                <w:szCs w:val="22"/>
              </w:rPr>
            </w:pPr>
            <w:r w:rsidRPr="00981E11">
              <w:rPr>
                <w:b/>
                <w:sz w:val="22"/>
                <w:szCs w:val="22"/>
              </w:rPr>
              <w:t xml:space="preserve">PROTOKOLL </w:t>
            </w:r>
          </w:p>
        </w:tc>
        <w:tc>
          <w:tcPr>
            <w:tcW w:w="6463" w:type="dxa"/>
          </w:tcPr>
          <w:p w:rsidR="00177FF8" w:rsidRPr="00981E11" w:rsidRDefault="00626575" w:rsidP="00D1794C">
            <w:pPr>
              <w:rPr>
                <w:b/>
                <w:sz w:val="22"/>
                <w:szCs w:val="22"/>
              </w:rPr>
            </w:pPr>
            <w:r w:rsidRPr="00981E11">
              <w:rPr>
                <w:b/>
                <w:sz w:val="22"/>
                <w:szCs w:val="22"/>
              </w:rPr>
              <w:t>UTSKOTTSSAMMANTRÄDE 20</w:t>
            </w:r>
            <w:r w:rsidR="004072D7" w:rsidRPr="00981E11">
              <w:rPr>
                <w:b/>
                <w:sz w:val="22"/>
                <w:szCs w:val="22"/>
              </w:rPr>
              <w:t>2</w:t>
            </w:r>
            <w:r w:rsidR="007F4080" w:rsidRPr="00981E11">
              <w:rPr>
                <w:b/>
                <w:sz w:val="22"/>
                <w:szCs w:val="22"/>
              </w:rPr>
              <w:t>1</w:t>
            </w:r>
            <w:r w:rsidR="000E777E" w:rsidRPr="00981E11">
              <w:rPr>
                <w:b/>
                <w:sz w:val="22"/>
                <w:szCs w:val="22"/>
              </w:rPr>
              <w:t>/2</w:t>
            </w:r>
            <w:r w:rsidR="007F4080" w:rsidRPr="00981E11">
              <w:rPr>
                <w:b/>
                <w:sz w:val="22"/>
                <w:szCs w:val="22"/>
              </w:rPr>
              <w:t>2</w:t>
            </w:r>
            <w:r w:rsidR="003B57EC" w:rsidRPr="00981E11">
              <w:rPr>
                <w:b/>
                <w:sz w:val="22"/>
                <w:szCs w:val="22"/>
              </w:rPr>
              <w:t>:</w:t>
            </w:r>
            <w:r w:rsidR="00DC6BB9" w:rsidRPr="00981E11">
              <w:rPr>
                <w:b/>
                <w:sz w:val="22"/>
                <w:szCs w:val="22"/>
              </w:rPr>
              <w:t>51</w:t>
            </w:r>
          </w:p>
        </w:tc>
      </w:tr>
      <w:tr w:rsidR="00177FF8" w:rsidRPr="00981E11">
        <w:tc>
          <w:tcPr>
            <w:tcW w:w="1985" w:type="dxa"/>
          </w:tcPr>
          <w:p w:rsidR="00177FF8" w:rsidRPr="00981E11" w:rsidRDefault="00177FF8">
            <w:pPr>
              <w:rPr>
                <w:sz w:val="22"/>
                <w:szCs w:val="22"/>
              </w:rPr>
            </w:pPr>
            <w:r w:rsidRPr="00981E11">
              <w:rPr>
                <w:sz w:val="22"/>
                <w:szCs w:val="22"/>
              </w:rPr>
              <w:t>DATUM</w:t>
            </w:r>
          </w:p>
        </w:tc>
        <w:tc>
          <w:tcPr>
            <w:tcW w:w="6463" w:type="dxa"/>
          </w:tcPr>
          <w:p w:rsidR="00177FF8" w:rsidRPr="00981E11" w:rsidRDefault="00626575" w:rsidP="00FB0559">
            <w:pPr>
              <w:rPr>
                <w:sz w:val="22"/>
                <w:szCs w:val="22"/>
              </w:rPr>
            </w:pPr>
            <w:r w:rsidRPr="00981E11">
              <w:rPr>
                <w:sz w:val="22"/>
                <w:szCs w:val="22"/>
              </w:rPr>
              <w:t>20</w:t>
            </w:r>
            <w:r w:rsidR="00CB71B9" w:rsidRPr="00981E11">
              <w:rPr>
                <w:sz w:val="22"/>
                <w:szCs w:val="22"/>
              </w:rPr>
              <w:t>2</w:t>
            </w:r>
            <w:r w:rsidR="00E0771A" w:rsidRPr="00981E11">
              <w:rPr>
                <w:sz w:val="22"/>
                <w:szCs w:val="22"/>
              </w:rPr>
              <w:t>2</w:t>
            </w:r>
            <w:r w:rsidR="008C2D5B" w:rsidRPr="00981E11">
              <w:rPr>
                <w:sz w:val="22"/>
                <w:szCs w:val="22"/>
              </w:rPr>
              <w:t>-</w:t>
            </w:r>
            <w:r w:rsidR="00E0771A" w:rsidRPr="00981E11">
              <w:rPr>
                <w:sz w:val="22"/>
                <w:szCs w:val="22"/>
              </w:rPr>
              <w:t>0</w:t>
            </w:r>
            <w:r w:rsidR="00DC6BB9" w:rsidRPr="00981E11">
              <w:rPr>
                <w:sz w:val="22"/>
                <w:szCs w:val="22"/>
              </w:rPr>
              <w:t>5</w:t>
            </w:r>
            <w:r w:rsidR="00374911" w:rsidRPr="00981E11">
              <w:rPr>
                <w:sz w:val="22"/>
                <w:szCs w:val="22"/>
              </w:rPr>
              <w:t>-</w:t>
            </w:r>
            <w:r w:rsidR="00DC6BB9" w:rsidRPr="00981E11">
              <w:rPr>
                <w:sz w:val="22"/>
                <w:szCs w:val="22"/>
              </w:rPr>
              <w:t>31</w:t>
            </w:r>
          </w:p>
        </w:tc>
      </w:tr>
      <w:tr w:rsidR="00177FF8" w:rsidRPr="00981E11">
        <w:tc>
          <w:tcPr>
            <w:tcW w:w="1985" w:type="dxa"/>
          </w:tcPr>
          <w:p w:rsidR="00177FF8" w:rsidRPr="00981E11" w:rsidRDefault="00177FF8">
            <w:pPr>
              <w:rPr>
                <w:sz w:val="22"/>
                <w:szCs w:val="22"/>
              </w:rPr>
            </w:pPr>
            <w:r w:rsidRPr="00981E11">
              <w:rPr>
                <w:sz w:val="22"/>
                <w:szCs w:val="22"/>
              </w:rPr>
              <w:t>TID</w:t>
            </w:r>
          </w:p>
        </w:tc>
        <w:tc>
          <w:tcPr>
            <w:tcW w:w="6463" w:type="dxa"/>
          </w:tcPr>
          <w:p w:rsidR="00177FF8" w:rsidRPr="00981E11" w:rsidRDefault="004557F4" w:rsidP="00231475">
            <w:pPr>
              <w:rPr>
                <w:sz w:val="22"/>
                <w:szCs w:val="22"/>
              </w:rPr>
            </w:pPr>
            <w:r w:rsidRPr="00981E11">
              <w:rPr>
                <w:sz w:val="22"/>
                <w:szCs w:val="22"/>
              </w:rPr>
              <w:t>11</w:t>
            </w:r>
            <w:r w:rsidR="00B54A57" w:rsidRPr="00981E11">
              <w:rPr>
                <w:sz w:val="22"/>
                <w:szCs w:val="22"/>
              </w:rPr>
              <w:t>.</w:t>
            </w:r>
            <w:r w:rsidR="0021176A" w:rsidRPr="00981E11">
              <w:rPr>
                <w:sz w:val="22"/>
                <w:szCs w:val="22"/>
              </w:rPr>
              <w:t>0</w:t>
            </w:r>
            <w:r w:rsidR="00B5691D" w:rsidRPr="00981E11">
              <w:rPr>
                <w:sz w:val="22"/>
                <w:szCs w:val="22"/>
              </w:rPr>
              <w:t>0</w:t>
            </w:r>
            <w:r w:rsidR="00762508" w:rsidRPr="00981E11">
              <w:rPr>
                <w:sz w:val="22"/>
                <w:szCs w:val="22"/>
              </w:rPr>
              <w:t xml:space="preserve"> </w:t>
            </w:r>
            <w:r w:rsidR="00AA7F96">
              <w:rPr>
                <w:sz w:val="22"/>
                <w:szCs w:val="22"/>
              </w:rPr>
              <w:t>– 11.45</w:t>
            </w:r>
          </w:p>
        </w:tc>
      </w:tr>
      <w:tr w:rsidR="00177FF8" w:rsidRPr="00981E11">
        <w:tc>
          <w:tcPr>
            <w:tcW w:w="1985" w:type="dxa"/>
          </w:tcPr>
          <w:p w:rsidR="00177FF8" w:rsidRPr="00981E11" w:rsidRDefault="00177FF8">
            <w:pPr>
              <w:rPr>
                <w:sz w:val="22"/>
                <w:szCs w:val="22"/>
              </w:rPr>
            </w:pPr>
            <w:r w:rsidRPr="00981E11">
              <w:rPr>
                <w:sz w:val="22"/>
                <w:szCs w:val="22"/>
              </w:rPr>
              <w:t>NÄRVARANDE</w:t>
            </w:r>
          </w:p>
        </w:tc>
        <w:tc>
          <w:tcPr>
            <w:tcW w:w="6463" w:type="dxa"/>
          </w:tcPr>
          <w:p w:rsidR="00177FF8" w:rsidRPr="00981E11" w:rsidRDefault="00177FF8">
            <w:pPr>
              <w:rPr>
                <w:sz w:val="22"/>
                <w:szCs w:val="22"/>
              </w:rPr>
            </w:pPr>
            <w:r w:rsidRPr="00981E11">
              <w:rPr>
                <w:sz w:val="22"/>
                <w:szCs w:val="22"/>
              </w:rPr>
              <w:t>Se bilaga 1</w:t>
            </w:r>
          </w:p>
        </w:tc>
      </w:tr>
    </w:tbl>
    <w:p w:rsidR="00177FF8" w:rsidRPr="00981E11" w:rsidRDefault="00177FF8">
      <w:pPr>
        <w:rPr>
          <w:sz w:val="22"/>
          <w:szCs w:val="22"/>
        </w:rPr>
      </w:pPr>
    </w:p>
    <w:p w:rsidR="00177FF8" w:rsidRPr="00981E11" w:rsidRDefault="00177FF8">
      <w:pPr>
        <w:tabs>
          <w:tab w:val="left" w:pos="1701"/>
        </w:tabs>
        <w:rPr>
          <w:snapToGrid w:val="0"/>
          <w:color w:val="000000"/>
          <w:sz w:val="22"/>
          <w:szCs w:val="22"/>
        </w:rPr>
      </w:pPr>
    </w:p>
    <w:p w:rsidR="00177FF8" w:rsidRPr="00981E1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6461A" w:rsidRPr="00981E11" w:rsidTr="002241EF">
        <w:tc>
          <w:tcPr>
            <w:tcW w:w="567" w:type="dxa"/>
          </w:tcPr>
          <w:p w:rsidR="00A6461A" w:rsidRPr="00981E11" w:rsidRDefault="00A6461A">
            <w:pPr>
              <w:tabs>
                <w:tab w:val="left" w:pos="1701"/>
              </w:tabs>
              <w:rPr>
                <w:b/>
                <w:snapToGrid w:val="0"/>
                <w:sz w:val="22"/>
                <w:szCs w:val="22"/>
              </w:rPr>
            </w:pPr>
            <w:r>
              <w:rPr>
                <w:b/>
                <w:snapToGrid w:val="0"/>
                <w:sz w:val="22"/>
                <w:szCs w:val="22"/>
              </w:rPr>
              <w:t>§ 1</w:t>
            </w:r>
          </w:p>
        </w:tc>
        <w:tc>
          <w:tcPr>
            <w:tcW w:w="6946" w:type="dxa"/>
            <w:gridSpan w:val="2"/>
          </w:tcPr>
          <w:p w:rsidR="00A6461A" w:rsidRPr="00981E11" w:rsidRDefault="00A6461A" w:rsidP="00A6461A">
            <w:pPr>
              <w:rPr>
                <w:rFonts w:eastAsiaTheme="minorHAnsi"/>
                <w:b/>
                <w:bCs/>
                <w:color w:val="000000"/>
                <w:sz w:val="22"/>
                <w:szCs w:val="22"/>
                <w:lang w:eastAsia="en-US"/>
              </w:rPr>
            </w:pPr>
            <w:r w:rsidRPr="00981E11">
              <w:rPr>
                <w:rFonts w:eastAsiaTheme="minorHAnsi"/>
                <w:b/>
                <w:bCs/>
                <w:color w:val="000000"/>
                <w:sz w:val="22"/>
                <w:szCs w:val="22"/>
                <w:lang w:eastAsia="en-US"/>
              </w:rPr>
              <w:t>2022 års ekonomiska vårproposition</w:t>
            </w:r>
          </w:p>
          <w:p w:rsidR="00A6461A" w:rsidRPr="00981E11" w:rsidRDefault="00A6461A" w:rsidP="00A6461A">
            <w:pPr>
              <w:rPr>
                <w:b/>
                <w:snapToGrid w:val="0"/>
                <w:sz w:val="22"/>
                <w:szCs w:val="22"/>
              </w:rPr>
            </w:pPr>
          </w:p>
          <w:p w:rsidR="00A6461A" w:rsidRPr="00981E11" w:rsidRDefault="00A6461A" w:rsidP="00A6461A">
            <w:pPr>
              <w:rPr>
                <w:rFonts w:eastAsiaTheme="minorHAnsi"/>
                <w:color w:val="000000"/>
                <w:sz w:val="22"/>
                <w:szCs w:val="22"/>
                <w:lang w:eastAsia="en-US"/>
              </w:rPr>
            </w:pPr>
            <w:r w:rsidRPr="00981E11">
              <w:rPr>
                <w:rFonts w:eastAsiaTheme="minorHAnsi"/>
                <w:color w:val="000000"/>
                <w:sz w:val="22"/>
                <w:szCs w:val="22"/>
                <w:lang w:eastAsia="en-US"/>
              </w:rPr>
              <w:t>Utskottet fortsatte behandlingen om yttrande till konstitutionsutskottet över prop. 2021/22:100, yrkande 2 och 3, 2022 års ekonomiska vårproposition i de delar som berör utskottets beredningsområde.</w:t>
            </w:r>
          </w:p>
          <w:p w:rsidR="00A6461A" w:rsidRPr="00981E11" w:rsidRDefault="00A6461A" w:rsidP="00A6461A">
            <w:pPr>
              <w:rPr>
                <w:rFonts w:eastAsiaTheme="minorHAnsi"/>
                <w:color w:val="000000"/>
                <w:sz w:val="22"/>
                <w:szCs w:val="22"/>
                <w:lang w:eastAsia="en-US"/>
              </w:rPr>
            </w:pPr>
          </w:p>
          <w:p w:rsidR="00A6461A" w:rsidRDefault="00A6461A" w:rsidP="00A6461A">
            <w:pPr>
              <w:rPr>
                <w:rFonts w:eastAsiaTheme="minorHAnsi"/>
                <w:color w:val="000000"/>
                <w:sz w:val="22"/>
                <w:szCs w:val="22"/>
                <w:lang w:eastAsia="en-US"/>
              </w:rPr>
            </w:pPr>
            <w:r w:rsidRPr="00981E11">
              <w:rPr>
                <w:rFonts w:eastAsiaTheme="minorHAnsi"/>
                <w:color w:val="000000"/>
                <w:sz w:val="22"/>
                <w:szCs w:val="22"/>
                <w:lang w:eastAsia="en-US"/>
              </w:rPr>
              <w:t>Utskottet justerade yttrandet 2021/22:MJU7y.</w:t>
            </w:r>
          </w:p>
          <w:p w:rsidR="00DA1357" w:rsidRDefault="00DA1357" w:rsidP="00A6461A">
            <w:pPr>
              <w:rPr>
                <w:b/>
                <w:snapToGrid w:val="0"/>
                <w:sz w:val="22"/>
                <w:szCs w:val="22"/>
              </w:rPr>
            </w:pPr>
          </w:p>
          <w:p w:rsidR="00DA1357" w:rsidRPr="00DA1357" w:rsidRDefault="00DA1357" w:rsidP="00A6461A">
            <w:pPr>
              <w:rPr>
                <w:sz w:val="22"/>
                <w:szCs w:val="22"/>
              </w:rPr>
            </w:pPr>
            <w:r>
              <w:rPr>
                <w:sz w:val="22"/>
                <w:szCs w:val="22"/>
              </w:rPr>
              <w:t>M-, SD- och KD-</w:t>
            </w:r>
            <w:r>
              <w:rPr>
                <w:color w:val="000000"/>
                <w:sz w:val="22"/>
                <w:szCs w:val="22"/>
              </w:rPr>
              <w:t xml:space="preserve">ledamöterna anmälde avvikande mening. </w:t>
            </w:r>
            <w:r>
              <w:rPr>
                <w:sz w:val="22"/>
                <w:szCs w:val="22"/>
              </w:rPr>
              <w:t xml:space="preserve"> C-, L- och MP-ledamöterna anmälde särskilda yttranden.</w:t>
            </w:r>
          </w:p>
          <w:p w:rsidR="00A6461A" w:rsidRPr="00B1779C" w:rsidRDefault="00A6461A" w:rsidP="009959C7">
            <w:pPr>
              <w:rPr>
                <w:rFonts w:eastAsiaTheme="minorHAnsi"/>
                <w:b/>
                <w:bCs/>
                <w:color w:val="000000"/>
                <w:sz w:val="22"/>
                <w:szCs w:val="22"/>
                <w:lang w:eastAsia="en-US"/>
              </w:rPr>
            </w:pPr>
          </w:p>
        </w:tc>
      </w:tr>
      <w:tr w:rsidR="004D5AFA" w:rsidRPr="00981E11" w:rsidTr="00C5706E">
        <w:tc>
          <w:tcPr>
            <w:tcW w:w="567" w:type="dxa"/>
          </w:tcPr>
          <w:p w:rsidR="004D5AFA" w:rsidRPr="00981E11" w:rsidRDefault="004D5AFA" w:rsidP="004D5AFA">
            <w:pPr>
              <w:tabs>
                <w:tab w:val="left" w:pos="1701"/>
              </w:tabs>
              <w:rPr>
                <w:b/>
                <w:snapToGrid w:val="0"/>
                <w:sz w:val="22"/>
                <w:szCs w:val="22"/>
              </w:rPr>
            </w:pPr>
            <w:r w:rsidRPr="00981E11">
              <w:rPr>
                <w:b/>
                <w:snapToGrid w:val="0"/>
                <w:sz w:val="22"/>
                <w:szCs w:val="22"/>
              </w:rPr>
              <w:t xml:space="preserve">§ </w:t>
            </w:r>
            <w:r w:rsidR="00751BAF">
              <w:rPr>
                <w:b/>
                <w:snapToGrid w:val="0"/>
                <w:sz w:val="22"/>
                <w:szCs w:val="22"/>
              </w:rPr>
              <w:t>2</w:t>
            </w:r>
          </w:p>
        </w:tc>
        <w:tc>
          <w:tcPr>
            <w:tcW w:w="6946" w:type="dxa"/>
            <w:gridSpan w:val="2"/>
          </w:tcPr>
          <w:p w:rsidR="00586084" w:rsidRPr="00586084" w:rsidRDefault="00586084" w:rsidP="00586084">
            <w:pPr>
              <w:rPr>
                <w:b/>
                <w:snapToGrid w:val="0"/>
                <w:sz w:val="22"/>
                <w:szCs w:val="22"/>
              </w:rPr>
            </w:pPr>
            <w:r w:rsidRPr="00586084">
              <w:rPr>
                <w:b/>
                <w:snapToGrid w:val="0"/>
                <w:sz w:val="22"/>
                <w:szCs w:val="22"/>
              </w:rPr>
              <w:t>Kommissionens förslag om inrättandet av en social klimatfond</w:t>
            </w:r>
          </w:p>
          <w:p w:rsidR="00586084" w:rsidRDefault="00586084" w:rsidP="00586084">
            <w:pPr>
              <w:rPr>
                <w:snapToGrid w:val="0"/>
                <w:sz w:val="22"/>
                <w:szCs w:val="22"/>
              </w:rPr>
            </w:pPr>
          </w:p>
          <w:p w:rsidR="00586084" w:rsidRPr="00CE749C" w:rsidRDefault="00586084" w:rsidP="00586084">
            <w:pPr>
              <w:rPr>
                <w:bCs/>
                <w:color w:val="000000"/>
                <w:sz w:val="22"/>
                <w:szCs w:val="22"/>
              </w:rPr>
            </w:pPr>
            <w:r>
              <w:rPr>
                <w:snapToGrid w:val="0"/>
                <w:sz w:val="22"/>
                <w:szCs w:val="22"/>
              </w:rPr>
              <w:t>Utskottet överlade med statssekreterare Elin Eliasson</w:t>
            </w:r>
            <w:r>
              <w:rPr>
                <w:bCs/>
                <w:color w:val="000000"/>
                <w:sz w:val="22"/>
                <w:szCs w:val="22"/>
              </w:rPr>
              <w:t xml:space="preserve">, </w:t>
            </w:r>
            <w:r>
              <w:rPr>
                <w:snapToGrid w:val="0"/>
                <w:sz w:val="22"/>
                <w:szCs w:val="22"/>
              </w:rPr>
              <w:t>Finans</w:t>
            </w:r>
            <w:r w:rsidRPr="00A04595">
              <w:rPr>
                <w:snapToGrid w:val="0"/>
                <w:sz w:val="22"/>
                <w:szCs w:val="22"/>
              </w:rPr>
              <w:t>departementet</w:t>
            </w:r>
            <w:r>
              <w:rPr>
                <w:snapToGrid w:val="0"/>
                <w:sz w:val="22"/>
                <w:szCs w:val="22"/>
              </w:rPr>
              <w:t>, om</w:t>
            </w:r>
          </w:p>
          <w:p w:rsidR="00586084" w:rsidRDefault="00586084" w:rsidP="00586084">
            <w:pPr>
              <w:rPr>
                <w:b/>
                <w:snapToGrid w:val="0"/>
                <w:sz w:val="22"/>
                <w:szCs w:val="22"/>
              </w:rPr>
            </w:pPr>
          </w:p>
          <w:p w:rsidR="00586084" w:rsidRDefault="00586084" w:rsidP="00586084">
            <w:pPr>
              <w:rPr>
                <w:bCs/>
                <w:color w:val="000000"/>
                <w:sz w:val="22"/>
                <w:szCs w:val="22"/>
              </w:rPr>
            </w:pPr>
            <w:r>
              <w:rPr>
                <w:bCs/>
                <w:sz w:val="22"/>
                <w:szCs w:val="22"/>
              </w:rPr>
              <w:t xml:space="preserve">Kommissionens förslag till Europaparlamentet och rådets förordning om en social klimatfond </w:t>
            </w:r>
            <w:proofErr w:type="gramStart"/>
            <w:r>
              <w:rPr>
                <w:bCs/>
                <w:sz w:val="22"/>
                <w:szCs w:val="22"/>
              </w:rPr>
              <w:t>COM(</w:t>
            </w:r>
            <w:proofErr w:type="gramEnd"/>
            <w:r>
              <w:rPr>
                <w:bCs/>
                <w:sz w:val="22"/>
                <w:szCs w:val="22"/>
              </w:rPr>
              <w:t xml:space="preserve">2021) 568 samt Regeringskansliets överläggningspromemoria (dnr 2108-2021/22). </w:t>
            </w:r>
          </w:p>
          <w:p w:rsidR="00586084" w:rsidRDefault="00586084" w:rsidP="00586084">
            <w:pPr>
              <w:rPr>
                <w:b/>
                <w:snapToGrid w:val="0"/>
                <w:sz w:val="22"/>
                <w:szCs w:val="22"/>
              </w:rPr>
            </w:pPr>
          </w:p>
          <w:p w:rsidR="00586084" w:rsidRDefault="00586084" w:rsidP="00586084">
            <w:pPr>
              <w:widowControl/>
              <w:autoSpaceDE w:val="0"/>
              <w:autoSpaceDN w:val="0"/>
              <w:adjustRightInd w:val="0"/>
              <w:rPr>
                <w:bCs/>
                <w:color w:val="000000"/>
                <w:sz w:val="22"/>
                <w:szCs w:val="22"/>
              </w:rPr>
            </w:pPr>
            <w:r>
              <w:rPr>
                <w:bCs/>
                <w:color w:val="000000"/>
                <w:sz w:val="22"/>
                <w:szCs w:val="22"/>
              </w:rPr>
              <w:t>Statssekreteraren redogjorde för regeringens ståndpunkt (bilaga 2).</w:t>
            </w:r>
          </w:p>
          <w:p w:rsidR="00586084" w:rsidRDefault="00586084" w:rsidP="00586084">
            <w:pPr>
              <w:widowControl/>
              <w:autoSpaceDE w:val="0"/>
              <w:autoSpaceDN w:val="0"/>
              <w:adjustRightInd w:val="0"/>
              <w:rPr>
                <w:bCs/>
                <w:color w:val="000000"/>
                <w:sz w:val="22"/>
                <w:szCs w:val="22"/>
              </w:rPr>
            </w:pPr>
          </w:p>
          <w:p w:rsidR="00586084" w:rsidRPr="00AD0B88" w:rsidRDefault="00586084" w:rsidP="00586084">
            <w:pPr>
              <w:widowControl/>
              <w:autoSpaceDE w:val="0"/>
              <w:autoSpaceDN w:val="0"/>
              <w:adjustRightInd w:val="0"/>
              <w:rPr>
                <w:bCs/>
                <w:color w:val="000000"/>
                <w:sz w:val="22"/>
                <w:szCs w:val="22"/>
              </w:rPr>
            </w:pPr>
            <w:r w:rsidRPr="00AD0B88">
              <w:rPr>
                <w:bCs/>
                <w:color w:val="000000"/>
                <w:sz w:val="22"/>
                <w:szCs w:val="22"/>
              </w:rPr>
              <w:t xml:space="preserve">Överläggningen motiverade </w:t>
            </w:r>
            <w:r>
              <w:rPr>
                <w:bCs/>
                <w:color w:val="000000"/>
                <w:sz w:val="22"/>
                <w:szCs w:val="22"/>
              </w:rPr>
              <w:t>statssekreteraren</w:t>
            </w:r>
            <w:r w:rsidRPr="00AD0B88">
              <w:rPr>
                <w:bCs/>
                <w:color w:val="000000"/>
                <w:sz w:val="22"/>
                <w:szCs w:val="22"/>
              </w:rPr>
              <w:t xml:space="preserve"> att göra följande tillägg till ståndpunkten:</w:t>
            </w:r>
          </w:p>
          <w:p w:rsidR="00586084" w:rsidRDefault="00586084" w:rsidP="00586084">
            <w:pPr>
              <w:rPr>
                <w:bCs/>
                <w:sz w:val="22"/>
                <w:szCs w:val="22"/>
              </w:rPr>
            </w:pPr>
          </w:p>
          <w:p w:rsidR="00586084" w:rsidRDefault="00586084" w:rsidP="00586084">
            <w:pPr>
              <w:rPr>
                <w:bCs/>
                <w:sz w:val="22"/>
                <w:szCs w:val="22"/>
              </w:rPr>
            </w:pPr>
            <w:r>
              <w:rPr>
                <w:bCs/>
                <w:sz w:val="22"/>
                <w:szCs w:val="22"/>
              </w:rPr>
              <w:t>Näst sista stycket, ny första mening:</w:t>
            </w:r>
          </w:p>
          <w:p w:rsidR="00586084" w:rsidRDefault="00586084" w:rsidP="00586084">
            <w:pPr>
              <w:rPr>
                <w:bCs/>
                <w:color w:val="000000"/>
                <w:sz w:val="22"/>
                <w:szCs w:val="22"/>
              </w:rPr>
            </w:pPr>
            <w:r w:rsidRPr="00491514">
              <w:rPr>
                <w:bCs/>
                <w:i/>
                <w:sz w:val="22"/>
                <w:szCs w:val="22"/>
              </w:rPr>
              <w:t xml:space="preserve">Regeringen </w:t>
            </w:r>
            <w:r>
              <w:rPr>
                <w:bCs/>
                <w:i/>
                <w:sz w:val="22"/>
                <w:szCs w:val="22"/>
              </w:rPr>
              <w:t xml:space="preserve">är kritisk till utgiftsdrivande förslag som förhandlas utanför den ordinarie budgetprocessen. </w:t>
            </w:r>
          </w:p>
          <w:p w:rsidR="00586084" w:rsidRPr="002761F3" w:rsidRDefault="00586084" w:rsidP="00586084">
            <w:pPr>
              <w:rPr>
                <w:snapToGrid w:val="0"/>
                <w:sz w:val="22"/>
                <w:szCs w:val="22"/>
                <w:highlight w:val="yellow"/>
              </w:rPr>
            </w:pPr>
            <w:r>
              <w:rPr>
                <w:bCs/>
                <w:color w:val="000000"/>
                <w:sz w:val="22"/>
                <w:szCs w:val="22"/>
              </w:rPr>
              <w:t xml:space="preserve">   </w:t>
            </w:r>
          </w:p>
          <w:p w:rsidR="00586084" w:rsidRPr="00780BFD" w:rsidRDefault="00586084" w:rsidP="00586084">
            <w:pPr>
              <w:rPr>
                <w:snapToGrid w:val="0"/>
                <w:sz w:val="22"/>
                <w:szCs w:val="22"/>
              </w:rPr>
            </w:pPr>
            <w:r>
              <w:rPr>
                <w:snapToGrid w:val="0"/>
                <w:sz w:val="22"/>
                <w:szCs w:val="22"/>
              </w:rPr>
              <w:t xml:space="preserve">SD-, </w:t>
            </w:r>
            <w:r w:rsidRPr="00780BFD">
              <w:rPr>
                <w:snapToGrid w:val="0"/>
                <w:sz w:val="22"/>
                <w:szCs w:val="22"/>
              </w:rPr>
              <w:t>V-</w:t>
            </w:r>
            <w:r>
              <w:rPr>
                <w:snapToGrid w:val="0"/>
                <w:sz w:val="22"/>
                <w:szCs w:val="22"/>
              </w:rPr>
              <w:t>, L- och MP-</w:t>
            </w:r>
            <w:r w:rsidRPr="00780BFD">
              <w:rPr>
                <w:snapToGrid w:val="0"/>
                <w:sz w:val="22"/>
                <w:szCs w:val="22"/>
              </w:rPr>
              <w:t>ledam</w:t>
            </w:r>
            <w:r>
              <w:rPr>
                <w:snapToGrid w:val="0"/>
                <w:sz w:val="22"/>
                <w:szCs w:val="22"/>
              </w:rPr>
              <w:t>ö</w:t>
            </w:r>
            <w:r w:rsidRPr="00780BFD">
              <w:rPr>
                <w:snapToGrid w:val="0"/>
                <w:sz w:val="22"/>
                <w:szCs w:val="22"/>
              </w:rPr>
              <w:t>te</w:t>
            </w:r>
            <w:r>
              <w:rPr>
                <w:snapToGrid w:val="0"/>
                <w:sz w:val="22"/>
                <w:szCs w:val="22"/>
              </w:rPr>
              <w:t>rna</w:t>
            </w:r>
            <w:r w:rsidRPr="00780BFD">
              <w:rPr>
                <w:snapToGrid w:val="0"/>
                <w:sz w:val="22"/>
                <w:szCs w:val="22"/>
              </w:rPr>
              <w:t xml:space="preserve"> anmälde</w:t>
            </w:r>
            <w:r>
              <w:rPr>
                <w:snapToGrid w:val="0"/>
                <w:sz w:val="22"/>
                <w:szCs w:val="22"/>
              </w:rPr>
              <w:t xml:space="preserve"> </w:t>
            </w:r>
            <w:r w:rsidRPr="00780BFD">
              <w:rPr>
                <w:snapToGrid w:val="0"/>
                <w:sz w:val="22"/>
                <w:szCs w:val="22"/>
              </w:rPr>
              <w:t>avvikande ståndpunkt</w:t>
            </w:r>
            <w:r>
              <w:rPr>
                <w:snapToGrid w:val="0"/>
                <w:sz w:val="22"/>
                <w:szCs w:val="22"/>
              </w:rPr>
              <w:t xml:space="preserve">er      </w:t>
            </w:r>
            <w:r w:rsidRPr="00780BFD">
              <w:rPr>
                <w:snapToGrid w:val="0"/>
                <w:sz w:val="22"/>
                <w:szCs w:val="22"/>
              </w:rPr>
              <w:t>(bilaga 3)</w:t>
            </w:r>
            <w:r>
              <w:rPr>
                <w:snapToGrid w:val="0"/>
                <w:sz w:val="22"/>
                <w:szCs w:val="22"/>
              </w:rPr>
              <w:t>.</w:t>
            </w:r>
          </w:p>
          <w:p w:rsidR="00586084" w:rsidRPr="002761F3" w:rsidRDefault="00586084" w:rsidP="00586084">
            <w:pPr>
              <w:rPr>
                <w:snapToGrid w:val="0"/>
                <w:sz w:val="22"/>
                <w:szCs w:val="22"/>
                <w:highlight w:val="yellow"/>
              </w:rPr>
            </w:pPr>
          </w:p>
          <w:p w:rsidR="00586084" w:rsidRPr="00780BFD" w:rsidRDefault="00586084" w:rsidP="00586084">
            <w:pPr>
              <w:widowControl/>
              <w:autoSpaceDE w:val="0"/>
              <w:autoSpaceDN w:val="0"/>
              <w:adjustRightInd w:val="0"/>
              <w:rPr>
                <w:sz w:val="22"/>
                <w:szCs w:val="22"/>
              </w:rPr>
            </w:pPr>
            <w:r w:rsidRPr="00780BFD">
              <w:rPr>
                <w:sz w:val="22"/>
                <w:szCs w:val="22"/>
              </w:rPr>
              <w:t>Ordförande konstaterade att det fanns stöd för regeringens ståndpunkt.</w:t>
            </w:r>
          </w:p>
          <w:p w:rsidR="00586084" w:rsidRDefault="00586084" w:rsidP="00586084">
            <w:pPr>
              <w:rPr>
                <w:rFonts w:eastAsia="Calibri"/>
                <w:bCs/>
                <w:color w:val="000000"/>
                <w:sz w:val="22"/>
                <w:szCs w:val="22"/>
                <w:lang w:eastAsia="en-US"/>
              </w:rPr>
            </w:pPr>
          </w:p>
          <w:p w:rsidR="00586084" w:rsidRPr="00CA4E69" w:rsidRDefault="00586084" w:rsidP="00586084">
            <w:pPr>
              <w:rPr>
                <w:snapToGrid w:val="0"/>
                <w:sz w:val="22"/>
                <w:szCs w:val="22"/>
              </w:rPr>
            </w:pPr>
            <w:r w:rsidRPr="00673125">
              <w:rPr>
                <w:snapToGrid w:val="0"/>
                <w:sz w:val="22"/>
                <w:szCs w:val="22"/>
              </w:rPr>
              <w:t>Denna p</w:t>
            </w:r>
            <w:r>
              <w:rPr>
                <w:snapToGrid w:val="0"/>
                <w:sz w:val="22"/>
                <w:szCs w:val="22"/>
              </w:rPr>
              <w:t xml:space="preserve">aragraf </w:t>
            </w:r>
            <w:r w:rsidRPr="00673125">
              <w:rPr>
                <w:snapToGrid w:val="0"/>
                <w:sz w:val="22"/>
                <w:szCs w:val="22"/>
              </w:rPr>
              <w:t>förklarades omedelbart justerad</w:t>
            </w:r>
            <w:r>
              <w:rPr>
                <w:snapToGrid w:val="0"/>
                <w:sz w:val="22"/>
                <w:szCs w:val="22"/>
              </w:rPr>
              <w:t>.</w:t>
            </w:r>
          </w:p>
          <w:p w:rsidR="00A6461A" w:rsidRPr="00981E11" w:rsidRDefault="00A6461A" w:rsidP="004D5AFA">
            <w:pPr>
              <w:rPr>
                <w:b/>
                <w:snapToGrid w:val="0"/>
                <w:sz w:val="22"/>
                <w:szCs w:val="22"/>
              </w:rPr>
            </w:pPr>
          </w:p>
        </w:tc>
      </w:tr>
      <w:tr w:rsidR="00751BAF" w:rsidRPr="00981E11" w:rsidTr="00C5706E">
        <w:tc>
          <w:tcPr>
            <w:tcW w:w="567" w:type="dxa"/>
          </w:tcPr>
          <w:p w:rsidR="00751BAF" w:rsidRPr="00981E11" w:rsidRDefault="00751BAF" w:rsidP="00751BAF">
            <w:pPr>
              <w:tabs>
                <w:tab w:val="left" w:pos="1701"/>
              </w:tabs>
              <w:rPr>
                <w:b/>
                <w:snapToGrid w:val="0"/>
                <w:sz w:val="22"/>
                <w:szCs w:val="22"/>
              </w:rPr>
            </w:pPr>
            <w:r w:rsidRPr="00981E11">
              <w:rPr>
                <w:b/>
                <w:snapToGrid w:val="0"/>
                <w:sz w:val="22"/>
                <w:szCs w:val="22"/>
              </w:rPr>
              <w:t xml:space="preserve">§ </w:t>
            </w:r>
            <w:r>
              <w:rPr>
                <w:b/>
                <w:snapToGrid w:val="0"/>
                <w:sz w:val="22"/>
                <w:szCs w:val="22"/>
              </w:rPr>
              <w:t>3</w:t>
            </w:r>
          </w:p>
        </w:tc>
        <w:tc>
          <w:tcPr>
            <w:tcW w:w="6946" w:type="dxa"/>
            <w:gridSpan w:val="2"/>
          </w:tcPr>
          <w:p w:rsidR="00751BAF" w:rsidRPr="00981E11" w:rsidRDefault="00751BAF" w:rsidP="00751BAF">
            <w:pPr>
              <w:tabs>
                <w:tab w:val="left" w:pos="1701"/>
              </w:tabs>
              <w:rPr>
                <w:b/>
                <w:snapToGrid w:val="0"/>
                <w:sz w:val="22"/>
                <w:szCs w:val="22"/>
              </w:rPr>
            </w:pPr>
            <w:r w:rsidRPr="00981E11">
              <w:rPr>
                <w:b/>
                <w:snapToGrid w:val="0"/>
                <w:sz w:val="22"/>
                <w:szCs w:val="22"/>
              </w:rPr>
              <w:t>Justering av protokoll</w:t>
            </w:r>
          </w:p>
          <w:p w:rsidR="00751BAF" w:rsidRPr="00981E11" w:rsidRDefault="00751BAF" w:rsidP="00751BAF">
            <w:pPr>
              <w:tabs>
                <w:tab w:val="left" w:pos="1701"/>
              </w:tabs>
              <w:rPr>
                <w:b/>
                <w:snapToGrid w:val="0"/>
                <w:sz w:val="22"/>
                <w:szCs w:val="22"/>
              </w:rPr>
            </w:pPr>
          </w:p>
          <w:p w:rsidR="00751BAF" w:rsidRPr="00981E11" w:rsidRDefault="00751BAF" w:rsidP="00751BAF">
            <w:pPr>
              <w:tabs>
                <w:tab w:val="left" w:pos="1701"/>
              </w:tabs>
              <w:rPr>
                <w:snapToGrid w:val="0"/>
                <w:sz w:val="22"/>
                <w:szCs w:val="22"/>
              </w:rPr>
            </w:pPr>
            <w:r w:rsidRPr="00981E11">
              <w:rPr>
                <w:snapToGrid w:val="0"/>
                <w:sz w:val="22"/>
                <w:szCs w:val="22"/>
              </w:rPr>
              <w:t>Utskottet justerade protokoll 2021/22:49</w:t>
            </w:r>
            <w:r>
              <w:rPr>
                <w:snapToGrid w:val="0"/>
                <w:sz w:val="22"/>
                <w:szCs w:val="22"/>
              </w:rPr>
              <w:t xml:space="preserve"> och 2021/22:50. </w:t>
            </w:r>
          </w:p>
          <w:p w:rsidR="00751BAF" w:rsidRPr="00981E11" w:rsidRDefault="00751BAF" w:rsidP="00751BAF">
            <w:pPr>
              <w:rPr>
                <w:snapToGrid w:val="0"/>
                <w:sz w:val="22"/>
                <w:szCs w:val="22"/>
              </w:rPr>
            </w:pPr>
          </w:p>
        </w:tc>
      </w:tr>
      <w:tr w:rsidR="00751BAF" w:rsidRPr="00981E11" w:rsidTr="00C5706E">
        <w:tc>
          <w:tcPr>
            <w:tcW w:w="567" w:type="dxa"/>
          </w:tcPr>
          <w:p w:rsidR="00751BAF" w:rsidRPr="00981E11" w:rsidRDefault="00751BAF" w:rsidP="00751BAF">
            <w:pPr>
              <w:tabs>
                <w:tab w:val="left" w:pos="1701"/>
              </w:tabs>
              <w:rPr>
                <w:b/>
                <w:snapToGrid w:val="0"/>
                <w:sz w:val="22"/>
                <w:szCs w:val="22"/>
              </w:rPr>
            </w:pPr>
            <w:r w:rsidRPr="00981E11">
              <w:rPr>
                <w:b/>
                <w:snapToGrid w:val="0"/>
                <w:sz w:val="22"/>
                <w:szCs w:val="22"/>
              </w:rPr>
              <w:t>§ 4</w:t>
            </w:r>
          </w:p>
        </w:tc>
        <w:tc>
          <w:tcPr>
            <w:tcW w:w="6946" w:type="dxa"/>
            <w:gridSpan w:val="2"/>
          </w:tcPr>
          <w:p w:rsidR="00751BAF" w:rsidRPr="00981E11" w:rsidRDefault="00751BAF" w:rsidP="00751BAF">
            <w:pPr>
              <w:rPr>
                <w:rFonts w:eastAsiaTheme="minorHAnsi"/>
                <w:color w:val="000000"/>
                <w:sz w:val="22"/>
                <w:szCs w:val="22"/>
                <w:lang w:eastAsia="en-US"/>
              </w:rPr>
            </w:pPr>
            <w:r w:rsidRPr="00981E11">
              <w:rPr>
                <w:rFonts w:eastAsiaTheme="minorHAnsi"/>
                <w:b/>
                <w:bCs/>
                <w:color w:val="000000"/>
                <w:sz w:val="22"/>
                <w:szCs w:val="22"/>
                <w:lang w:eastAsia="en-US"/>
              </w:rPr>
              <w:t xml:space="preserve">Straffbestämmelser till EU:s förordning om fartygsåtervinning </w:t>
            </w:r>
            <w:r w:rsidR="000B145B">
              <w:rPr>
                <w:rFonts w:eastAsiaTheme="minorHAnsi"/>
                <w:b/>
                <w:bCs/>
                <w:color w:val="000000"/>
                <w:sz w:val="22"/>
                <w:szCs w:val="22"/>
                <w:lang w:eastAsia="en-US"/>
              </w:rPr>
              <w:t xml:space="preserve">och övergripande miljöfrågor </w:t>
            </w:r>
            <w:r w:rsidRPr="00981E11">
              <w:rPr>
                <w:rFonts w:eastAsiaTheme="minorHAnsi"/>
                <w:b/>
                <w:bCs/>
                <w:color w:val="000000"/>
                <w:sz w:val="22"/>
                <w:szCs w:val="22"/>
                <w:lang w:eastAsia="en-US"/>
              </w:rPr>
              <w:t>(MJU29)</w:t>
            </w:r>
            <w:r w:rsidRPr="00981E11">
              <w:rPr>
                <w:rFonts w:eastAsiaTheme="minorHAnsi"/>
                <w:b/>
                <w:bCs/>
                <w:color w:val="000000"/>
                <w:sz w:val="22"/>
                <w:szCs w:val="22"/>
                <w:lang w:eastAsia="en-US"/>
              </w:rPr>
              <w:br/>
            </w:r>
            <w:r w:rsidRPr="00981E11">
              <w:rPr>
                <w:rFonts w:eastAsiaTheme="minorHAnsi"/>
                <w:b/>
                <w:bCs/>
                <w:color w:val="000000"/>
                <w:sz w:val="22"/>
                <w:szCs w:val="22"/>
                <w:lang w:eastAsia="en-US"/>
              </w:rPr>
              <w:br/>
            </w:r>
            <w:r w:rsidRPr="00981E11">
              <w:rPr>
                <w:rFonts w:eastAsiaTheme="minorHAnsi"/>
                <w:color w:val="000000"/>
                <w:sz w:val="22"/>
                <w:szCs w:val="22"/>
                <w:lang w:eastAsia="en-US"/>
              </w:rPr>
              <w:t>Utskottet fortsatt behandlingen av prop. 2021/22:167 och motioner.</w:t>
            </w:r>
          </w:p>
          <w:p w:rsidR="00751BAF" w:rsidRPr="00981E11" w:rsidRDefault="00751BAF" w:rsidP="00751BAF">
            <w:pPr>
              <w:rPr>
                <w:rFonts w:eastAsiaTheme="minorHAnsi"/>
                <w:color w:val="000000"/>
                <w:sz w:val="22"/>
                <w:szCs w:val="22"/>
                <w:lang w:eastAsia="en-US"/>
              </w:rPr>
            </w:pPr>
          </w:p>
          <w:p w:rsidR="00751BAF" w:rsidRPr="00981E11" w:rsidRDefault="00751BAF" w:rsidP="00751BAF">
            <w:pPr>
              <w:rPr>
                <w:rFonts w:eastAsiaTheme="minorHAnsi"/>
                <w:b/>
                <w:bCs/>
                <w:color w:val="000000"/>
                <w:sz w:val="22"/>
                <w:szCs w:val="22"/>
                <w:lang w:eastAsia="en-US"/>
              </w:rPr>
            </w:pPr>
            <w:r w:rsidRPr="00981E11">
              <w:rPr>
                <w:rFonts w:eastAsiaTheme="minorHAnsi"/>
                <w:color w:val="000000"/>
                <w:sz w:val="22"/>
                <w:szCs w:val="22"/>
                <w:lang w:eastAsia="en-US"/>
              </w:rPr>
              <w:t xml:space="preserve">Ärendet bordlades. </w:t>
            </w:r>
            <w:r w:rsidRPr="00981E11">
              <w:rPr>
                <w:rFonts w:eastAsiaTheme="minorHAnsi"/>
                <w:color w:val="000000"/>
                <w:sz w:val="22"/>
                <w:szCs w:val="22"/>
                <w:lang w:eastAsia="en-US"/>
              </w:rPr>
              <w:br/>
            </w:r>
            <w:r w:rsidR="003341D7">
              <w:rPr>
                <w:rFonts w:eastAsiaTheme="minorHAnsi"/>
                <w:b/>
                <w:bCs/>
                <w:color w:val="000000"/>
                <w:sz w:val="22"/>
                <w:szCs w:val="22"/>
                <w:lang w:eastAsia="en-US"/>
              </w:rPr>
              <w:br/>
            </w:r>
          </w:p>
        </w:tc>
      </w:tr>
      <w:tr w:rsidR="00751BAF" w:rsidRPr="00981E11" w:rsidTr="00C5706E">
        <w:tc>
          <w:tcPr>
            <w:tcW w:w="567" w:type="dxa"/>
          </w:tcPr>
          <w:p w:rsidR="00751BAF" w:rsidRPr="00981E11" w:rsidRDefault="00751BAF" w:rsidP="00751BAF">
            <w:pPr>
              <w:tabs>
                <w:tab w:val="left" w:pos="1701"/>
              </w:tabs>
              <w:rPr>
                <w:b/>
                <w:snapToGrid w:val="0"/>
                <w:sz w:val="22"/>
                <w:szCs w:val="22"/>
              </w:rPr>
            </w:pPr>
            <w:r w:rsidRPr="00981E11">
              <w:rPr>
                <w:b/>
                <w:snapToGrid w:val="0"/>
                <w:sz w:val="22"/>
                <w:szCs w:val="22"/>
              </w:rPr>
              <w:lastRenderedPageBreak/>
              <w:t>§ 5</w:t>
            </w:r>
          </w:p>
        </w:tc>
        <w:tc>
          <w:tcPr>
            <w:tcW w:w="6946" w:type="dxa"/>
            <w:gridSpan w:val="2"/>
          </w:tcPr>
          <w:p w:rsidR="00751BAF" w:rsidRPr="00981E11" w:rsidRDefault="00751BAF" w:rsidP="00751BAF">
            <w:pPr>
              <w:rPr>
                <w:rFonts w:eastAsiaTheme="minorHAnsi"/>
                <w:b/>
                <w:bCs/>
                <w:color w:val="000000"/>
                <w:sz w:val="22"/>
                <w:szCs w:val="22"/>
                <w:lang w:eastAsia="en-US"/>
              </w:rPr>
            </w:pPr>
            <w:r w:rsidRPr="00981E11">
              <w:rPr>
                <w:rFonts w:eastAsiaTheme="minorHAnsi"/>
                <w:b/>
                <w:bCs/>
                <w:color w:val="000000"/>
                <w:sz w:val="22"/>
                <w:szCs w:val="22"/>
                <w:lang w:eastAsia="en-US"/>
              </w:rPr>
              <w:t>Inkomna skrivelser</w:t>
            </w:r>
            <w:r w:rsidRPr="00981E11">
              <w:rPr>
                <w:rFonts w:eastAsiaTheme="minorHAnsi"/>
                <w:b/>
                <w:bCs/>
                <w:color w:val="000000"/>
                <w:sz w:val="22"/>
                <w:szCs w:val="22"/>
                <w:lang w:eastAsia="en-US"/>
              </w:rPr>
              <w:br/>
            </w:r>
            <w:r w:rsidRPr="00981E11">
              <w:rPr>
                <w:rFonts w:eastAsiaTheme="minorHAnsi"/>
                <w:b/>
                <w:bCs/>
                <w:color w:val="000000"/>
                <w:sz w:val="22"/>
                <w:szCs w:val="22"/>
                <w:lang w:eastAsia="en-US"/>
              </w:rPr>
              <w:br/>
            </w:r>
            <w:r w:rsidR="003341D7">
              <w:rPr>
                <w:rFonts w:eastAsiaTheme="minorHAnsi"/>
                <w:bCs/>
                <w:color w:val="000000"/>
                <w:sz w:val="22"/>
                <w:szCs w:val="22"/>
                <w:lang w:eastAsia="en-US"/>
              </w:rPr>
              <w:t>Sex</w:t>
            </w:r>
            <w:r w:rsidRPr="00981E11">
              <w:rPr>
                <w:rFonts w:eastAsiaTheme="minorHAnsi"/>
                <w:bCs/>
                <w:color w:val="000000"/>
                <w:sz w:val="22"/>
                <w:szCs w:val="22"/>
                <w:lang w:eastAsia="en-US"/>
              </w:rPr>
              <w:t xml:space="preserve"> inkomna skrivelser enligt bilaga </w:t>
            </w:r>
            <w:r>
              <w:rPr>
                <w:rFonts w:eastAsiaTheme="minorHAnsi"/>
                <w:bCs/>
                <w:color w:val="000000"/>
                <w:sz w:val="22"/>
                <w:szCs w:val="22"/>
                <w:lang w:eastAsia="en-US"/>
              </w:rPr>
              <w:t>4</w:t>
            </w:r>
            <w:r w:rsidRPr="00981E11">
              <w:rPr>
                <w:rFonts w:eastAsiaTheme="minorHAnsi"/>
                <w:bCs/>
                <w:color w:val="000000"/>
                <w:sz w:val="22"/>
                <w:szCs w:val="22"/>
                <w:lang w:eastAsia="en-US"/>
              </w:rPr>
              <w:t xml:space="preserve"> anmäldes och lades till handlingarna.</w:t>
            </w:r>
            <w:r w:rsidRPr="00981E11">
              <w:rPr>
                <w:rFonts w:eastAsiaTheme="minorHAnsi"/>
                <w:b/>
                <w:bCs/>
                <w:color w:val="000000"/>
                <w:sz w:val="22"/>
                <w:szCs w:val="22"/>
                <w:lang w:eastAsia="en-US"/>
              </w:rPr>
              <w:t xml:space="preserve"> </w:t>
            </w:r>
          </w:p>
          <w:p w:rsidR="00751BAF" w:rsidRPr="00981E11" w:rsidRDefault="00751BAF" w:rsidP="00751BAF">
            <w:pPr>
              <w:rPr>
                <w:rFonts w:eastAsiaTheme="minorHAnsi"/>
                <w:b/>
                <w:bCs/>
                <w:color w:val="000000"/>
                <w:sz w:val="22"/>
                <w:szCs w:val="22"/>
                <w:lang w:eastAsia="en-US"/>
              </w:rPr>
            </w:pPr>
          </w:p>
        </w:tc>
      </w:tr>
      <w:tr w:rsidR="00751BAF" w:rsidRPr="00981E11" w:rsidTr="00201DCD">
        <w:tc>
          <w:tcPr>
            <w:tcW w:w="567" w:type="dxa"/>
          </w:tcPr>
          <w:p w:rsidR="00751BAF" w:rsidRPr="00981E11" w:rsidRDefault="00751BAF" w:rsidP="00751BAF">
            <w:pPr>
              <w:tabs>
                <w:tab w:val="left" w:pos="1701"/>
              </w:tabs>
              <w:rPr>
                <w:b/>
                <w:snapToGrid w:val="0"/>
                <w:sz w:val="22"/>
                <w:szCs w:val="22"/>
              </w:rPr>
            </w:pPr>
            <w:r w:rsidRPr="00981E11">
              <w:rPr>
                <w:b/>
                <w:snapToGrid w:val="0"/>
                <w:sz w:val="22"/>
                <w:szCs w:val="22"/>
              </w:rPr>
              <w:t xml:space="preserve">§ </w:t>
            </w:r>
            <w:r>
              <w:rPr>
                <w:b/>
                <w:snapToGrid w:val="0"/>
                <w:sz w:val="22"/>
                <w:szCs w:val="22"/>
              </w:rPr>
              <w:t>6</w:t>
            </w:r>
            <w:r w:rsidRPr="00981E11">
              <w:rPr>
                <w:b/>
                <w:snapToGrid w:val="0"/>
                <w:sz w:val="22"/>
                <w:szCs w:val="22"/>
              </w:rPr>
              <w:t xml:space="preserve"> </w:t>
            </w:r>
          </w:p>
        </w:tc>
        <w:tc>
          <w:tcPr>
            <w:tcW w:w="6946" w:type="dxa"/>
            <w:gridSpan w:val="2"/>
          </w:tcPr>
          <w:p w:rsidR="00751BAF" w:rsidRDefault="00751BAF" w:rsidP="00751BAF">
            <w:pPr>
              <w:rPr>
                <w:b/>
                <w:snapToGrid w:val="0"/>
                <w:sz w:val="22"/>
                <w:szCs w:val="22"/>
              </w:rPr>
            </w:pPr>
            <w:r>
              <w:rPr>
                <w:b/>
                <w:snapToGrid w:val="0"/>
                <w:sz w:val="22"/>
                <w:szCs w:val="22"/>
              </w:rPr>
              <w:t>Europeiska revisionsrätten kommer till utskottet i höst</w:t>
            </w:r>
          </w:p>
          <w:p w:rsidR="00751BAF" w:rsidRDefault="00751BAF" w:rsidP="00751BAF">
            <w:pPr>
              <w:rPr>
                <w:snapToGrid w:val="0"/>
                <w:sz w:val="22"/>
                <w:szCs w:val="22"/>
              </w:rPr>
            </w:pPr>
          </w:p>
          <w:p w:rsidR="00751BAF" w:rsidRDefault="00751BAF" w:rsidP="00751BAF">
            <w:pPr>
              <w:rPr>
                <w:snapToGrid w:val="0"/>
                <w:sz w:val="22"/>
                <w:szCs w:val="22"/>
              </w:rPr>
            </w:pPr>
            <w:r>
              <w:rPr>
                <w:snapToGrid w:val="0"/>
                <w:sz w:val="22"/>
                <w:szCs w:val="22"/>
              </w:rPr>
              <w:t xml:space="preserve">Utskottsordförande </w:t>
            </w:r>
            <w:r w:rsidRPr="00AA7F96">
              <w:rPr>
                <w:snapToGrid w:val="0"/>
                <w:sz w:val="22"/>
                <w:szCs w:val="22"/>
              </w:rPr>
              <w:t>Kristina Yngwe</w:t>
            </w:r>
            <w:r>
              <w:rPr>
                <w:snapToGrid w:val="0"/>
                <w:sz w:val="22"/>
                <w:szCs w:val="22"/>
              </w:rPr>
              <w:t xml:space="preserve"> informerade om att hon, tillsammans med kanslichefen, träffat Europeiska revisionsrättens svenska ledamot Eva Lindström. </w:t>
            </w:r>
          </w:p>
          <w:p w:rsidR="00751BAF" w:rsidRPr="00AA7F96" w:rsidRDefault="00751BAF" w:rsidP="00751BAF">
            <w:pPr>
              <w:rPr>
                <w:rFonts w:eastAsiaTheme="minorHAnsi"/>
                <w:bCs/>
                <w:color w:val="000000"/>
                <w:sz w:val="22"/>
                <w:szCs w:val="22"/>
                <w:lang w:eastAsia="en-US"/>
              </w:rPr>
            </w:pPr>
            <w:r>
              <w:rPr>
                <w:snapToGrid w:val="0"/>
                <w:sz w:val="22"/>
                <w:szCs w:val="22"/>
              </w:rPr>
              <w:t xml:space="preserve"> </w:t>
            </w:r>
          </w:p>
        </w:tc>
      </w:tr>
      <w:tr w:rsidR="00751BAF" w:rsidRPr="00981E11" w:rsidTr="00C5706E">
        <w:tc>
          <w:tcPr>
            <w:tcW w:w="567" w:type="dxa"/>
          </w:tcPr>
          <w:p w:rsidR="00751BAF" w:rsidRPr="00981E11" w:rsidRDefault="00751BAF" w:rsidP="00751BAF">
            <w:pPr>
              <w:tabs>
                <w:tab w:val="left" w:pos="1701"/>
              </w:tabs>
              <w:rPr>
                <w:b/>
                <w:snapToGrid w:val="0"/>
                <w:sz w:val="22"/>
                <w:szCs w:val="22"/>
              </w:rPr>
            </w:pPr>
            <w:r w:rsidRPr="00981E11">
              <w:rPr>
                <w:b/>
                <w:snapToGrid w:val="0"/>
                <w:sz w:val="22"/>
                <w:szCs w:val="22"/>
              </w:rPr>
              <w:t xml:space="preserve">§ </w:t>
            </w:r>
            <w:r>
              <w:rPr>
                <w:b/>
                <w:snapToGrid w:val="0"/>
                <w:sz w:val="22"/>
                <w:szCs w:val="22"/>
              </w:rPr>
              <w:t>7</w:t>
            </w:r>
          </w:p>
        </w:tc>
        <w:tc>
          <w:tcPr>
            <w:tcW w:w="6946" w:type="dxa"/>
            <w:gridSpan w:val="2"/>
          </w:tcPr>
          <w:p w:rsidR="00751BAF" w:rsidRPr="00981E11" w:rsidRDefault="00751BAF" w:rsidP="00751BAF">
            <w:pPr>
              <w:rPr>
                <w:rFonts w:eastAsiaTheme="minorHAnsi"/>
                <w:bCs/>
                <w:color w:val="000000"/>
                <w:sz w:val="22"/>
                <w:szCs w:val="22"/>
                <w:lang w:eastAsia="en-US"/>
              </w:rPr>
            </w:pPr>
            <w:r w:rsidRPr="00981E11">
              <w:rPr>
                <w:b/>
                <w:bCs/>
                <w:color w:val="000000"/>
                <w:sz w:val="22"/>
                <w:szCs w:val="22"/>
              </w:rPr>
              <w:t>Nästa sammanträde</w:t>
            </w:r>
          </w:p>
          <w:p w:rsidR="00751BAF" w:rsidRPr="00981E11" w:rsidRDefault="00751BAF" w:rsidP="00751BAF">
            <w:pPr>
              <w:rPr>
                <w:rFonts w:eastAsiaTheme="minorHAnsi"/>
                <w:bCs/>
                <w:color w:val="000000"/>
                <w:sz w:val="22"/>
                <w:szCs w:val="22"/>
                <w:lang w:eastAsia="en-US"/>
              </w:rPr>
            </w:pPr>
          </w:p>
          <w:p w:rsidR="00751BAF" w:rsidRPr="00981E11" w:rsidRDefault="00751BAF" w:rsidP="00751BAF">
            <w:pPr>
              <w:rPr>
                <w:snapToGrid w:val="0"/>
                <w:sz w:val="22"/>
                <w:szCs w:val="22"/>
              </w:rPr>
            </w:pPr>
            <w:r w:rsidRPr="00981E11">
              <w:rPr>
                <w:snapToGrid w:val="0"/>
                <w:sz w:val="22"/>
                <w:szCs w:val="22"/>
              </w:rPr>
              <w:t xml:space="preserve">Nästa sammanträde äger rum torsdagen den </w:t>
            </w:r>
            <w:r>
              <w:rPr>
                <w:snapToGrid w:val="0"/>
                <w:sz w:val="22"/>
                <w:szCs w:val="22"/>
              </w:rPr>
              <w:t xml:space="preserve">2 juni </w:t>
            </w:r>
            <w:r w:rsidRPr="00981E11">
              <w:rPr>
                <w:snapToGrid w:val="0"/>
                <w:sz w:val="22"/>
                <w:szCs w:val="22"/>
              </w:rPr>
              <w:t xml:space="preserve">2022 kl. </w:t>
            </w:r>
            <w:r>
              <w:rPr>
                <w:snapToGrid w:val="0"/>
                <w:sz w:val="22"/>
                <w:szCs w:val="22"/>
              </w:rPr>
              <w:t>09</w:t>
            </w:r>
            <w:r w:rsidRPr="00981E11">
              <w:rPr>
                <w:snapToGrid w:val="0"/>
                <w:sz w:val="22"/>
                <w:szCs w:val="22"/>
              </w:rPr>
              <w:t>.</w:t>
            </w:r>
            <w:r>
              <w:rPr>
                <w:snapToGrid w:val="0"/>
                <w:sz w:val="22"/>
                <w:szCs w:val="22"/>
              </w:rPr>
              <w:t>3</w:t>
            </w:r>
            <w:r w:rsidRPr="00981E11">
              <w:rPr>
                <w:snapToGrid w:val="0"/>
                <w:sz w:val="22"/>
                <w:szCs w:val="22"/>
              </w:rPr>
              <w:t>0.</w:t>
            </w:r>
          </w:p>
          <w:p w:rsidR="00751BAF" w:rsidRPr="00981E11" w:rsidRDefault="00751BAF" w:rsidP="00751BAF">
            <w:pPr>
              <w:rPr>
                <w:rFonts w:eastAsiaTheme="minorHAnsi"/>
                <w:bCs/>
                <w:color w:val="000000"/>
                <w:sz w:val="22"/>
                <w:szCs w:val="22"/>
                <w:lang w:eastAsia="en-US"/>
              </w:rPr>
            </w:pPr>
          </w:p>
        </w:tc>
      </w:tr>
      <w:tr w:rsidR="00751BAF" w:rsidRPr="00981E11" w:rsidTr="002241EF">
        <w:trPr>
          <w:gridAfter w:val="1"/>
          <w:wAfter w:w="357" w:type="dxa"/>
        </w:trPr>
        <w:tc>
          <w:tcPr>
            <w:tcW w:w="7156" w:type="dxa"/>
            <w:gridSpan w:val="2"/>
          </w:tcPr>
          <w:p w:rsidR="00751BAF" w:rsidRPr="00981E11" w:rsidRDefault="00751BAF" w:rsidP="00751BAF">
            <w:pPr>
              <w:tabs>
                <w:tab w:val="left" w:pos="1701"/>
              </w:tabs>
              <w:rPr>
                <w:sz w:val="22"/>
                <w:szCs w:val="22"/>
              </w:rPr>
            </w:pPr>
          </w:p>
          <w:p w:rsidR="00751BAF" w:rsidRPr="00981E11" w:rsidRDefault="00751BAF" w:rsidP="00751BAF">
            <w:pPr>
              <w:tabs>
                <w:tab w:val="left" w:pos="1701"/>
              </w:tabs>
              <w:rPr>
                <w:sz w:val="22"/>
                <w:szCs w:val="22"/>
              </w:rPr>
            </w:pPr>
            <w:r w:rsidRPr="00981E11">
              <w:rPr>
                <w:sz w:val="22"/>
                <w:szCs w:val="22"/>
              </w:rPr>
              <w:t>Vid protokollet</w:t>
            </w:r>
          </w:p>
          <w:p w:rsidR="00751BAF" w:rsidRPr="00981E11" w:rsidRDefault="00751BAF" w:rsidP="00751BAF">
            <w:pPr>
              <w:tabs>
                <w:tab w:val="left" w:pos="1701"/>
              </w:tabs>
              <w:rPr>
                <w:sz w:val="22"/>
                <w:szCs w:val="22"/>
              </w:rPr>
            </w:pPr>
          </w:p>
          <w:p w:rsidR="00751BAF" w:rsidRPr="00981E11" w:rsidRDefault="00751BAF" w:rsidP="00751BAF">
            <w:pPr>
              <w:tabs>
                <w:tab w:val="left" w:pos="1701"/>
              </w:tabs>
              <w:rPr>
                <w:sz w:val="22"/>
                <w:szCs w:val="22"/>
              </w:rPr>
            </w:pPr>
          </w:p>
          <w:p w:rsidR="00751BAF" w:rsidRPr="00981E11" w:rsidRDefault="00751BAF" w:rsidP="00751BAF">
            <w:pPr>
              <w:tabs>
                <w:tab w:val="left" w:pos="1701"/>
              </w:tabs>
              <w:rPr>
                <w:sz w:val="22"/>
                <w:szCs w:val="22"/>
              </w:rPr>
            </w:pPr>
          </w:p>
          <w:p w:rsidR="00751BAF" w:rsidRDefault="00751BAF" w:rsidP="00751BAF">
            <w:pPr>
              <w:tabs>
                <w:tab w:val="left" w:pos="1701"/>
              </w:tabs>
              <w:rPr>
                <w:sz w:val="22"/>
                <w:szCs w:val="22"/>
              </w:rPr>
            </w:pPr>
          </w:p>
          <w:p w:rsidR="00751BAF" w:rsidRPr="00981E11" w:rsidRDefault="00751BAF" w:rsidP="00751BAF">
            <w:pPr>
              <w:tabs>
                <w:tab w:val="left" w:pos="1701"/>
              </w:tabs>
              <w:rPr>
                <w:sz w:val="22"/>
                <w:szCs w:val="22"/>
              </w:rPr>
            </w:pPr>
          </w:p>
          <w:p w:rsidR="00751BAF" w:rsidRPr="00981E11" w:rsidRDefault="00751BAF" w:rsidP="00751BAF">
            <w:pPr>
              <w:tabs>
                <w:tab w:val="left" w:pos="1701"/>
              </w:tabs>
              <w:rPr>
                <w:sz w:val="22"/>
                <w:szCs w:val="22"/>
              </w:rPr>
            </w:pPr>
            <w:r w:rsidRPr="00981E11">
              <w:rPr>
                <w:sz w:val="22"/>
                <w:szCs w:val="22"/>
              </w:rPr>
              <w:t xml:space="preserve">Justeras den </w:t>
            </w:r>
            <w:r>
              <w:rPr>
                <w:sz w:val="22"/>
                <w:szCs w:val="22"/>
              </w:rPr>
              <w:t xml:space="preserve">7 juni </w:t>
            </w:r>
            <w:r w:rsidRPr="00981E11">
              <w:rPr>
                <w:sz w:val="22"/>
                <w:szCs w:val="22"/>
              </w:rPr>
              <w:t>2022</w:t>
            </w:r>
          </w:p>
          <w:p w:rsidR="00751BAF" w:rsidRPr="00981E11" w:rsidRDefault="00751BAF" w:rsidP="00751BAF">
            <w:pPr>
              <w:tabs>
                <w:tab w:val="left" w:pos="1701"/>
              </w:tabs>
              <w:rPr>
                <w:sz w:val="22"/>
                <w:szCs w:val="22"/>
              </w:rPr>
            </w:pPr>
          </w:p>
          <w:p w:rsidR="00751BAF" w:rsidRPr="00981E11" w:rsidRDefault="00751BAF" w:rsidP="00751BAF">
            <w:pPr>
              <w:tabs>
                <w:tab w:val="left" w:pos="1701"/>
              </w:tabs>
              <w:rPr>
                <w:b/>
                <w:sz w:val="22"/>
                <w:szCs w:val="22"/>
              </w:rPr>
            </w:pPr>
          </w:p>
          <w:p w:rsidR="00751BAF" w:rsidRDefault="00751BAF" w:rsidP="00751BAF">
            <w:pPr>
              <w:tabs>
                <w:tab w:val="left" w:pos="1701"/>
              </w:tabs>
              <w:rPr>
                <w:sz w:val="22"/>
                <w:szCs w:val="22"/>
              </w:rPr>
            </w:pPr>
          </w:p>
          <w:p w:rsidR="005861A1" w:rsidRPr="00981E11" w:rsidRDefault="005861A1" w:rsidP="00751BAF">
            <w:pPr>
              <w:tabs>
                <w:tab w:val="left" w:pos="1701"/>
              </w:tabs>
              <w:rPr>
                <w:sz w:val="22"/>
                <w:szCs w:val="22"/>
              </w:rPr>
            </w:pPr>
            <w:r>
              <w:rPr>
                <w:sz w:val="22"/>
                <w:szCs w:val="22"/>
              </w:rPr>
              <w:t>Kristina Yngwe</w:t>
            </w:r>
          </w:p>
        </w:tc>
      </w:tr>
    </w:tbl>
    <w:p w:rsidR="00177FF8" w:rsidRDefault="00177FF8">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Default="00586084">
      <w:pPr>
        <w:tabs>
          <w:tab w:val="left" w:pos="1701"/>
        </w:tabs>
        <w:rPr>
          <w:sz w:val="22"/>
          <w:szCs w:val="22"/>
        </w:rPr>
      </w:pPr>
    </w:p>
    <w:p w:rsidR="00586084" w:rsidRPr="00981E11" w:rsidRDefault="00586084">
      <w:pPr>
        <w:tabs>
          <w:tab w:val="left" w:pos="1701"/>
        </w:tabs>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981E11" w:rsidTr="00E41A24">
        <w:trPr>
          <w:gridAfter w:val="1"/>
          <w:wAfter w:w="142" w:type="dxa"/>
        </w:trPr>
        <w:tc>
          <w:tcPr>
            <w:tcW w:w="3969" w:type="dxa"/>
            <w:tcBorders>
              <w:top w:val="nil"/>
              <w:left w:val="nil"/>
              <w:bottom w:val="nil"/>
              <w:right w:val="nil"/>
            </w:tcBorders>
          </w:tcPr>
          <w:p w:rsidR="009823FA" w:rsidRPr="00981E11" w:rsidRDefault="009823FA" w:rsidP="005A0266">
            <w:pPr>
              <w:tabs>
                <w:tab w:val="left" w:pos="1701"/>
              </w:tabs>
              <w:rPr>
                <w:sz w:val="22"/>
                <w:szCs w:val="22"/>
              </w:rPr>
            </w:pPr>
            <w:bookmarkStart w:id="0" w:name="_Hlk94254676"/>
            <w:r w:rsidRPr="00981E11">
              <w:rPr>
                <w:sz w:val="22"/>
                <w:szCs w:val="22"/>
              </w:rPr>
              <w:br w:type="page"/>
            </w:r>
            <w:r w:rsidRPr="00981E11">
              <w:rPr>
                <w:sz w:val="22"/>
                <w:szCs w:val="22"/>
              </w:rPr>
              <w:br w:type="page"/>
              <w:t>MILJÖ- OCH JORDBRUKS- UTSKOTTET</w:t>
            </w:r>
          </w:p>
        </w:tc>
        <w:tc>
          <w:tcPr>
            <w:tcW w:w="3260" w:type="dxa"/>
            <w:gridSpan w:val="8"/>
            <w:tcBorders>
              <w:top w:val="nil"/>
              <w:left w:val="nil"/>
              <w:bottom w:val="nil"/>
              <w:right w:val="nil"/>
            </w:tcBorders>
          </w:tcPr>
          <w:p w:rsidR="009823FA" w:rsidRPr="00981E11" w:rsidRDefault="009823FA" w:rsidP="005A0266">
            <w:pPr>
              <w:tabs>
                <w:tab w:val="left" w:pos="1701"/>
              </w:tabs>
              <w:rPr>
                <w:b/>
                <w:sz w:val="22"/>
                <w:szCs w:val="22"/>
              </w:rPr>
            </w:pPr>
            <w:r w:rsidRPr="00981E11">
              <w:rPr>
                <w:b/>
                <w:sz w:val="22"/>
                <w:szCs w:val="22"/>
              </w:rPr>
              <w:t>NÄRVAROFÖRTECKNING</w:t>
            </w:r>
          </w:p>
        </w:tc>
        <w:tc>
          <w:tcPr>
            <w:tcW w:w="1843" w:type="dxa"/>
            <w:gridSpan w:val="5"/>
            <w:tcBorders>
              <w:top w:val="nil"/>
              <w:left w:val="nil"/>
              <w:bottom w:val="nil"/>
              <w:right w:val="nil"/>
            </w:tcBorders>
          </w:tcPr>
          <w:p w:rsidR="009823FA" w:rsidRPr="00981E11" w:rsidRDefault="009823FA" w:rsidP="005A0266">
            <w:pPr>
              <w:tabs>
                <w:tab w:val="left" w:pos="1701"/>
              </w:tabs>
              <w:rPr>
                <w:sz w:val="22"/>
                <w:szCs w:val="22"/>
              </w:rPr>
            </w:pPr>
            <w:r w:rsidRPr="00981E11">
              <w:rPr>
                <w:b/>
                <w:sz w:val="22"/>
                <w:szCs w:val="22"/>
              </w:rPr>
              <w:t xml:space="preserve">Bilaga 1 </w:t>
            </w:r>
            <w:r w:rsidRPr="00981E11">
              <w:rPr>
                <w:sz w:val="22"/>
                <w:szCs w:val="22"/>
              </w:rPr>
              <w:t xml:space="preserve">till </w:t>
            </w:r>
          </w:p>
          <w:p w:rsidR="009823FA" w:rsidRPr="00981E11" w:rsidRDefault="009823FA" w:rsidP="005A0266">
            <w:pPr>
              <w:tabs>
                <w:tab w:val="left" w:pos="1701"/>
              </w:tabs>
              <w:rPr>
                <w:sz w:val="22"/>
                <w:szCs w:val="22"/>
              </w:rPr>
            </w:pPr>
            <w:r w:rsidRPr="00981E11">
              <w:rPr>
                <w:sz w:val="22"/>
                <w:szCs w:val="22"/>
              </w:rPr>
              <w:t>prot. 20</w:t>
            </w:r>
            <w:r w:rsidR="007A1132" w:rsidRPr="00981E11">
              <w:rPr>
                <w:sz w:val="22"/>
                <w:szCs w:val="22"/>
              </w:rPr>
              <w:t>2</w:t>
            </w:r>
            <w:r w:rsidR="007F4080" w:rsidRPr="00981E11">
              <w:rPr>
                <w:sz w:val="22"/>
                <w:szCs w:val="22"/>
              </w:rPr>
              <w:t>1</w:t>
            </w:r>
            <w:r w:rsidRPr="00981E11">
              <w:rPr>
                <w:sz w:val="22"/>
                <w:szCs w:val="22"/>
              </w:rPr>
              <w:t>/</w:t>
            </w:r>
            <w:r w:rsidR="000E777E" w:rsidRPr="00981E11">
              <w:rPr>
                <w:sz w:val="22"/>
                <w:szCs w:val="22"/>
              </w:rPr>
              <w:t>2</w:t>
            </w:r>
            <w:r w:rsidR="007F4080" w:rsidRPr="00981E11">
              <w:rPr>
                <w:sz w:val="22"/>
                <w:szCs w:val="22"/>
              </w:rPr>
              <w:t>2</w:t>
            </w:r>
            <w:r w:rsidRPr="00981E11">
              <w:rPr>
                <w:sz w:val="22"/>
                <w:szCs w:val="22"/>
              </w:rPr>
              <w:t>:</w:t>
            </w:r>
            <w:r w:rsidR="00DC6BB9" w:rsidRPr="00981E11">
              <w:rPr>
                <w:sz w:val="22"/>
                <w:szCs w:val="22"/>
              </w:rPr>
              <w:t>51</w:t>
            </w:r>
          </w:p>
        </w:tc>
      </w:tr>
      <w:tr w:rsidR="009823FA"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981E1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981E1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 xml:space="preserve">§ </w:t>
            </w:r>
            <w:r w:rsidR="009A5105">
              <w:rPr>
                <w:sz w:val="22"/>
                <w:szCs w:val="22"/>
              </w:rPr>
              <w:t>1–7</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981E1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981E1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981E1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981E1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981E1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V</w:t>
            </w: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981E11" w:rsidRDefault="00B40F4D" w:rsidP="00B40F4D">
            <w:pPr>
              <w:spacing w:line="256" w:lineRule="auto"/>
              <w:rPr>
                <w:color w:val="000000"/>
                <w:sz w:val="22"/>
                <w:szCs w:val="22"/>
                <w:lang w:val="en-US"/>
              </w:rPr>
            </w:pPr>
            <w:r w:rsidRPr="00981E11">
              <w:rPr>
                <w:sz w:val="22"/>
                <w:szCs w:val="22"/>
                <w:lang w:eastAsia="en-US"/>
              </w:rPr>
              <w:t>Kristina Yngwe (C),</w:t>
            </w:r>
            <w:r w:rsidRPr="00981E11">
              <w:rPr>
                <w:color w:val="000000"/>
                <w:sz w:val="22"/>
                <w:szCs w:val="22"/>
                <w:lang w:val="en-US"/>
              </w:rPr>
              <w:t xml:space="preserve"> </w:t>
            </w:r>
            <w:proofErr w:type="spellStart"/>
            <w:r w:rsidRPr="00981E11">
              <w:rPr>
                <w:color w:val="000000"/>
                <w:sz w:val="22"/>
                <w:szCs w:val="22"/>
                <w:lang w:val="en-US"/>
              </w:rPr>
              <w:t>ordf</w:t>
            </w:r>
            <w:proofErr w:type="spellEnd"/>
            <w:r w:rsidRPr="00981E1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val="en-US" w:eastAsia="en-US"/>
              </w:rPr>
            </w:pPr>
            <w:r w:rsidRPr="00981E11">
              <w:rPr>
                <w:sz w:val="22"/>
                <w:szCs w:val="22"/>
                <w:lang w:val="en-US" w:eastAsia="en-US"/>
              </w:rPr>
              <w:t xml:space="preserve">Jessica Rosencrantz (M), </w:t>
            </w:r>
            <w:proofErr w:type="spellStart"/>
            <w:r w:rsidRPr="00981E11">
              <w:rPr>
                <w:sz w:val="22"/>
                <w:szCs w:val="22"/>
                <w:lang w:val="en-US" w:eastAsia="en-US"/>
              </w:rPr>
              <w:t>andre</w:t>
            </w:r>
            <w:proofErr w:type="spellEnd"/>
            <w:r w:rsidRPr="00981E11">
              <w:rPr>
                <w:sz w:val="22"/>
                <w:szCs w:val="22"/>
                <w:lang w:val="en-US" w:eastAsia="en-US"/>
              </w:rPr>
              <w:t xml:space="preserve"> vice </w:t>
            </w:r>
            <w:proofErr w:type="spellStart"/>
            <w:r w:rsidRPr="00981E11">
              <w:rPr>
                <w:sz w:val="22"/>
                <w:szCs w:val="22"/>
                <w:lang w:val="en-US" w:eastAsia="en-US"/>
              </w:rPr>
              <w:t>ordf</w:t>
            </w:r>
            <w:proofErr w:type="spellEnd"/>
            <w:r w:rsidRPr="00981E11">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val="en-US" w:eastAsia="en-US"/>
              </w:rPr>
            </w:pPr>
            <w:r w:rsidRPr="00981E11">
              <w:rPr>
                <w:sz w:val="22"/>
                <w:szCs w:val="22"/>
                <w:lang w:val="en-US" w:eastAsia="en-US"/>
              </w:rPr>
              <w:t xml:space="preserve">Isak </w:t>
            </w:r>
            <w:proofErr w:type="gramStart"/>
            <w:r w:rsidRPr="00981E11">
              <w:rPr>
                <w:sz w:val="22"/>
                <w:szCs w:val="22"/>
                <w:lang w:val="en-US" w:eastAsia="en-US"/>
              </w:rPr>
              <w:t>From</w:t>
            </w:r>
            <w:proofErr w:type="gramEnd"/>
            <w:r w:rsidRPr="00981E11">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eastAsia="en-US"/>
              </w:rPr>
              <w:t>Magnus Manhammar (S)</w:t>
            </w:r>
            <w:r w:rsidR="002D66EA" w:rsidRPr="00981E11">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981E11">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CA0AAD" w:rsidP="00B40F4D">
            <w:pPr>
              <w:spacing w:line="256" w:lineRule="auto"/>
              <w:rPr>
                <w:sz w:val="22"/>
                <w:szCs w:val="22"/>
                <w:lang w:eastAsia="en-US"/>
              </w:rPr>
            </w:pPr>
            <w:r w:rsidRPr="00981E11">
              <w:rPr>
                <w:sz w:val="22"/>
                <w:szCs w:val="22"/>
                <w:lang w:eastAsia="en-US"/>
              </w:rPr>
              <w:t>Jakob Olofsgård</w:t>
            </w:r>
            <w:r w:rsidR="00B40F4D" w:rsidRPr="00981E1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DC305F" w:rsidP="00B40F4D">
            <w:pPr>
              <w:spacing w:line="256" w:lineRule="auto"/>
              <w:rPr>
                <w:sz w:val="22"/>
                <w:szCs w:val="22"/>
                <w:lang w:eastAsia="en-US"/>
              </w:rPr>
            </w:pPr>
            <w:r w:rsidRPr="00981E11">
              <w:rPr>
                <w:sz w:val="22"/>
                <w:szCs w:val="22"/>
                <w:lang w:val="en-US" w:eastAsia="en-US"/>
              </w:rPr>
              <w:t xml:space="preserve">Staffan Eklöf </w:t>
            </w:r>
            <w:r w:rsidR="00B40F4D" w:rsidRPr="00981E11">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sz w:val="22"/>
                <w:szCs w:val="22"/>
                <w:lang w:eastAsia="en-US"/>
              </w:rPr>
            </w:pPr>
            <w:r w:rsidRPr="00981E11">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spacing w:line="256" w:lineRule="auto"/>
              <w:rPr>
                <w:b/>
                <w:i/>
                <w:sz w:val="22"/>
                <w:szCs w:val="22"/>
                <w:lang w:eastAsia="en-US"/>
              </w:rPr>
            </w:pPr>
            <w:r w:rsidRPr="00981E1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eastAsia="en-US"/>
              </w:rPr>
            </w:pPr>
            <w:r w:rsidRPr="00981E11">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eastAsia="en-US"/>
              </w:rPr>
            </w:pPr>
            <w:r w:rsidRPr="00981E11">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eastAsia="en-US"/>
              </w:rPr>
            </w:pPr>
            <w:r w:rsidRPr="00981E11">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6D5F8F" w:rsidP="00B40F4D">
            <w:pPr>
              <w:tabs>
                <w:tab w:val="left" w:pos="2268"/>
                <w:tab w:val="left" w:pos="2977"/>
                <w:tab w:val="left" w:pos="4536"/>
              </w:tabs>
              <w:spacing w:line="256" w:lineRule="auto"/>
              <w:rPr>
                <w:sz w:val="22"/>
                <w:szCs w:val="22"/>
                <w:lang w:eastAsia="en-US"/>
              </w:rPr>
            </w:pPr>
            <w:r w:rsidRPr="00981E11">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val="en-US" w:eastAsia="en-US"/>
              </w:rPr>
            </w:pPr>
            <w:r w:rsidRPr="00981E11">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val="en-US" w:eastAsia="en-US"/>
              </w:rPr>
            </w:pPr>
            <w:r w:rsidRPr="00981E1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val="en-US" w:eastAsia="en-US"/>
              </w:rPr>
            </w:pPr>
            <w:r w:rsidRPr="00981E1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val="en-US" w:eastAsia="en-US"/>
              </w:rPr>
            </w:pPr>
            <w:r w:rsidRPr="00981E11">
              <w:rPr>
                <w:sz w:val="22"/>
                <w:szCs w:val="22"/>
              </w:rPr>
              <w:t xml:space="preserve">Birger </w:t>
            </w:r>
            <w:r w:rsidRPr="00981E11">
              <w:rPr>
                <w:sz w:val="22"/>
                <w:szCs w:val="22"/>
                <w:lang w:eastAsia="en-US"/>
              </w:rPr>
              <w:t>Lahti</w:t>
            </w:r>
            <w:r w:rsidRPr="00981E1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eastAsia="en-US"/>
              </w:rPr>
            </w:pPr>
            <w:r w:rsidRPr="00981E11">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7C286F" w:rsidP="00B40F4D">
            <w:pPr>
              <w:tabs>
                <w:tab w:val="left" w:pos="2268"/>
                <w:tab w:val="left" w:pos="2977"/>
                <w:tab w:val="left" w:pos="4536"/>
              </w:tabs>
              <w:spacing w:line="256" w:lineRule="auto"/>
              <w:rPr>
                <w:sz w:val="22"/>
                <w:szCs w:val="22"/>
                <w:lang w:val="en-US" w:eastAsia="en-US"/>
              </w:rPr>
            </w:pPr>
            <w:r w:rsidRPr="00981E11">
              <w:rPr>
                <w:sz w:val="22"/>
                <w:szCs w:val="22"/>
                <w:lang w:val="en-US" w:eastAsia="en-US"/>
              </w:rPr>
              <w:t>Mats Nordberg</w:t>
            </w:r>
            <w:r w:rsidR="00B40F4D" w:rsidRPr="00981E1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val="en-US" w:eastAsia="en-US"/>
              </w:rPr>
            </w:pPr>
            <w:r w:rsidRPr="00981E11">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eastAsia="en-US"/>
              </w:rPr>
            </w:pPr>
            <w:r w:rsidRPr="00981E11">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9A510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eastAsia="en-US"/>
              </w:rPr>
            </w:pPr>
            <w:r w:rsidRPr="00981E11">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eastAsia="en-US"/>
              </w:rPr>
            </w:pPr>
            <w:r w:rsidRPr="00981E11">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eastAsia="en-US"/>
              </w:rPr>
            </w:pPr>
            <w:r w:rsidRPr="00981E11">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eastAsia="en-US"/>
              </w:rPr>
            </w:pPr>
            <w:r w:rsidRPr="00981E11">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lang w:eastAsia="en-US"/>
              </w:rPr>
            </w:pPr>
            <w:r w:rsidRPr="00981E11">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rPr>
            </w:pPr>
            <w:r w:rsidRPr="00981E11">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rPr>
            </w:pPr>
            <w:r w:rsidRPr="00981E11">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rPr>
            </w:pPr>
            <w:r w:rsidRPr="00981E11">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rPr>
            </w:pPr>
            <w:r w:rsidRPr="00981E11">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rPr>
            </w:pPr>
            <w:r w:rsidRPr="00981E11">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rPr>
            </w:pPr>
            <w:r w:rsidRPr="00981E11">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rPr>
            </w:pPr>
            <w:r w:rsidRPr="00981E11">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rPr>
            </w:pPr>
            <w:r w:rsidRPr="00981E11">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rPr>
            </w:pPr>
            <w:r w:rsidRPr="00981E11">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2268"/>
                <w:tab w:val="left" w:pos="2977"/>
                <w:tab w:val="left" w:pos="4536"/>
              </w:tabs>
              <w:spacing w:line="256" w:lineRule="auto"/>
              <w:rPr>
                <w:sz w:val="22"/>
                <w:szCs w:val="22"/>
              </w:rPr>
            </w:pPr>
            <w:r w:rsidRPr="00981E11">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981E11" w:rsidRDefault="006D5F8F" w:rsidP="00B40F4D">
            <w:pPr>
              <w:tabs>
                <w:tab w:val="left" w:pos="2268"/>
                <w:tab w:val="left" w:pos="2977"/>
                <w:tab w:val="left" w:pos="4536"/>
              </w:tabs>
              <w:spacing w:line="256" w:lineRule="auto"/>
              <w:rPr>
                <w:sz w:val="22"/>
                <w:szCs w:val="22"/>
              </w:rPr>
            </w:pPr>
            <w:r w:rsidRPr="00981E11">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981E1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2268"/>
                <w:tab w:val="left" w:pos="2977"/>
                <w:tab w:val="left" w:pos="4536"/>
              </w:tabs>
              <w:spacing w:line="256" w:lineRule="auto"/>
              <w:rPr>
                <w:sz w:val="22"/>
                <w:szCs w:val="22"/>
              </w:rPr>
            </w:pPr>
            <w:r w:rsidRPr="00981E11">
              <w:rPr>
                <w:sz w:val="22"/>
                <w:szCs w:val="22"/>
              </w:rPr>
              <w:t xml:space="preserve">Helena </w:t>
            </w:r>
            <w:r w:rsidR="00BF17F3" w:rsidRPr="00981E11">
              <w:rPr>
                <w:sz w:val="22"/>
                <w:szCs w:val="22"/>
              </w:rPr>
              <w:t>Storckenfeldt</w:t>
            </w:r>
            <w:r w:rsidRPr="00981E11">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981E11"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2268"/>
                <w:tab w:val="left" w:pos="2977"/>
                <w:tab w:val="left" w:pos="4536"/>
              </w:tabs>
              <w:spacing w:line="256" w:lineRule="auto"/>
              <w:rPr>
                <w:sz w:val="22"/>
                <w:szCs w:val="22"/>
              </w:rPr>
            </w:pPr>
            <w:r w:rsidRPr="00981E11">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981E11"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981E11" w:rsidTr="00E41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E41A2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E41A24">
              <w:rPr>
                <w:sz w:val="16"/>
                <w:szCs w:val="16"/>
              </w:rPr>
              <w:lastRenderedPageBreak/>
              <w:t>N = Närvarande</w:t>
            </w:r>
            <w:r w:rsidR="00E41A24" w:rsidRPr="00E41A24">
              <w:rPr>
                <w:sz w:val="16"/>
                <w:szCs w:val="16"/>
              </w:rPr>
              <w:t>, V = Votering</w:t>
            </w:r>
          </w:p>
        </w:tc>
        <w:tc>
          <w:tcPr>
            <w:tcW w:w="5245" w:type="dxa"/>
            <w:gridSpan w:val="14"/>
          </w:tcPr>
          <w:p w:rsidR="00B40F4D" w:rsidRPr="00E41A2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E41A24">
              <w:rPr>
                <w:sz w:val="16"/>
                <w:szCs w:val="16"/>
              </w:rPr>
              <w:t>X = ledamöter som deltagit i handlägg</w:t>
            </w:r>
            <w:r w:rsidR="00E41A24">
              <w:rPr>
                <w:sz w:val="16"/>
                <w:szCs w:val="16"/>
              </w:rPr>
              <w:t xml:space="preserve">. </w:t>
            </w:r>
            <w:r w:rsidR="00E41A24" w:rsidRPr="00E41A24">
              <w:rPr>
                <w:sz w:val="16"/>
                <w:szCs w:val="16"/>
              </w:rPr>
              <w:t>O = ledamöter som</w:t>
            </w:r>
            <w:r w:rsidR="00E41A24">
              <w:rPr>
                <w:sz w:val="16"/>
                <w:szCs w:val="16"/>
              </w:rPr>
              <w:t xml:space="preserve"> </w:t>
            </w:r>
            <w:r w:rsidR="00E41A24" w:rsidRPr="00E41A24">
              <w:rPr>
                <w:sz w:val="16"/>
                <w:szCs w:val="16"/>
              </w:rPr>
              <w:t>varit närvarande</w:t>
            </w:r>
            <w:r w:rsidR="00E41A24">
              <w:rPr>
                <w:sz w:val="16"/>
                <w:szCs w:val="16"/>
              </w:rPr>
              <w:t xml:space="preserve"> </w:t>
            </w:r>
          </w:p>
        </w:tc>
      </w:tr>
    </w:tbl>
    <w:bookmarkEnd w:id="0"/>
    <w:p w:rsidR="00586084" w:rsidRPr="00430B91" w:rsidRDefault="00500BA0" w:rsidP="00586084">
      <w:pPr>
        <w:rPr>
          <w:sz w:val="22"/>
          <w:szCs w:val="22"/>
        </w:rPr>
      </w:pPr>
      <w:r>
        <w:rPr>
          <w:sz w:val="22"/>
          <w:szCs w:val="22"/>
        </w:rPr>
        <w:t xml:space="preserve"> </w:t>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86084" w:rsidRPr="00430B91" w:rsidTr="00933286">
        <w:tc>
          <w:tcPr>
            <w:tcW w:w="6532" w:type="dxa"/>
          </w:tcPr>
          <w:p w:rsidR="00586084" w:rsidRPr="00430B91" w:rsidRDefault="00586084" w:rsidP="00933286">
            <w:pPr>
              <w:tabs>
                <w:tab w:val="left" w:pos="1276"/>
              </w:tabs>
              <w:rPr>
                <w:sz w:val="22"/>
                <w:szCs w:val="22"/>
              </w:rPr>
            </w:pPr>
            <w:r w:rsidRPr="00430B91">
              <w:rPr>
                <w:sz w:val="22"/>
                <w:szCs w:val="22"/>
              </w:rPr>
              <w:br w:type="page"/>
              <w:t>MILJÖ- OCH JORDBRUKSUTSKOTTET</w:t>
            </w:r>
          </w:p>
        </w:tc>
        <w:tc>
          <w:tcPr>
            <w:tcW w:w="2206" w:type="dxa"/>
          </w:tcPr>
          <w:p w:rsidR="00586084" w:rsidRPr="00430B91" w:rsidRDefault="00586084" w:rsidP="00933286">
            <w:pPr>
              <w:tabs>
                <w:tab w:val="left" w:pos="1276"/>
              </w:tabs>
              <w:rPr>
                <w:sz w:val="22"/>
                <w:szCs w:val="22"/>
              </w:rPr>
            </w:pPr>
          </w:p>
        </w:tc>
        <w:tc>
          <w:tcPr>
            <w:tcW w:w="2036" w:type="dxa"/>
          </w:tcPr>
          <w:p w:rsidR="00586084" w:rsidRPr="00430B91" w:rsidRDefault="00586084" w:rsidP="00933286">
            <w:pPr>
              <w:tabs>
                <w:tab w:val="left" w:pos="1276"/>
              </w:tabs>
              <w:ind w:right="-212"/>
              <w:rPr>
                <w:b/>
                <w:sz w:val="22"/>
                <w:szCs w:val="22"/>
              </w:rPr>
            </w:pPr>
            <w:r w:rsidRPr="00430B91">
              <w:rPr>
                <w:b/>
                <w:sz w:val="22"/>
                <w:szCs w:val="22"/>
              </w:rPr>
              <w:t>Bilaga 2</w:t>
            </w:r>
          </w:p>
          <w:p w:rsidR="00586084" w:rsidRPr="00430B91" w:rsidRDefault="00586084" w:rsidP="00933286">
            <w:pPr>
              <w:tabs>
                <w:tab w:val="left" w:pos="1276"/>
              </w:tabs>
              <w:ind w:right="-212"/>
              <w:rPr>
                <w:sz w:val="22"/>
                <w:szCs w:val="22"/>
              </w:rPr>
            </w:pPr>
            <w:r w:rsidRPr="00430B91">
              <w:rPr>
                <w:sz w:val="22"/>
                <w:szCs w:val="22"/>
              </w:rPr>
              <w:t>till protokoll</w:t>
            </w:r>
          </w:p>
          <w:p w:rsidR="00586084" w:rsidRPr="00430B91" w:rsidRDefault="00586084" w:rsidP="00933286">
            <w:pPr>
              <w:tabs>
                <w:tab w:val="left" w:pos="1276"/>
              </w:tabs>
              <w:ind w:right="-212"/>
              <w:rPr>
                <w:b/>
                <w:sz w:val="22"/>
                <w:szCs w:val="22"/>
              </w:rPr>
            </w:pPr>
            <w:r w:rsidRPr="00430B91">
              <w:rPr>
                <w:sz w:val="22"/>
                <w:szCs w:val="22"/>
              </w:rPr>
              <w:t>202</w:t>
            </w:r>
            <w:r>
              <w:rPr>
                <w:sz w:val="22"/>
                <w:szCs w:val="22"/>
              </w:rPr>
              <w:t>1</w:t>
            </w:r>
            <w:r w:rsidRPr="00430B91">
              <w:rPr>
                <w:sz w:val="22"/>
                <w:szCs w:val="22"/>
              </w:rPr>
              <w:t>/2</w:t>
            </w:r>
            <w:r>
              <w:rPr>
                <w:sz w:val="22"/>
                <w:szCs w:val="22"/>
              </w:rPr>
              <w:t>2</w:t>
            </w:r>
            <w:r w:rsidRPr="00430B91">
              <w:rPr>
                <w:sz w:val="22"/>
                <w:szCs w:val="22"/>
              </w:rPr>
              <w:t>:</w:t>
            </w:r>
            <w:r>
              <w:rPr>
                <w:sz w:val="22"/>
                <w:szCs w:val="22"/>
              </w:rPr>
              <w:t>51</w:t>
            </w:r>
          </w:p>
        </w:tc>
      </w:tr>
    </w:tbl>
    <w:p w:rsidR="00586084" w:rsidRPr="00430B91" w:rsidRDefault="00586084" w:rsidP="00586084">
      <w:pPr>
        <w:rPr>
          <w:b/>
          <w:bCs/>
          <w:sz w:val="22"/>
          <w:szCs w:val="22"/>
        </w:rPr>
      </w:pPr>
    </w:p>
    <w:p w:rsidR="00586084" w:rsidRDefault="00586084" w:rsidP="00586084">
      <w:pPr>
        <w:widowControl/>
        <w:tabs>
          <w:tab w:val="left" w:pos="284"/>
        </w:tabs>
        <w:rPr>
          <w:b/>
          <w:sz w:val="22"/>
          <w:szCs w:val="22"/>
        </w:rPr>
      </w:pPr>
      <w:r w:rsidRPr="001C6944">
        <w:rPr>
          <w:b/>
          <w:sz w:val="22"/>
          <w:szCs w:val="22"/>
        </w:rPr>
        <w:t xml:space="preserve">Överläggning den </w:t>
      </w:r>
      <w:r>
        <w:rPr>
          <w:b/>
          <w:sz w:val="22"/>
          <w:szCs w:val="22"/>
        </w:rPr>
        <w:t>31 maj</w:t>
      </w:r>
      <w:r w:rsidRPr="001C6944">
        <w:rPr>
          <w:b/>
          <w:sz w:val="22"/>
          <w:szCs w:val="22"/>
        </w:rPr>
        <w:t xml:space="preserve"> 202</w:t>
      </w:r>
      <w:r>
        <w:rPr>
          <w:b/>
          <w:sz w:val="22"/>
          <w:szCs w:val="22"/>
        </w:rPr>
        <w:t>2 om kommissionens förslag om inrättandet av en social klimatfond</w:t>
      </w:r>
    </w:p>
    <w:p w:rsidR="00586084" w:rsidRDefault="00586084" w:rsidP="00586084">
      <w:pPr>
        <w:widowControl/>
        <w:tabs>
          <w:tab w:val="left" w:pos="284"/>
        </w:tabs>
        <w:rPr>
          <w:rFonts w:eastAsiaTheme="minorHAnsi"/>
          <w:b/>
          <w:bCs/>
          <w:color w:val="000000"/>
          <w:sz w:val="22"/>
          <w:szCs w:val="22"/>
          <w:lang w:eastAsia="en-US"/>
        </w:rPr>
      </w:pPr>
    </w:p>
    <w:p w:rsidR="00586084" w:rsidRPr="00050E3C" w:rsidRDefault="00586084" w:rsidP="00586084">
      <w:pPr>
        <w:rPr>
          <w:b/>
          <w:bCs/>
          <w:sz w:val="22"/>
          <w:szCs w:val="22"/>
        </w:rPr>
      </w:pPr>
      <w:r w:rsidRPr="00050E3C">
        <w:rPr>
          <w:b/>
          <w:bCs/>
          <w:sz w:val="22"/>
          <w:szCs w:val="22"/>
        </w:rPr>
        <w:t xml:space="preserve">Regeringens förslag till svensk ståndpunkt </w:t>
      </w:r>
    </w:p>
    <w:p w:rsidR="00586084" w:rsidRPr="000456D9" w:rsidRDefault="00586084" w:rsidP="00586084">
      <w:pPr>
        <w:rPr>
          <w:bCs/>
          <w:sz w:val="22"/>
          <w:szCs w:val="22"/>
        </w:rPr>
      </w:pPr>
    </w:p>
    <w:p w:rsidR="00586084" w:rsidRPr="00050E3C" w:rsidRDefault="00586084" w:rsidP="00586084">
      <w:pPr>
        <w:pStyle w:val="Brdtext"/>
        <w:rPr>
          <w:sz w:val="22"/>
          <w:szCs w:val="22"/>
        </w:rPr>
      </w:pPr>
      <w:r w:rsidRPr="00050E3C">
        <w:rPr>
          <w:sz w:val="22"/>
          <w:szCs w:val="22"/>
        </w:rPr>
        <w:t xml:space="preserve">Regeringen delar kommissionens bedömning att åtgärder för att genomföra klimatomställningen behöver beakta rättvise- och solidaritetsaspekter. Regeringen anser att det redan finns omfattande medel avsatta till EU:s klimatomställning i EU:s budget och återhämtningsinstrument. Förslag till ytterligare kompensation för klimatomställningen i EU av rättvise- och solidaritetsändamål behöver beaktas samlat och i förhållande till befintliga stöd med samma ändamål. </w:t>
      </w:r>
    </w:p>
    <w:p w:rsidR="00586084" w:rsidRPr="00050E3C" w:rsidRDefault="00586084" w:rsidP="00586084">
      <w:pPr>
        <w:widowControl/>
        <w:tabs>
          <w:tab w:val="left" w:pos="284"/>
        </w:tabs>
        <w:rPr>
          <w:sz w:val="22"/>
          <w:szCs w:val="22"/>
        </w:rPr>
      </w:pPr>
      <w:r w:rsidRPr="00050E3C">
        <w:rPr>
          <w:sz w:val="22"/>
          <w:szCs w:val="22"/>
        </w:rPr>
        <w:t xml:space="preserve">Regeringen är fortsatt kritisk till förslaget om en Social klimatfond som isolerad företeelse och anser att en viktig utgångspunkt för att kunna acceptera en fond är att den syftar till att motverka negativa sociala effekter av det nya utsläppshandelsystemet för vägtransporter och byggnader. </w:t>
      </w:r>
    </w:p>
    <w:p w:rsidR="00586084" w:rsidRPr="00050E3C" w:rsidRDefault="00586084" w:rsidP="00586084">
      <w:pPr>
        <w:widowControl/>
        <w:tabs>
          <w:tab w:val="left" w:pos="284"/>
        </w:tabs>
        <w:rPr>
          <w:rFonts w:eastAsiaTheme="minorHAnsi"/>
          <w:b/>
          <w:bCs/>
          <w:color w:val="000000"/>
          <w:sz w:val="22"/>
          <w:szCs w:val="22"/>
          <w:lang w:eastAsia="en-US"/>
        </w:rPr>
      </w:pPr>
    </w:p>
    <w:p w:rsidR="00586084" w:rsidRPr="00050E3C" w:rsidRDefault="00586084" w:rsidP="00586084">
      <w:pPr>
        <w:pStyle w:val="Brdtext"/>
        <w:rPr>
          <w:sz w:val="22"/>
          <w:szCs w:val="22"/>
        </w:rPr>
      </w:pPr>
      <w:r w:rsidRPr="00050E3C">
        <w:rPr>
          <w:sz w:val="22"/>
          <w:szCs w:val="22"/>
        </w:rPr>
        <w:t>Regeringen anser därför att den Sociala klimatfonden är avhängig inrättandet av ett nytt utsläppshandelssystem för vägtransporter och byggnader. Regeringen anser vidare att fondens omfattning och utformning ska stå i relation till ambitionsnivån för det nya utsläppshandelssystemet.</w:t>
      </w:r>
    </w:p>
    <w:p w:rsidR="00586084" w:rsidRPr="00050E3C" w:rsidRDefault="00586084" w:rsidP="00586084">
      <w:pPr>
        <w:pStyle w:val="Brdtext"/>
        <w:rPr>
          <w:sz w:val="22"/>
          <w:szCs w:val="22"/>
        </w:rPr>
      </w:pPr>
      <w:r w:rsidRPr="00050E3C">
        <w:rPr>
          <w:sz w:val="22"/>
          <w:szCs w:val="22"/>
        </w:rPr>
        <w:t xml:space="preserve">Sveriges budgetrestriktiva hållning ska värnas. Regeringen är kritisk till fondens föreslagna omfattning och avser verka för en begränsning av fondens storlek genom att fonden bl.a. endast tillfaller de medlemsstater som är nettomottagare enligt kommissionens förslag. Detta innebär en mindre administrativ börda för de medlemsstater som är nettobetalare till fonden samtidigt som det ger dem större ekonomisk-politisk handlingsfrihet, då kommissionens förslag innebär att medlemsstater medfinansierar 50 procent av åtgärderna.  </w:t>
      </w:r>
    </w:p>
    <w:p w:rsidR="00586084" w:rsidRPr="00050E3C" w:rsidRDefault="00586084" w:rsidP="00586084">
      <w:pPr>
        <w:pStyle w:val="Brdtext"/>
        <w:rPr>
          <w:sz w:val="22"/>
          <w:szCs w:val="22"/>
        </w:rPr>
      </w:pPr>
      <w:r w:rsidRPr="00050E3C">
        <w:rPr>
          <w:sz w:val="22"/>
          <w:szCs w:val="22"/>
        </w:rPr>
        <w:t>Regeringen ska verka för en konstruktion, vad gäller finansieringen av en eventuell fond, som underlättar en framtida placering av fonden innanför EU:s fleråriga budgetram. Regeringen värnar sunda budgeteringsprinciper, transparens, god och effektiv styrning av medlen samt robusta kontrollmekanismer. Konstruktionen bör värna en ändamålsenlig och effektiv hantering av EU-medel.</w:t>
      </w:r>
    </w:p>
    <w:p w:rsidR="00586084" w:rsidRPr="00050E3C" w:rsidRDefault="00586084" w:rsidP="00586084">
      <w:pPr>
        <w:pStyle w:val="Brdtext"/>
        <w:rPr>
          <w:sz w:val="22"/>
          <w:szCs w:val="22"/>
        </w:rPr>
      </w:pPr>
      <w:r w:rsidRPr="00050E3C">
        <w:rPr>
          <w:sz w:val="22"/>
          <w:szCs w:val="22"/>
        </w:rPr>
        <w:t>Regeringen är fortsatt kritisk till direkta inkomststöd till hushåll, men kan vid behov öppna för en lösning där omfattningen av direkta inkomststöd begränsas med tydliga tak.</w:t>
      </w:r>
    </w:p>
    <w:p w:rsidR="00586084" w:rsidRPr="00050E3C" w:rsidRDefault="00586084" w:rsidP="00586084">
      <w:pPr>
        <w:widowControl/>
        <w:tabs>
          <w:tab w:val="left" w:pos="284"/>
        </w:tabs>
        <w:rPr>
          <w:rFonts w:eastAsiaTheme="minorHAnsi"/>
          <w:b/>
          <w:bCs/>
          <w:color w:val="000000"/>
          <w:sz w:val="22"/>
          <w:szCs w:val="22"/>
          <w:lang w:eastAsia="en-US"/>
        </w:rPr>
      </w:pPr>
    </w:p>
    <w:p w:rsidR="00586084" w:rsidRDefault="00586084" w:rsidP="00586084">
      <w:pPr>
        <w:widowControl/>
        <w:tabs>
          <w:tab w:val="left" w:pos="284"/>
        </w:tabs>
        <w:rPr>
          <w:rFonts w:eastAsiaTheme="minorHAnsi"/>
          <w:b/>
          <w:bCs/>
          <w:color w:val="000000"/>
          <w:sz w:val="22"/>
          <w:szCs w:val="22"/>
          <w:lang w:eastAsia="en-US"/>
        </w:rPr>
      </w:pPr>
    </w:p>
    <w:p w:rsidR="00586084" w:rsidRPr="000C4FB4" w:rsidRDefault="00586084" w:rsidP="00586084">
      <w:pPr>
        <w:widowControl/>
        <w:rPr>
          <w:rFonts w:eastAsiaTheme="minorHAnsi"/>
          <w:b/>
          <w:bCs/>
          <w:color w:val="000000"/>
          <w:sz w:val="22"/>
          <w:szCs w:val="22"/>
          <w:lang w:eastAsia="en-US"/>
        </w:rPr>
      </w:pPr>
      <w:r>
        <w:rPr>
          <w:rFonts w:eastAsiaTheme="minorHAnsi"/>
          <w:b/>
          <w:bCs/>
          <w:color w:val="000000"/>
          <w:sz w:val="22"/>
          <w:szCs w:val="22"/>
          <w:lang w:eastAsia="en-US"/>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86084" w:rsidRPr="00430B91" w:rsidTr="00933286">
        <w:tc>
          <w:tcPr>
            <w:tcW w:w="6532" w:type="dxa"/>
          </w:tcPr>
          <w:p w:rsidR="00586084" w:rsidRPr="00430B91" w:rsidRDefault="00586084" w:rsidP="00933286">
            <w:pPr>
              <w:tabs>
                <w:tab w:val="left" w:pos="1276"/>
              </w:tabs>
              <w:rPr>
                <w:sz w:val="22"/>
                <w:szCs w:val="22"/>
              </w:rPr>
            </w:pPr>
            <w:bookmarkStart w:id="1" w:name="_Hlk51092777"/>
            <w:r w:rsidRPr="00430B91">
              <w:rPr>
                <w:sz w:val="22"/>
                <w:szCs w:val="22"/>
              </w:rPr>
              <w:lastRenderedPageBreak/>
              <w:br w:type="page"/>
              <w:t>MILJÖ- OCH JORDBRUKSUTSKOTTET</w:t>
            </w:r>
          </w:p>
        </w:tc>
        <w:tc>
          <w:tcPr>
            <w:tcW w:w="2206" w:type="dxa"/>
          </w:tcPr>
          <w:p w:rsidR="00586084" w:rsidRPr="00430B91" w:rsidRDefault="00586084" w:rsidP="00933286">
            <w:pPr>
              <w:tabs>
                <w:tab w:val="left" w:pos="1276"/>
              </w:tabs>
              <w:rPr>
                <w:sz w:val="22"/>
                <w:szCs w:val="22"/>
              </w:rPr>
            </w:pPr>
          </w:p>
        </w:tc>
        <w:tc>
          <w:tcPr>
            <w:tcW w:w="2036" w:type="dxa"/>
          </w:tcPr>
          <w:p w:rsidR="00586084" w:rsidRPr="00430B91" w:rsidRDefault="00586084" w:rsidP="00933286">
            <w:pPr>
              <w:tabs>
                <w:tab w:val="left" w:pos="1276"/>
              </w:tabs>
              <w:ind w:right="-212"/>
              <w:rPr>
                <w:b/>
                <w:sz w:val="22"/>
                <w:szCs w:val="22"/>
              </w:rPr>
            </w:pPr>
            <w:r w:rsidRPr="00430B91">
              <w:rPr>
                <w:b/>
                <w:sz w:val="22"/>
                <w:szCs w:val="22"/>
              </w:rPr>
              <w:t>Bilaga 3</w:t>
            </w:r>
          </w:p>
          <w:p w:rsidR="00586084" w:rsidRPr="00430B91" w:rsidRDefault="00586084" w:rsidP="00933286">
            <w:pPr>
              <w:tabs>
                <w:tab w:val="left" w:pos="1276"/>
              </w:tabs>
              <w:ind w:right="-212"/>
              <w:rPr>
                <w:sz w:val="22"/>
                <w:szCs w:val="22"/>
              </w:rPr>
            </w:pPr>
            <w:r w:rsidRPr="00430B91">
              <w:rPr>
                <w:sz w:val="22"/>
                <w:szCs w:val="22"/>
              </w:rPr>
              <w:t>till protokoll</w:t>
            </w:r>
          </w:p>
          <w:p w:rsidR="00586084" w:rsidRPr="00430B91" w:rsidRDefault="00586084" w:rsidP="00933286">
            <w:pPr>
              <w:tabs>
                <w:tab w:val="left" w:pos="1276"/>
              </w:tabs>
              <w:ind w:right="-212"/>
              <w:rPr>
                <w:b/>
                <w:sz w:val="22"/>
                <w:szCs w:val="22"/>
              </w:rPr>
            </w:pPr>
            <w:r w:rsidRPr="00430B91">
              <w:rPr>
                <w:sz w:val="22"/>
                <w:szCs w:val="22"/>
              </w:rPr>
              <w:t>202</w:t>
            </w:r>
            <w:r>
              <w:rPr>
                <w:sz w:val="22"/>
                <w:szCs w:val="22"/>
              </w:rPr>
              <w:t>1</w:t>
            </w:r>
            <w:r w:rsidRPr="00430B91">
              <w:rPr>
                <w:sz w:val="22"/>
                <w:szCs w:val="22"/>
              </w:rPr>
              <w:t>/2</w:t>
            </w:r>
            <w:r>
              <w:rPr>
                <w:sz w:val="22"/>
                <w:szCs w:val="22"/>
              </w:rPr>
              <w:t>2</w:t>
            </w:r>
            <w:r w:rsidRPr="00430B91">
              <w:rPr>
                <w:sz w:val="22"/>
                <w:szCs w:val="22"/>
              </w:rPr>
              <w:t>:</w:t>
            </w:r>
            <w:r>
              <w:rPr>
                <w:sz w:val="22"/>
                <w:szCs w:val="22"/>
              </w:rPr>
              <w:t>51</w:t>
            </w:r>
          </w:p>
        </w:tc>
      </w:tr>
      <w:bookmarkEnd w:id="1"/>
    </w:tbl>
    <w:p w:rsidR="00586084" w:rsidRPr="000B2AB9" w:rsidRDefault="00586084" w:rsidP="00586084">
      <w:pPr>
        <w:rPr>
          <w:sz w:val="22"/>
          <w:szCs w:val="22"/>
        </w:rPr>
      </w:pPr>
    </w:p>
    <w:p w:rsidR="00586084" w:rsidRPr="000B2AB9" w:rsidRDefault="00586084" w:rsidP="00586084">
      <w:pPr>
        <w:widowControl/>
        <w:tabs>
          <w:tab w:val="left" w:pos="284"/>
        </w:tabs>
        <w:rPr>
          <w:b/>
          <w:sz w:val="22"/>
          <w:szCs w:val="22"/>
        </w:rPr>
      </w:pPr>
      <w:r w:rsidRPr="000B2AB9">
        <w:rPr>
          <w:b/>
          <w:sz w:val="22"/>
          <w:szCs w:val="22"/>
        </w:rPr>
        <w:t xml:space="preserve">Överläggning den 31 maj 2022 om kommissionens förslag om inrättandet av en social klimatfond - </w:t>
      </w:r>
      <w:r w:rsidRPr="000B2AB9">
        <w:rPr>
          <w:b/>
          <w:snapToGrid w:val="0"/>
          <w:sz w:val="22"/>
          <w:szCs w:val="22"/>
        </w:rPr>
        <w:t>Avvikande ståndpunkter</w:t>
      </w:r>
    </w:p>
    <w:p w:rsidR="00586084" w:rsidRPr="000B2AB9" w:rsidRDefault="00586084" w:rsidP="00586084">
      <w:pPr>
        <w:widowControl/>
        <w:autoSpaceDE w:val="0"/>
        <w:autoSpaceDN w:val="0"/>
        <w:adjustRightInd w:val="0"/>
        <w:rPr>
          <w:b/>
          <w:snapToGrid w:val="0"/>
          <w:sz w:val="22"/>
          <w:szCs w:val="22"/>
        </w:rPr>
      </w:pPr>
    </w:p>
    <w:p w:rsidR="00586084" w:rsidRPr="000B2AB9" w:rsidRDefault="00586084" w:rsidP="00586084">
      <w:pPr>
        <w:tabs>
          <w:tab w:val="left" w:pos="1701"/>
        </w:tabs>
        <w:rPr>
          <w:b/>
          <w:bCs/>
          <w:color w:val="000000"/>
          <w:sz w:val="22"/>
          <w:szCs w:val="22"/>
        </w:rPr>
      </w:pPr>
      <w:r w:rsidRPr="000B2AB9">
        <w:rPr>
          <w:b/>
          <w:bCs/>
          <w:color w:val="000000"/>
          <w:sz w:val="22"/>
          <w:szCs w:val="22"/>
        </w:rPr>
        <w:t xml:space="preserve">SD-ledamöterna anmälde följande avvikande ståndpunkt: </w:t>
      </w:r>
    </w:p>
    <w:p w:rsidR="00586084" w:rsidRPr="000B2AB9" w:rsidRDefault="00586084" w:rsidP="00586084">
      <w:pPr>
        <w:rPr>
          <w:sz w:val="22"/>
          <w:szCs w:val="22"/>
        </w:rPr>
      </w:pPr>
      <w:r w:rsidRPr="000B2AB9">
        <w:rPr>
          <w:sz w:val="22"/>
          <w:szCs w:val="22"/>
        </w:rPr>
        <w:t> </w:t>
      </w:r>
    </w:p>
    <w:p w:rsidR="00586084" w:rsidRPr="000B2AB9" w:rsidRDefault="00586084" w:rsidP="00586084">
      <w:pPr>
        <w:rPr>
          <w:snapToGrid w:val="0"/>
          <w:sz w:val="22"/>
          <w:szCs w:val="22"/>
        </w:rPr>
      </w:pPr>
      <w:r w:rsidRPr="000B2AB9">
        <w:rPr>
          <w:sz w:val="22"/>
          <w:szCs w:val="22"/>
        </w:rPr>
        <w:t>Sverigedemokraterna ställer sig avvisande till kommissionens förlag om inrättandet av en social klimatfond och vill att Sverige röstar nej till förslaget.</w:t>
      </w:r>
    </w:p>
    <w:p w:rsidR="00586084" w:rsidRPr="000B2AB9" w:rsidRDefault="00586084" w:rsidP="00586084">
      <w:pPr>
        <w:rPr>
          <w:snapToGrid w:val="0"/>
          <w:sz w:val="22"/>
          <w:szCs w:val="22"/>
        </w:rPr>
      </w:pPr>
    </w:p>
    <w:p w:rsidR="00586084" w:rsidRPr="000B2AB9" w:rsidRDefault="00586084" w:rsidP="00586084">
      <w:pPr>
        <w:tabs>
          <w:tab w:val="left" w:pos="1701"/>
        </w:tabs>
        <w:rPr>
          <w:b/>
          <w:bCs/>
          <w:color w:val="000000"/>
          <w:sz w:val="22"/>
          <w:szCs w:val="22"/>
        </w:rPr>
      </w:pPr>
      <w:r w:rsidRPr="000B2AB9">
        <w:rPr>
          <w:b/>
          <w:bCs/>
          <w:color w:val="000000"/>
          <w:sz w:val="22"/>
          <w:szCs w:val="22"/>
        </w:rPr>
        <w:t xml:space="preserve">V-ledamoten anmälde följande avvikande ståndpunkt: </w:t>
      </w:r>
    </w:p>
    <w:p w:rsidR="00586084" w:rsidRPr="000B2AB9" w:rsidRDefault="00586084" w:rsidP="00586084">
      <w:pPr>
        <w:tabs>
          <w:tab w:val="left" w:pos="1701"/>
        </w:tabs>
        <w:rPr>
          <w:b/>
          <w:bCs/>
          <w:color w:val="000000"/>
          <w:sz w:val="22"/>
          <w:szCs w:val="22"/>
        </w:rPr>
      </w:pPr>
    </w:p>
    <w:p w:rsidR="00586084" w:rsidRPr="000B2AB9" w:rsidRDefault="00586084" w:rsidP="00586084">
      <w:pPr>
        <w:rPr>
          <w:bCs/>
          <w:sz w:val="22"/>
          <w:szCs w:val="22"/>
        </w:rPr>
      </w:pPr>
      <w:r w:rsidRPr="000B2AB9">
        <w:rPr>
          <w:bCs/>
          <w:sz w:val="22"/>
          <w:szCs w:val="22"/>
        </w:rPr>
        <w:t xml:space="preserve">Vänsterpartiet beklagar att regeringen motarbetar den viktiga sociala klimatfonden. Vi anser att den är väldigt viktig i omställningsarbetet. Vänsterpartiet vill se en lösning där ETS pengar går tillbaka till klimatinvesteringar i medlemsstaterna som en del av en rättvis klimatomställning. </w:t>
      </w:r>
    </w:p>
    <w:p w:rsidR="00586084" w:rsidRPr="000B2AB9" w:rsidRDefault="00586084" w:rsidP="00586084">
      <w:pPr>
        <w:tabs>
          <w:tab w:val="left" w:pos="1701"/>
        </w:tabs>
        <w:rPr>
          <w:b/>
          <w:bCs/>
          <w:color w:val="000000"/>
          <w:sz w:val="22"/>
          <w:szCs w:val="22"/>
        </w:rPr>
      </w:pPr>
    </w:p>
    <w:p w:rsidR="00586084" w:rsidRPr="000B2AB9" w:rsidRDefault="00586084" w:rsidP="00586084">
      <w:pPr>
        <w:tabs>
          <w:tab w:val="left" w:pos="1701"/>
        </w:tabs>
        <w:rPr>
          <w:b/>
          <w:bCs/>
          <w:color w:val="000000"/>
          <w:sz w:val="22"/>
          <w:szCs w:val="22"/>
        </w:rPr>
      </w:pPr>
    </w:p>
    <w:p w:rsidR="00586084" w:rsidRPr="000B2AB9" w:rsidRDefault="00586084" w:rsidP="00586084">
      <w:pPr>
        <w:tabs>
          <w:tab w:val="left" w:pos="1701"/>
        </w:tabs>
        <w:rPr>
          <w:b/>
          <w:bCs/>
          <w:color w:val="000000"/>
          <w:sz w:val="22"/>
          <w:szCs w:val="22"/>
        </w:rPr>
      </w:pPr>
      <w:r w:rsidRPr="000B2AB9">
        <w:rPr>
          <w:b/>
          <w:bCs/>
          <w:color w:val="000000"/>
          <w:sz w:val="22"/>
          <w:szCs w:val="22"/>
        </w:rPr>
        <w:t>L-ledamoten anmälde följande avvikande ståndpunkt:</w:t>
      </w:r>
    </w:p>
    <w:p w:rsidR="00586084" w:rsidRPr="000B2AB9" w:rsidRDefault="00586084" w:rsidP="00586084">
      <w:pPr>
        <w:rPr>
          <w:sz w:val="22"/>
          <w:szCs w:val="22"/>
        </w:rPr>
      </w:pPr>
    </w:p>
    <w:p w:rsidR="00586084" w:rsidRPr="000B2AB9" w:rsidRDefault="00586084" w:rsidP="00586084">
      <w:pPr>
        <w:rPr>
          <w:bCs/>
          <w:strike/>
          <w:sz w:val="22"/>
          <w:szCs w:val="22"/>
        </w:rPr>
      </w:pPr>
      <w:r w:rsidRPr="000B2AB9">
        <w:rPr>
          <w:bCs/>
          <w:sz w:val="22"/>
          <w:szCs w:val="22"/>
        </w:rPr>
        <w:t xml:space="preserve">Den förankrade ståndpunkten om fondens existens är att omfattande medel finns redan avsatta till klimatomställningen via EU-budgeten och återhämtningsinstrumentet. </w:t>
      </w:r>
      <w:r w:rsidRPr="000B2AB9">
        <w:rPr>
          <w:bCs/>
          <w:strike/>
          <w:sz w:val="22"/>
          <w:szCs w:val="22"/>
        </w:rPr>
        <w:t xml:space="preserve">Regeringen ser därför inte behov av ytterligare budgetära mekanismer och är kritisk till den föreslagna sociala klimatfonden </w:t>
      </w:r>
    </w:p>
    <w:p w:rsidR="00586084" w:rsidRPr="000B2AB9" w:rsidRDefault="00586084" w:rsidP="00586084">
      <w:pPr>
        <w:rPr>
          <w:bCs/>
          <w:sz w:val="22"/>
          <w:szCs w:val="22"/>
        </w:rPr>
      </w:pPr>
      <w:r w:rsidRPr="000B2AB9">
        <w:rPr>
          <w:bCs/>
          <w:color w:val="FF0000"/>
          <w:sz w:val="22"/>
          <w:szCs w:val="22"/>
        </w:rPr>
        <w:t xml:space="preserve">En social klimatfond är dock förmodligen en förutsättning för att det ska gå att nå enighet om det föreslagna nya utsläppshandelssystemet för vägtransporter och byggnader. </w:t>
      </w:r>
      <w:r w:rsidRPr="000B2AB9">
        <w:rPr>
          <w:bCs/>
          <w:strike/>
          <w:sz w:val="22"/>
          <w:szCs w:val="22"/>
        </w:rPr>
        <w:t xml:space="preserve">Om en fond ska införas måste </w:t>
      </w:r>
      <w:r w:rsidRPr="000B2AB9">
        <w:rPr>
          <w:bCs/>
          <w:color w:val="FF0000"/>
          <w:sz w:val="22"/>
          <w:szCs w:val="22"/>
        </w:rPr>
        <w:t xml:space="preserve">Det är viktigt att </w:t>
      </w:r>
      <w:r w:rsidRPr="000B2AB9">
        <w:rPr>
          <w:bCs/>
          <w:sz w:val="22"/>
          <w:szCs w:val="22"/>
        </w:rPr>
        <w:t xml:space="preserve">åtgärder inom fonden </w:t>
      </w:r>
      <w:r w:rsidRPr="000B2AB9">
        <w:rPr>
          <w:bCs/>
          <w:color w:val="FF0000"/>
          <w:sz w:val="22"/>
          <w:szCs w:val="22"/>
        </w:rPr>
        <w:t>är</w:t>
      </w:r>
      <w:r w:rsidRPr="000B2AB9">
        <w:rPr>
          <w:bCs/>
          <w:sz w:val="22"/>
          <w:szCs w:val="22"/>
        </w:rPr>
        <w:t xml:space="preserve"> </w:t>
      </w:r>
      <w:r w:rsidRPr="000B2AB9">
        <w:rPr>
          <w:bCs/>
          <w:strike/>
          <w:sz w:val="22"/>
          <w:szCs w:val="22"/>
        </w:rPr>
        <w:t xml:space="preserve">vara </w:t>
      </w:r>
      <w:r w:rsidRPr="000B2AB9">
        <w:rPr>
          <w:bCs/>
          <w:sz w:val="22"/>
          <w:szCs w:val="22"/>
        </w:rPr>
        <w:t>ändamålsenliga, effektiva och inte överlappa</w:t>
      </w:r>
      <w:r w:rsidRPr="000B2AB9">
        <w:rPr>
          <w:bCs/>
          <w:color w:val="FF0000"/>
          <w:sz w:val="22"/>
          <w:szCs w:val="22"/>
        </w:rPr>
        <w:t>r</w:t>
      </w:r>
      <w:r w:rsidRPr="000B2AB9">
        <w:rPr>
          <w:bCs/>
          <w:sz w:val="22"/>
          <w:szCs w:val="22"/>
        </w:rPr>
        <w:t xml:space="preserve"> </w:t>
      </w:r>
      <w:r w:rsidRPr="000B2AB9">
        <w:rPr>
          <w:bCs/>
          <w:strike/>
          <w:sz w:val="22"/>
          <w:szCs w:val="22"/>
        </w:rPr>
        <w:t xml:space="preserve">med </w:t>
      </w:r>
      <w:r w:rsidRPr="000B2AB9">
        <w:rPr>
          <w:bCs/>
          <w:sz w:val="22"/>
          <w:szCs w:val="22"/>
        </w:rPr>
        <w:t xml:space="preserve">andra utgifter. </w:t>
      </w:r>
      <w:r w:rsidRPr="000B2AB9">
        <w:rPr>
          <w:bCs/>
          <w:strike/>
          <w:sz w:val="22"/>
          <w:szCs w:val="22"/>
        </w:rPr>
        <w:t xml:space="preserve">Finansiering ska ske genom utgiftsminskningar inom andra områden. En eventuell ny fond bör ligga inom budgetramens tak och vara tidsbegränsad till innevarande fleråriga budgetram. Fondens existens avgörs genom en uppgörelse om den fleråriga </w:t>
      </w:r>
      <w:proofErr w:type="spellStart"/>
      <w:r w:rsidRPr="000B2AB9">
        <w:rPr>
          <w:bCs/>
          <w:strike/>
          <w:sz w:val="22"/>
          <w:szCs w:val="22"/>
        </w:rPr>
        <w:t>budgetramen.Revideringen</w:t>
      </w:r>
      <w:proofErr w:type="spellEnd"/>
      <w:r w:rsidRPr="000B2AB9">
        <w:rPr>
          <w:bCs/>
          <w:strike/>
          <w:sz w:val="22"/>
          <w:szCs w:val="22"/>
        </w:rPr>
        <w:t xml:space="preserve"> av den fleråriga budgetramen behandlas i en annan rådskonstellation och inte i Miljörådet. </w:t>
      </w:r>
      <w:r w:rsidRPr="000B2AB9">
        <w:rPr>
          <w:bCs/>
          <w:sz w:val="22"/>
          <w:szCs w:val="22"/>
        </w:rPr>
        <w:t xml:space="preserve"> Regeringen kommer att återkomma till Riksdagen och överlägga </w:t>
      </w:r>
      <w:r w:rsidRPr="000B2AB9">
        <w:rPr>
          <w:bCs/>
          <w:strike/>
          <w:sz w:val="22"/>
          <w:szCs w:val="22"/>
        </w:rPr>
        <w:t xml:space="preserve">om revideringen av den fleråriga budgetramen, samt </w:t>
      </w:r>
      <w:r w:rsidRPr="000B2AB9">
        <w:rPr>
          <w:bCs/>
          <w:sz w:val="22"/>
          <w:szCs w:val="22"/>
        </w:rPr>
        <w:t>förslaget om nya egna medel.</w:t>
      </w:r>
    </w:p>
    <w:p w:rsidR="00586084" w:rsidRPr="000B2AB9" w:rsidRDefault="00586084" w:rsidP="00586084">
      <w:pPr>
        <w:rPr>
          <w:bCs/>
          <w:sz w:val="22"/>
          <w:szCs w:val="22"/>
        </w:rPr>
      </w:pPr>
    </w:p>
    <w:p w:rsidR="00586084" w:rsidRPr="000B2AB9" w:rsidRDefault="00586084" w:rsidP="00586084">
      <w:pPr>
        <w:rPr>
          <w:bCs/>
          <w:sz w:val="22"/>
          <w:szCs w:val="22"/>
        </w:rPr>
      </w:pPr>
      <w:r w:rsidRPr="000B2AB9">
        <w:rPr>
          <w:bCs/>
          <w:sz w:val="22"/>
          <w:szCs w:val="22"/>
        </w:rPr>
        <w:t>Sverige verkar för en effektiv och återhållsam budgetpolitik inom EU, i enlighet med prop. 1994/95:40. Målet innebär att regeringen ska verka för en kostnadseffektiv användning av EU:s medel och att närhetsprincipen ska tillämpas på budgetområdet.</w:t>
      </w:r>
    </w:p>
    <w:p w:rsidR="00586084" w:rsidRPr="000B2AB9" w:rsidRDefault="00586084" w:rsidP="00586084">
      <w:pPr>
        <w:rPr>
          <w:bCs/>
          <w:sz w:val="22"/>
          <w:szCs w:val="22"/>
        </w:rPr>
      </w:pPr>
    </w:p>
    <w:p w:rsidR="00586084" w:rsidRPr="000B2AB9" w:rsidRDefault="00586084" w:rsidP="00586084">
      <w:pPr>
        <w:rPr>
          <w:bCs/>
          <w:color w:val="FF0000"/>
          <w:sz w:val="22"/>
          <w:szCs w:val="22"/>
        </w:rPr>
      </w:pPr>
      <w:r w:rsidRPr="000B2AB9">
        <w:rPr>
          <w:bCs/>
          <w:sz w:val="22"/>
          <w:szCs w:val="22"/>
        </w:rPr>
        <w:t xml:space="preserve">Regeringen delar kommissionens bedömning att klimatomställningen behöver beakta rättvise- och solidaritetsaspekter. Regeringen är dock kritisk till fondens föreslagna </w:t>
      </w:r>
      <w:r w:rsidRPr="000B2AB9">
        <w:rPr>
          <w:bCs/>
          <w:strike/>
          <w:sz w:val="22"/>
          <w:szCs w:val="22"/>
        </w:rPr>
        <w:t xml:space="preserve">omfattning och </w:t>
      </w:r>
      <w:r w:rsidRPr="000B2AB9">
        <w:rPr>
          <w:bCs/>
          <w:sz w:val="22"/>
          <w:szCs w:val="22"/>
        </w:rPr>
        <w:t xml:space="preserve">utformning. Enligt målet för utgiftsområde 27 Avgiften till Europeiska unionen är målsättningen för den svenska budgetpolitiken i EU att prioritera gemensamma utmaningar som mer effektivt hanteras på EU-nivå än av de enskilda länderna vart för sig, exempelvis miljö och klimat. Regeringen är med hänvisning till målet för utgiftsområdet kritisk till direkta inkomststöd, eftersom direkta inkomtransfereringar inte nödvändigtvis minskar utsläppen, vilket innebär att åtgärdens klimatnytta starkt kan ifrågasättas. </w:t>
      </w:r>
      <w:r w:rsidRPr="000B2AB9">
        <w:rPr>
          <w:bCs/>
          <w:color w:val="FF0000"/>
          <w:sz w:val="22"/>
          <w:szCs w:val="22"/>
        </w:rPr>
        <w:t xml:space="preserve">Fonden bör istället riktas in på klimatsatsningar som gynnar och underlättar klimatomställningen för hushåll och företag, som exempelvis </w:t>
      </w:r>
      <w:proofErr w:type="spellStart"/>
      <w:r w:rsidRPr="000B2AB9">
        <w:rPr>
          <w:bCs/>
          <w:color w:val="FF0000"/>
          <w:sz w:val="22"/>
          <w:szCs w:val="22"/>
        </w:rPr>
        <w:t>laddinfrastruktur</w:t>
      </w:r>
      <w:proofErr w:type="spellEnd"/>
      <w:r w:rsidRPr="000B2AB9">
        <w:rPr>
          <w:bCs/>
          <w:color w:val="FF0000"/>
          <w:sz w:val="22"/>
          <w:szCs w:val="22"/>
        </w:rPr>
        <w:t>, konvertering av uppvärmningssystem och produktion av fossilfria bränslen.</w:t>
      </w:r>
    </w:p>
    <w:p w:rsidR="00586084" w:rsidRPr="000B2AB9" w:rsidRDefault="00586084" w:rsidP="00586084">
      <w:pPr>
        <w:rPr>
          <w:bCs/>
          <w:sz w:val="22"/>
          <w:szCs w:val="22"/>
        </w:rPr>
      </w:pPr>
    </w:p>
    <w:p w:rsidR="00586084" w:rsidRPr="000B2AB9" w:rsidRDefault="00586084" w:rsidP="00586084">
      <w:pPr>
        <w:rPr>
          <w:bCs/>
          <w:sz w:val="22"/>
          <w:szCs w:val="22"/>
        </w:rPr>
      </w:pPr>
      <w:r w:rsidRPr="000B2AB9">
        <w:rPr>
          <w:bCs/>
          <w:sz w:val="22"/>
          <w:szCs w:val="22"/>
        </w:rPr>
        <w:t>Regeringen är kritisk till att medlemsstaterna kan välja att knyta hushållens inkomster till EU-budgeten eftersom inkomsttransfereringar till hushållen i dagsläget främst är en nationell kompetens.</w:t>
      </w:r>
    </w:p>
    <w:p w:rsidR="00586084" w:rsidRPr="000B2AB9" w:rsidRDefault="00586084" w:rsidP="00586084">
      <w:pPr>
        <w:rPr>
          <w:bCs/>
          <w:strike/>
          <w:sz w:val="22"/>
          <w:szCs w:val="22"/>
        </w:rPr>
      </w:pPr>
      <w:r w:rsidRPr="000B2AB9">
        <w:rPr>
          <w:bCs/>
          <w:strike/>
          <w:sz w:val="22"/>
          <w:szCs w:val="22"/>
        </w:rPr>
        <w:t>Regeringen anser att en uppgörelse om rättsakten inte får föregripa den framtida förhandlingen om nästa fleråriga budgetram.</w:t>
      </w:r>
    </w:p>
    <w:p w:rsidR="00586084" w:rsidRPr="000B2AB9" w:rsidRDefault="00586084" w:rsidP="00586084">
      <w:pPr>
        <w:rPr>
          <w:bCs/>
          <w:sz w:val="22"/>
          <w:szCs w:val="22"/>
        </w:rPr>
      </w:pPr>
      <w:r w:rsidRPr="000B2AB9">
        <w:rPr>
          <w:bCs/>
          <w:sz w:val="22"/>
          <w:szCs w:val="22"/>
        </w:rPr>
        <w:t xml:space="preserve">Medfinansiering är en grundläggande del av utgifterna på EU-budgeten och säkerställer hög kvalitet, ägarskap och tydliga prioriteringar i åtgärderna. </w:t>
      </w:r>
      <w:r w:rsidRPr="000B2AB9">
        <w:rPr>
          <w:bCs/>
          <w:strike/>
          <w:sz w:val="22"/>
          <w:szCs w:val="22"/>
        </w:rPr>
        <w:t xml:space="preserve">I det fall fonden inrättas anser regeringen </w:t>
      </w:r>
      <w:proofErr w:type="spellStart"/>
      <w:r w:rsidRPr="000B2AB9">
        <w:rPr>
          <w:bCs/>
          <w:color w:val="FF0000"/>
          <w:sz w:val="22"/>
          <w:szCs w:val="22"/>
        </w:rPr>
        <w:t>Regeringen</w:t>
      </w:r>
      <w:proofErr w:type="spellEnd"/>
      <w:r w:rsidRPr="000B2AB9">
        <w:rPr>
          <w:bCs/>
          <w:color w:val="FF0000"/>
          <w:sz w:val="22"/>
          <w:szCs w:val="22"/>
        </w:rPr>
        <w:t xml:space="preserve"> anser</w:t>
      </w:r>
      <w:r w:rsidRPr="000B2AB9">
        <w:rPr>
          <w:bCs/>
          <w:sz w:val="22"/>
          <w:szCs w:val="22"/>
        </w:rPr>
        <w:t xml:space="preserve"> att det är viktigt att medlemsstaterna känner nationellt ägarskap över medlen. För att säkerställa detta och för att skapa incitament för medlemsstaterna att utforma och genomföra ändamålsenliga och kostnadseffektiva åtgärder bör medfinansieringsnivån vara så hög som möjligt. Regeringen välkomnar därför kommissionens förslag på en medfinansieringsnivå på 50 procent. </w:t>
      </w:r>
    </w:p>
    <w:p w:rsidR="00586084" w:rsidRPr="000B2AB9" w:rsidRDefault="00586084" w:rsidP="00586084">
      <w:pPr>
        <w:rPr>
          <w:bCs/>
          <w:sz w:val="22"/>
          <w:szCs w:val="22"/>
        </w:rPr>
      </w:pPr>
    </w:p>
    <w:p w:rsidR="00586084" w:rsidRPr="000B2AB9" w:rsidRDefault="00586084" w:rsidP="00586084">
      <w:pPr>
        <w:rPr>
          <w:bCs/>
          <w:sz w:val="22"/>
          <w:szCs w:val="22"/>
        </w:rPr>
      </w:pPr>
      <w:r w:rsidRPr="000B2AB9">
        <w:rPr>
          <w:bCs/>
          <w:sz w:val="22"/>
          <w:szCs w:val="22"/>
        </w:rPr>
        <w:t xml:space="preserve">Enligt förslaget motiveras utgifterna med att ett nytt utsläppshandelssystem för vägtransporter och byggnader införs. Detta system ska vara fullt operationellt först 2026. Regeringen anser därför inte att några utgifter är </w:t>
      </w:r>
      <w:r w:rsidRPr="000B2AB9">
        <w:rPr>
          <w:bCs/>
          <w:sz w:val="22"/>
          <w:szCs w:val="22"/>
        </w:rPr>
        <w:lastRenderedPageBreak/>
        <w:t>motiverade år 2025. Det är därför rimligt att den eventuella fondens medel börjar betalas ut först 2026.</w:t>
      </w:r>
    </w:p>
    <w:p w:rsidR="00586084" w:rsidRPr="000B2AB9" w:rsidRDefault="00586084" w:rsidP="00586084">
      <w:pPr>
        <w:rPr>
          <w:sz w:val="22"/>
          <w:szCs w:val="22"/>
        </w:rPr>
      </w:pPr>
    </w:p>
    <w:p w:rsidR="00586084" w:rsidRPr="000B2AB9" w:rsidRDefault="00586084" w:rsidP="00586084">
      <w:pPr>
        <w:tabs>
          <w:tab w:val="left" w:pos="1701"/>
        </w:tabs>
        <w:rPr>
          <w:b/>
          <w:bCs/>
          <w:color w:val="000000"/>
          <w:sz w:val="22"/>
          <w:szCs w:val="22"/>
        </w:rPr>
      </w:pPr>
      <w:r w:rsidRPr="000B2AB9">
        <w:rPr>
          <w:b/>
          <w:bCs/>
          <w:color w:val="000000"/>
          <w:sz w:val="22"/>
          <w:szCs w:val="22"/>
        </w:rPr>
        <w:t>MP-ledamoten anmälde följande avvikande ståndpunkt:</w:t>
      </w:r>
    </w:p>
    <w:p w:rsidR="00586084" w:rsidRPr="000B2AB9" w:rsidRDefault="00586084" w:rsidP="00586084">
      <w:pPr>
        <w:tabs>
          <w:tab w:val="left" w:pos="1304"/>
        </w:tabs>
        <w:rPr>
          <w:color w:val="FF0000"/>
          <w:sz w:val="22"/>
          <w:szCs w:val="22"/>
        </w:rPr>
      </w:pPr>
    </w:p>
    <w:p w:rsidR="00586084" w:rsidRPr="000B2AB9" w:rsidRDefault="00586084" w:rsidP="00586084">
      <w:pPr>
        <w:tabs>
          <w:tab w:val="left" w:pos="1304"/>
        </w:tabs>
        <w:rPr>
          <w:sz w:val="22"/>
          <w:szCs w:val="22"/>
        </w:rPr>
      </w:pPr>
      <w:r w:rsidRPr="000B2AB9">
        <w:rPr>
          <w:color w:val="FF0000"/>
          <w:sz w:val="22"/>
          <w:szCs w:val="22"/>
        </w:rPr>
        <w:t>Förslag till svensk ståndpunkt</w:t>
      </w:r>
    </w:p>
    <w:p w:rsidR="00586084" w:rsidRPr="000B2AB9" w:rsidRDefault="00586084" w:rsidP="00586084">
      <w:pPr>
        <w:tabs>
          <w:tab w:val="left" w:pos="1304"/>
        </w:tabs>
        <w:rPr>
          <w:sz w:val="22"/>
          <w:szCs w:val="22"/>
        </w:rPr>
      </w:pPr>
    </w:p>
    <w:p w:rsidR="00586084" w:rsidRPr="000B2AB9" w:rsidRDefault="00586084" w:rsidP="00586084">
      <w:pPr>
        <w:tabs>
          <w:tab w:val="left" w:pos="1304"/>
        </w:tabs>
        <w:rPr>
          <w:sz w:val="22"/>
          <w:szCs w:val="22"/>
        </w:rPr>
      </w:pPr>
      <w:r w:rsidRPr="000B2AB9">
        <w:rPr>
          <w:sz w:val="22"/>
          <w:szCs w:val="22"/>
        </w:rPr>
        <w:t>Den förankrade ståndpunkten om fondens existens är att omfattande</w:t>
      </w:r>
    </w:p>
    <w:p w:rsidR="00586084" w:rsidRPr="000B2AB9" w:rsidRDefault="00586084" w:rsidP="00586084">
      <w:pPr>
        <w:tabs>
          <w:tab w:val="left" w:pos="1304"/>
        </w:tabs>
        <w:rPr>
          <w:sz w:val="22"/>
          <w:szCs w:val="22"/>
        </w:rPr>
      </w:pPr>
      <w:r w:rsidRPr="000B2AB9">
        <w:rPr>
          <w:sz w:val="22"/>
          <w:szCs w:val="22"/>
        </w:rPr>
        <w:t>medel finns redan avsatta till klimatomställningen via EU-budgeten och</w:t>
      </w:r>
    </w:p>
    <w:p w:rsidR="00586084" w:rsidRPr="000B2AB9" w:rsidRDefault="00586084" w:rsidP="00586084">
      <w:pPr>
        <w:tabs>
          <w:tab w:val="left" w:pos="1304"/>
        </w:tabs>
        <w:rPr>
          <w:strike/>
          <w:sz w:val="22"/>
          <w:szCs w:val="22"/>
        </w:rPr>
      </w:pPr>
      <w:r w:rsidRPr="000B2AB9">
        <w:rPr>
          <w:sz w:val="22"/>
          <w:szCs w:val="22"/>
        </w:rPr>
        <w:t xml:space="preserve">återhämtningsinstrumentet. </w:t>
      </w:r>
      <w:r w:rsidRPr="000B2AB9">
        <w:rPr>
          <w:strike/>
          <w:sz w:val="22"/>
          <w:szCs w:val="22"/>
        </w:rPr>
        <w:t>Regeringen ser därför inte behov av</w:t>
      </w:r>
    </w:p>
    <w:p w:rsidR="00586084" w:rsidRPr="000B2AB9" w:rsidRDefault="00586084" w:rsidP="00586084">
      <w:pPr>
        <w:tabs>
          <w:tab w:val="left" w:pos="1304"/>
        </w:tabs>
        <w:rPr>
          <w:strike/>
          <w:sz w:val="22"/>
          <w:szCs w:val="22"/>
        </w:rPr>
      </w:pPr>
      <w:r w:rsidRPr="000B2AB9">
        <w:rPr>
          <w:strike/>
          <w:sz w:val="22"/>
          <w:szCs w:val="22"/>
        </w:rPr>
        <w:t>ytterligare budgetära mekanismer och är kritisk till den föreslagna sociala</w:t>
      </w:r>
    </w:p>
    <w:p w:rsidR="00586084" w:rsidRPr="000B2AB9" w:rsidRDefault="00586084" w:rsidP="00586084">
      <w:pPr>
        <w:tabs>
          <w:tab w:val="left" w:pos="1304"/>
        </w:tabs>
        <w:rPr>
          <w:sz w:val="22"/>
          <w:szCs w:val="22"/>
        </w:rPr>
      </w:pPr>
      <w:r w:rsidRPr="000B2AB9">
        <w:rPr>
          <w:strike/>
          <w:sz w:val="22"/>
          <w:szCs w:val="22"/>
        </w:rPr>
        <w:t>klimatfonden.</w:t>
      </w:r>
      <w:r w:rsidRPr="000B2AB9">
        <w:rPr>
          <w:sz w:val="22"/>
          <w:szCs w:val="22"/>
        </w:rPr>
        <w:t xml:space="preserve"> </w:t>
      </w:r>
    </w:p>
    <w:p w:rsidR="00586084" w:rsidRPr="000B2AB9" w:rsidRDefault="00586084" w:rsidP="00586084">
      <w:pPr>
        <w:tabs>
          <w:tab w:val="left" w:pos="1304"/>
        </w:tabs>
        <w:rPr>
          <w:color w:val="FF0000"/>
          <w:sz w:val="22"/>
          <w:szCs w:val="22"/>
        </w:rPr>
      </w:pPr>
      <w:r w:rsidRPr="000B2AB9">
        <w:rPr>
          <w:color w:val="FF0000"/>
          <w:sz w:val="22"/>
          <w:szCs w:val="22"/>
        </w:rPr>
        <w:t>Regeringen ser stor anledning att hushåll och mikroföretag som påverkas av energiprisförändringar på grund av att utsläppshandeln utökas ska kunna ges tillfälliga inkomststöd samt bistånd till investeringar som syftar till att minska koldioxidutsläppen.</w:t>
      </w:r>
    </w:p>
    <w:p w:rsidR="00586084" w:rsidRPr="000B2AB9" w:rsidRDefault="00586084" w:rsidP="00586084">
      <w:pPr>
        <w:tabs>
          <w:tab w:val="left" w:pos="1304"/>
        </w:tabs>
        <w:rPr>
          <w:color w:val="FF0000"/>
          <w:sz w:val="22"/>
          <w:szCs w:val="22"/>
        </w:rPr>
      </w:pPr>
    </w:p>
    <w:p w:rsidR="00586084" w:rsidRPr="000B2AB9" w:rsidRDefault="00586084" w:rsidP="00586084">
      <w:pPr>
        <w:tabs>
          <w:tab w:val="left" w:pos="1304"/>
        </w:tabs>
        <w:rPr>
          <w:color w:val="FF0000"/>
          <w:sz w:val="22"/>
          <w:szCs w:val="22"/>
        </w:rPr>
      </w:pPr>
      <w:r w:rsidRPr="000B2AB9">
        <w:rPr>
          <w:color w:val="FF0000"/>
          <w:sz w:val="22"/>
          <w:szCs w:val="22"/>
        </w:rPr>
        <w:t>Sociala klimatfondens medel ska kunna utveckla åtgärder för som bidrar till att öka energieffektiviteten i byggnader, fasa ut fossila bränslen i uppvärmning och kylning av byggnader, integrera förnybar energi, samt öka tillgången till resor och transporter med fordon som inte orsakar några utsläpp eller har låga utsläpp för hushåll som annars inte skulle kunna delta i omställningsarbetet, kommer fonden kunna göra särskilt stor nytta i glesbygder, på mindre orter och i utsatta stadsdelar.</w:t>
      </w:r>
    </w:p>
    <w:p w:rsidR="00586084" w:rsidRPr="000B2AB9" w:rsidRDefault="00586084" w:rsidP="00586084">
      <w:pPr>
        <w:tabs>
          <w:tab w:val="left" w:pos="1304"/>
        </w:tabs>
        <w:rPr>
          <w:sz w:val="22"/>
          <w:szCs w:val="22"/>
        </w:rPr>
      </w:pPr>
    </w:p>
    <w:p w:rsidR="00586084" w:rsidRPr="000B2AB9" w:rsidRDefault="00586084" w:rsidP="00586084">
      <w:pPr>
        <w:tabs>
          <w:tab w:val="left" w:pos="1304"/>
        </w:tabs>
        <w:rPr>
          <w:sz w:val="22"/>
          <w:szCs w:val="22"/>
        </w:rPr>
      </w:pPr>
      <w:r w:rsidRPr="000B2AB9">
        <w:rPr>
          <w:strike/>
          <w:color w:val="FF0000"/>
          <w:sz w:val="22"/>
          <w:szCs w:val="22"/>
        </w:rPr>
        <w:t>Om en fond ska införas måste</w:t>
      </w:r>
      <w:r w:rsidRPr="000B2AB9">
        <w:rPr>
          <w:color w:val="FF0000"/>
          <w:sz w:val="22"/>
          <w:szCs w:val="22"/>
        </w:rPr>
        <w:t xml:space="preserve"> Det är viktigt att </w:t>
      </w:r>
      <w:r w:rsidRPr="000B2AB9">
        <w:rPr>
          <w:sz w:val="22"/>
          <w:szCs w:val="22"/>
        </w:rPr>
        <w:t xml:space="preserve">åtgärder inom fonden </w:t>
      </w:r>
      <w:r w:rsidRPr="000B2AB9">
        <w:rPr>
          <w:strike/>
          <w:color w:val="FF0000"/>
          <w:sz w:val="22"/>
          <w:szCs w:val="22"/>
        </w:rPr>
        <w:t>vara</w:t>
      </w:r>
      <w:r w:rsidRPr="000B2AB9">
        <w:rPr>
          <w:color w:val="FF0000"/>
          <w:sz w:val="22"/>
          <w:szCs w:val="22"/>
        </w:rPr>
        <w:t xml:space="preserve"> är</w:t>
      </w:r>
    </w:p>
    <w:p w:rsidR="00586084" w:rsidRPr="000B2AB9" w:rsidRDefault="00586084" w:rsidP="00586084">
      <w:pPr>
        <w:tabs>
          <w:tab w:val="left" w:pos="1304"/>
        </w:tabs>
        <w:rPr>
          <w:sz w:val="22"/>
          <w:szCs w:val="22"/>
        </w:rPr>
      </w:pPr>
      <w:r w:rsidRPr="000B2AB9">
        <w:rPr>
          <w:sz w:val="22"/>
          <w:szCs w:val="22"/>
        </w:rPr>
        <w:t>ändamålsenliga, effektiva och inte överlappa med andra utgifter.</w:t>
      </w:r>
    </w:p>
    <w:p w:rsidR="00586084" w:rsidRPr="000B2AB9" w:rsidRDefault="00586084" w:rsidP="00586084">
      <w:pPr>
        <w:tabs>
          <w:tab w:val="left" w:pos="1304"/>
        </w:tabs>
        <w:rPr>
          <w:strike/>
          <w:color w:val="FF0000"/>
          <w:sz w:val="22"/>
          <w:szCs w:val="22"/>
        </w:rPr>
      </w:pPr>
      <w:r w:rsidRPr="000B2AB9">
        <w:rPr>
          <w:strike/>
          <w:color w:val="FF0000"/>
          <w:sz w:val="22"/>
          <w:szCs w:val="22"/>
        </w:rPr>
        <w:t>Finansiering ska ske genom utgiftsminskningar inom andra områden. En</w:t>
      </w:r>
    </w:p>
    <w:p w:rsidR="00586084" w:rsidRPr="000B2AB9" w:rsidRDefault="00586084" w:rsidP="00586084">
      <w:pPr>
        <w:tabs>
          <w:tab w:val="left" w:pos="1304"/>
        </w:tabs>
        <w:rPr>
          <w:strike/>
          <w:color w:val="FF0000"/>
          <w:sz w:val="22"/>
          <w:szCs w:val="22"/>
        </w:rPr>
      </w:pPr>
      <w:r w:rsidRPr="000B2AB9">
        <w:rPr>
          <w:strike/>
          <w:color w:val="FF0000"/>
          <w:sz w:val="22"/>
          <w:szCs w:val="22"/>
        </w:rPr>
        <w:t>eventuell ny fond bör ligga inom budgetramens tak och vara</w:t>
      </w:r>
    </w:p>
    <w:p w:rsidR="00586084" w:rsidRPr="000B2AB9" w:rsidRDefault="00586084" w:rsidP="00586084">
      <w:pPr>
        <w:tabs>
          <w:tab w:val="left" w:pos="1304"/>
        </w:tabs>
        <w:rPr>
          <w:strike/>
          <w:color w:val="FF0000"/>
          <w:sz w:val="22"/>
          <w:szCs w:val="22"/>
        </w:rPr>
      </w:pPr>
      <w:r w:rsidRPr="000B2AB9">
        <w:rPr>
          <w:strike/>
          <w:color w:val="FF0000"/>
          <w:sz w:val="22"/>
          <w:szCs w:val="22"/>
        </w:rPr>
        <w:t>tidsbegränsad till innevarande fleråriga budgetram. Fondens existens</w:t>
      </w:r>
    </w:p>
    <w:p w:rsidR="00586084" w:rsidRPr="000B2AB9" w:rsidRDefault="00586084" w:rsidP="00586084">
      <w:pPr>
        <w:tabs>
          <w:tab w:val="left" w:pos="1304"/>
        </w:tabs>
        <w:rPr>
          <w:strike/>
          <w:color w:val="FF0000"/>
          <w:sz w:val="22"/>
          <w:szCs w:val="22"/>
        </w:rPr>
      </w:pPr>
      <w:r w:rsidRPr="000B2AB9">
        <w:rPr>
          <w:strike/>
          <w:color w:val="FF0000"/>
          <w:sz w:val="22"/>
          <w:szCs w:val="22"/>
        </w:rPr>
        <w:t>avgörs genom en uppgörelse om den fleråriga budgetramen. Revideringen</w:t>
      </w:r>
    </w:p>
    <w:p w:rsidR="00586084" w:rsidRPr="000B2AB9" w:rsidRDefault="00586084" w:rsidP="00586084">
      <w:pPr>
        <w:tabs>
          <w:tab w:val="left" w:pos="1304"/>
        </w:tabs>
        <w:rPr>
          <w:strike/>
          <w:color w:val="FF0000"/>
          <w:sz w:val="22"/>
          <w:szCs w:val="22"/>
        </w:rPr>
      </w:pPr>
      <w:r w:rsidRPr="000B2AB9">
        <w:rPr>
          <w:strike/>
          <w:color w:val="FF0000"/>
          <w:sz w:val="22"/>
          <w:szCs w:val="22"/>
        </w:rPr>
        <w:t>av den fleråriga budgetramen behandlas i en annan rådskonstellation och</w:t>
      </w:r>
    </w:p>
    <w:p w:rsidR="00586084" w:rsidRPr="000B2AB9" w:rsidRDefault="00586084" w:rsidP="00586084">
      <w:pPr>
        <w:rPr>
          <w:bCs/>
          <w:color w:val="000000"/>
          <w:sz w:val="22"/>
          <w:szCs w:val="22"/>
        </w:rPr>
      </w:pPr>
      <w:r w:rsidRPr="000B2AB9">
        <w:rPr>
          <w:strike/>
          <w:color w:val="FF0000"/>
          <w:sz w:val="22"/>
          <w:szCs w:val="22"/>
        </w:rPr>
        <w:t>inte i Miljörådet.</w:t>
      </w:r>
      <w:r w:rsidRPr="000B2AB9">
        <w:rPr>
          <w:color w:val="FF0000"/>
          <w:sz w:val="22"/>
          <w:szCs w:val="22"/>
        </w:rPr>
        <w:t xml:space="preserve"> </w:t>
      </w:r>
      <w:r w:rsidRPr="000B2AB9">
        <w:rPr>
          <w:bCs/>
          <w:sz w:val="22"/>
          <w:szCs w:val="22"/>
        </w:rPr>
        <w:t>Regeringen anser vidare att det eventuella inrättandet av fonden är avhängigt inrättandet av det nya utsläppshandelssystemet, och att fonden inte kan motiveras utan detta system.</w:t>
      </w:r>
      <w:r w:rsidRPr="000B2AB9">
        <w:rPr>
          <w:bCs/>
          <w:color w:val="000000"/>
          <w:sz w:val="22"/>
          <w:szCs w:val="22"/>
        </w:rPr>
        <w:t xml:space="preserve"> </w:t>
      </w:r>
      <w:r w:rsidRPr="000B2AB9">
        <w:rPr>
          <w:sz w:val="22"/>
          <w:szCs w:val="22"/>
        </w:rPr>
        <w:t>Regeringen kommer att återkomma till Riksdagen och</w:t>
      </w:r>
    </w:p>
    <w:p w:rsidR="00586084" w:rsidRPr="000B2AB9" w:rsidRDefault="00586084" w:rsidP="00586084">
      <w:pPr>
        <w:tabs>
          <w:tab w:val="left" w:pos="1304"/>
        </w:tabs>
        <w:rPr>
          <w:color w:val="FF0000"/>
          <w:sz w:val="22"/>
          <w:szCs w:val="22"/>
        </w:rPr>
      </w:pPr>
      <w:r w:rsidRPr="000B2AB9">
        <w:rPr>
          <w:sz w:val="22"/>
          <w:szCs w:val="22"/>
        </w:rPr>
        <w:t xml:space="preserve">överlägga om </w:t>
      </w:r>
      <w:r w:rsidRPr="000B2AB9">
        <w:rPr>
          <w:strike/>
          <w:color w:val="FF0000"/>
          <w:sz w:val="22"/>
          <w:szCs w:val="22"/>
        </w:rPr>
        <w:t>revideringen av den fleråriga budgetramen, samt</w:t>
      </w:r>
      <w:r w:rsidRPr="000B2AB9">
        <w:rPr>
          <w:color w:val="FF0000"/>
          <w:sz w:val="22"/>
          <w:szCs w:val="22"/>
        </w:rPr>
        <w:t xml:space="preserve"> det fortsatta förslaget</w:t>
      </w:r>
    </w:p>
    <w:p w:rsidR="00586084" w:rsidRPr="000B2AB9" w:rsidRDefault="00586084" w:rsidP="00586084">
      <w:pPr>
        <w:tabs>
          <w:tab w:val="left" w:pos="1304"/>
        </w:tabs>
        <w:rPr>
          <w:sz w:val="22"/>
          <w:szCs w:val="22"/>
        </w:rPr>
      </w:pPr>
      <w:r w:rsidRPr="000B2AB9">
        <w:rPr>
          <w:strike/>
          <w:color w:val="FF0000"/>
          <w:sz w:val="22"/>
          <w:szCs w:val="22"/>
        </w:rPr>
        <w:t>om nya egna medel</w:t>
      </w:r>
      <w:r w:rsidRPr="000B2AB9">
        <w:rPr>
          <w:color w:val="FF0000"/>
          <w:sz w:val="22"/>
          <w:szCs w:val="22"/>
        </w:rPr>
        <w:t>.</w:t>
      </w:r>
    </w:p>
    <w:p w:rsidR="00586084" w:rsidRPr="000B2AB9" w:rsidRDefault="00586084" w:rsidP="00586084">
      <w:pPr>
        <w:tabs>
          <w:tab w:val="left" w:pos="1304"/>
        </w:tabs>
        <w:rPr>
          <w:sz w:val="22"/>
          <w:szCs w:val="22"/>
        </w:rPr>
      </w:pPr>
    </w:p>
    <w:p w:rsidR="00586084" w:rsidRPr="000B2AB9" w:rsidRDefault="00586084" w:rsidP="00586084">
      <w:pPr>
        <w:tabs>
          <w:tab w:val="left" w:pos="1304"/>
        </w:tabs>
        <w:rPr>
          <w:sz w:val="22"/>
          <w:szCs w:val="22"/>
        </w:rPr>
      </w:pPr>
      <w:r w:rsidRPr="000B2AB9">
        <w:rPr>
          <w:sz w:val="22"/>
          <w:szCs w:val="22"/>
        </w:rPr>
        <w:t>Sverige verkar för en effektiv och återhållsam budgetpolitik inom EU, i</w:t>
      </w:r>
    </w:p>
    <w:p w:rsidR="00586084" w:rsidRPr="000B2AB9" w:rsidRDefault="00586084" w:rsidP="00586084">
      <w:pPr>
        <w:tabs>
          <w:tab w:val="left" w:pos="1304"/>
        </w:tabs>
        <w:rPr>
          <w:sz w:val="22"/>
          <w:szCs w:val="22"/>
        </w:rPr>
      </w:pPr>
      <w:r w:rsidRPr="000B2AB9">
        <w:rPr>
          <w:sz w:val="22"/>
          <w:szCs w:val="22"/>
        </w:rPr>
        <w:t>enlighet med prop. 1994/95:40. Målet innebär att regeringen ska verka för</w:t>
      </w:r>
    </w:p>
    <w:p w:rsidR="00586084" w:rsidRPr="000B2AB9" w:rsidRDefault="00586084" w:rsidP="00586084">
      <w:pPr>
        <w:tabs>
          <w:tab w:val="left" w:pos="1304"/>
        </w:tabs>
        <w:rPr>
          <w:sz w:val="22"/>
          <w:szCs w:val="22"/>
        </w:rPr>
      </w:pPr>
      <w:r w:rsidRPr="000B2AB9">
        <w:rPr>
          <w:sz w:val="22"/>
          <w:szCs w:val="22"/>
        </w:rPr>
        <w:t>en kostnadseffektiv användning av EU:s medel och att närhetsprincipen</w:t>
      </w:r>
    </w:p>
    <w:p w:rsidR="00586084" w:rsidRPr="000B2AB9" w:rsidRDefault="00586084" w:rsidP="00586084">
      <w:pPr>
        <w:tabs>
          <w:tab w:val="left" w:pos="1304"/>
        </w:tabs>
        <w:rPr>
          <w:sz w:val="22"/>
          <w:szCs w:val="22"/>
        </w:rPr>
      </w:pPr>
      <w:r w:rsidRPr="000B2AB9">
        <w:rPr>
          <w:sz w:val="22"/>
          <w:szCs w:val="22"/>
        </w:rPr>
        <w:t>ska tillämpas på budgetområdet.</w:t>
      </w:r>
    </w:p>
    <w:p w:rsidR="00586084" w:rsidRPr="000B2AB9" w:rsidRDefault="00586084" w:rsidP="00586084">
      <w:pPr>
        <w:tabs>
          <w:tab w:val="left" w:pos="1304"/>
        </w:tabs>
        <w:rPr>
          <w:sz w:val="22"/>
          <w:szCs w:val="22"/>
        </w:rPr>
      </w:pPr>
    </w:p>
    <w:p w:rsidR="00586084" w:rsidRPr="000B2AB9" w:rsidRDefault="00586084" w:rsidP="00586084">
      <w:pPr>
        <w:tabs>
          <w:tab w:val="left" w:pos="1304"/>
        </w:tabs>
        <w:rPr>
          <w:sz w:val="22"/>
          <w:szCs w:val="22"/>
        </w:rPr>
      </w:pPr>
      <w:r w:rsidRPr="000B2AB9">
        <w:rPr>
          <w:sz w:val="22"/>
          <w:szCs w:val="22"/>
        </w:rPr>
        <w:t>Regeringen delar kommissionens bedömning att klimatomställningen</w:t>
      </w:r>
    </w:p>
    <w:p w:rsidR="00586084" w:rsidRPr="000B2AB9" w:rsidRDefault="00586084" w:rsidP="00586084">
      <w:pPr>
        <w:tabs>
          <w:tab w:val="left" w:pos="1304"/>
        </w:tabs>
        <w:rPr>
          <w:sz w:val="22"/>
          <w:szCs w:val="22"/>
        </w:rPr>
      </w:pPr>
      <w:r w:rsidRPr="000B2AB9">
        <w:rPr>
          <w:sz w:val="22"/>
          <w:szCs w:val="22"/>
        </w:rPr>
        <w:t>behöver beakta rättvise- och solidaritetsaspekter. Regeringen är dock</w:t>
      </w:r>
    </w:p>
    <w:p w:rsidR="00586084" w:rsidRPr="000B2AB9" w:rsidRDefault="00586084" w:rsidP="00586084">
      <w:pPr>
        <w:tabs>
          <w:tab w:val="left" w:pos="1304"/>
        </w:tabs>
        <w:rPr>
          <w:sz w:val="22"/>
          <w:szCs w:val="22"/>
        </w:rPr>
      </w:pPr>
      <w:r w:rsidRPr="000B2AB9">
        <w:rPr>
          <w:sz w:val="22"/>
          <w:szCs w:val="22"/>
        </w:rPr>
        <w:t xml:space="preserve">kritisk till fondens föreslagna </w:t>
      </w:r>
      <w:r w:rsidRPr="000B2AB9">
        <w:rPr>
          <w:strike/>
          <w:color w:val="FF0000"/>
          <w:sz w:val="22"/>
          <w:szCs w:val="22"/>
        </w:rPr>
        <w:t>omfattning och</w:t>
      </w:r>
      <w:r w:rsidRPr="000B2AB9">
        <w:rPr>
          <w:color w:val="FF0000"/>
          <w:sz w:val="22"/>
          <w:szCs w:val="22"/>
        </w:rPr>
        <w:t xml:space="preserve"> </w:t>
      </w:r>
      <w:r w:rsidRPr="000B2AB9">
        <w:rPr>
          <w:sz w:val="22"/>
          <w:szCs w:val="22"/>
        </w:rPr>
        <w:t>utformning</w:t>
      </w:r>
      <w:r w:rsidRPr="000B2AB9">
        <w:rPr>
          <w:color w:val="FF0000"/>
          <w:sz w:val="22"/>
          <w:szCs w:val="22"/>
        </w:rPr>
        <w:t xml:space="preserve">. </w:t>
      </w:r>
      <w:r w:rsidRPr="000B2AB9">
        <w:rPr>
          <w:sz w:val="22"/>
          <w:szCs w:val="22"/>
        </w:rPr>
        <w:t>Enligt målet för</w:t>
      </w:r>
    </w:p>
    <w:p w:rsidR="00586084" w:rsidRPr="000B2AB9" w:rsidRDefault="00586084" w:rsidP="00586084">
      <w:pPr>
        <w:tabs>
          <w:tab w:val="left" w:pos="1304"/>
        </w:tabs>
        <w:rPr>
          <w:sz w:val="22"/>
          <w:szCs w:val="22"/>
        </w:rPr>
      </w:pPr>
      <w:r w:rsidRPr="000B2AB9">
        <w:rPr>
          <w:sz w:val="22"/>
          <w:szCs w:val="22"/>
        </w:rPr>
        <w:t>utgiftsområde 27 Avgiften till Europeiska unionen är målsättningen för</w:t>
      </w:r>
    </w:p>
    <w:p w:rsidR="00586084" w:rsidRPr="000B2AB9" w:rsidRDefault="00586084" w:rsidP="00586084">
      <w:pPr>
        <w:tabs>
          <w:tab w:val="left" w:pos="1304"/>
        </w:tabs>
        <w:rPr>
          <w:sz w:val="22"/>
          <w:szCs w:val="22"/>
        </w:rPr>
      </w:pPr>
      <w:r w:rsidRPr="000B2AB9">
        <w:rPr>
          <w:sz w:val="22"/>
          <w:szCs w:val="22"/>
        </w:rPr>
        <w:t>den svenska budgetpolitiken i EU att prioritera gemensamma utmaningar</w:t>
      </w:r>
    </w:p>
    <w:p w:rsidR="00586084" w:rsidRPr="000B2AB9" w:rsidRDefault="00586084" w:rsidP="00586084">
      <w:pPr>
        <w:tabs>
          <w:tab w:val="left" w:pos="1304"/>
        </w:tabs>
        <w:rPr>
          <w:sz w:val="22"/>
          <w:szCs w:val="22"/>
        </w:rPr>
      </w:pPr>
      <w:r w:rsidRPr="000B2AB9">
        <w:rPr>
          <w:sz w:val="22"/>
          <w:szCs w:val="22"/>
        </w:rPr>
        <w:t>som mer effektivt hanteras på EU-nivå än av de enskilda länderna vart för</w:t>
      </w:r>
    </w:p>
    <w:p w:rsidR="00586084" w:rsidRPr="000B2AB9" w:rsidRDefault="00586084" w:rsidP="00586084">
      <w:pPr>
        <w:tabs>
          <w:tab w:val="left" w:pos="1304"/>
        </w:tabs>
        <w:rPr>
          <w:sz w:val="22"/>
          <w:szCs w:val="22"/>
        </w:rPr>
      </w:pPr>
      <w:r w:rsidRPr="000B2AB9">
        <w:rPr>
          <w:sz w:val="22"/>
          <w:szCs w:val="22"/>
        </w:rPr>
        <w:t>sig, exempelvis miljö och klimat. Regeringen är med hänvisning till målet</w:t>
      </w:r>
    </w:p>
    <w:p w:rsidR="00586084" w:rsidRPr="000B2AB9" w:rsidRDefault="00586084" w:rsidP="00586084">
      <w:pPr>
        <w:tabs>
          <w:tab w:val="left" w:pos="1304"/>
        </w:tabs>
        <w:rPr>
          <w:sz w:val="22"/>
          <w:szCs w:val="22"/>
        </w:rPr>
      </w:pPr>
      <w:r w:rsidRPr="000B2AB9">
        <w:rPr>
          <w:sz w:val="22"/>
          <w:szCs w:val="22"/>
        </w:rPr>
        <w:t xml:space="preserve">för utgiftsområdet kritisk till direkta inkomststöd, </w:t>
      </w:r>
      <w:r w:rsidRPr="000B2AB9">
        <w:rPr>
          <w:strike/>
          <w:color w:val="FF0000"/>
          <w:sz w:val="22"/>
          <w:szCs w:val="22"/>
        </w:rPr>
        <w:t>eftersom</w:t>
      </w:r>
      <w:r w:rsidRPr="000B2AB9">
        <w:rPr>
          <w:sz w:val="22"/>
          <w:szCs w:val="22"/>
        </w:rPr>
        <w:t xml:space="preserve"> </w:t>
      </w:r>
      <w:r w:rsidRPr="000B2AB9">
        <w:rPr>
          <w:color w:val="FF0000"/>
          <w:sz w:val="22"/>
          <w:szCs w:val="22"/>
        </w:rPr>
        <w:t>om</w:t>
      </w:r>
      <w:r w:rsidRPr="000B2AB9">
        <w:rPr>
          <w:sz w:val="22"/>
          <w:szCs w:val="22"/>
        </w:rPr>
        <w:t xml:space="preserve"> direkta</w:t>
      </w:r>
    </w:p>
    <w:p w:rsidR="00586084" w:rsidRPr="000B2AB9" w:rsidRDefault="00586084" w:rsidP="00586084">
      <w:pPr>
        <w:tabs>
          <w:tab w:val="left" w:pos="1304"/>
        </w:tabs>
        <w:rPr>
          <w:strike/>
          <w:color w:val="FF0000"/>
          <w:sz w:val="22"/>
          <w:szCs w:val="22"/>
        </w:rPr>
      </w:pPr>
      <w:r w:rsidRPr="000B2AB9">
        <w:rPr>
          <w:sz w:val="22"/>
          <w:szCs w:val="22"/>
        </w:rPr>
        <w:t xml:space="preserve">inkomtransfereringar inte </w:t>
      </w:r>
      <w:r w:rsidRPr="000B2AB9">
        <w:rPr>
          <w:strike/>
          <w:color w:val="FF0000"/>
          <w:sz w:val="22"/>
          <w:szCs w:val="22"/>
        </w:rPr>
        <w:t xml:space="preserve">nödvändigtvis </w:t>
      </w:r>
      <w:r w:rsidRPr="000B2AB9">
        <w:rPr>
          <w:sz w:val="22"/>
          <w:szCs w:val="22"/>
        </w:rPr>
        <w:t>minskar utsläppen.</w:t>
      </w:r>
      <w:r w:rsidRPr="000B2AB9">
        <w:rPr>
          <w:strike/>
          <w:color w:val="FF0000"/>
          <w:sz w:val="22"/>
          <w:szCs w:val="22"/>
        </w:rPr>
        <w:t>, vilket innebär</w:t>
      </w:r>
    </w:p>
    <w:p w:rsidR="00586084" w:rsidRPr="000B2AB9" w:rsidRDefault="00586084" w:rsidP="00586084">
      <w:pPr>
        <w:tabs>
          <w:tab w:val="left" w:pos="1304"/>
        </w:tabs>
        <w:rPr>
          <w:strike/>
          <w:color w:val="FF0000"/>
          <w:sz w:val="22"/>
          <w:szCs w:val="22"/>
        </w:rPr>
      </w:pPr>
      <w:r w:rsidRPr="000B2AB9">
        <w:rPr>
          <w:strike/>
          <w:color w:val="FF0000"/>
          <w:sz w:val="22"/>
          <w:szCs w:val="22"/>
        </w:rPr>
        <w:t>att åtgärdens klimatnytta starkt kan ifrågasättas.</w:t>
      </w:r>
    </w:p>
    <w:p w:rsidR="00586084" w:rsidRPr="000B2AB9" w:rsidRDefault="00586084" w:rsidP="00586084">
      <w:pPr>
        <w:tabs>
          <w:tab w:val="left" w:pos="1304"/>
        </w:tabs>
        <w:rPr>
          <w:sz w:val="22"/>
          <w:szCs w:val="22"/>
        </w:rPr>
      </w:pPr>
      <w:r w:rsidRPr="000B2AB9">
        <w:rPr>
          <w:sz w:val="22"/>
          <w:szCs w:val="22"/>
        </w:rPr>
        <w:t>Regeringen är kritisk till att medlemsstaterna kan välja att knyta</w:t>
      </w:r>
    </w:p>
    <w:p w:rsidR="00586084" w:rsidRPr="000B2AB9" w:rsidRDefault="00586084" w:rsidP="00586084">
      <w:pPr>
        <w:tabs>
          <w:tab w:val="left" w:pos="1304"/>
        </w:tabs>
        <w:rPr>
          <w:sz w:val="22"/>
          <w:szCs w:val="22"/>
        </w:rPr>
      </w:pPr>
      <w:r w:rsidRPr="000B2AB9">
        <w:rPr>
          <w:sz w:val="22"/>
          <w:szCs w:val="22"/>
        </w:rPr>
        <w:t>hushållens inkomster till EU-budgeten eftersom inkomsttransfereringar</w:t>
      </w:r>
    </w:p>
    <w:p w:rsidR="00586084" w:rsidRPr="000B2AB9" w:rsidRDefault="00586084" w:rsidP="00586084">
      <w:pPr>
        <w:tabs>
          <w:tab w:val="left" w:pos="1304"/>
        </w:tabs>
        <w:rPr>
          <w:sz w:val="22"/>
          <w:szCs w:val="22"/>
        </w:rPr>
      </w:pPr>
      <w:r w:rsidRPr="000B2AB9">
        <w:rPr>
          <w:sz w:val="22"/>
          <w:szCs w:val="22"/>
        </w:rPr>
        <w:t xml:space="preserve">till hushållen i dagsläget främst är en nationell kompetens. </w:t>
      </w:r>
    </w:p>
    <w:p w:rsidR="00586084" w:rsidRPr="000B2AB9" w:rsidRDefault="00586084" w:rsidP="00586084">
      <w:pPr>
        <w:tabs>
          <w:tab w:val="left" w:pos="1304"/>
        </w:tabs>
        <w:rPr>
          <w:sz w:val="22"/>
          <w:szCs w:val="22"/>
        </w:rPr>
      </w:pPr>
    </w:p>
    <w:p w:rsidR="00586084" w:rsidRPr="000B2AB9" w:rsidRDefault="00586084" w:rsidP="00586084">
      <w:pPr>
        <w:tabs>
          <w:tab w:val="left" w:pos="1304"/>
        </w:tabs>
        <w:rPr>
          <w:strike/>
          <w:color w:val="FF0000"/>
          <w:sz w:val="22"/>
          <w:szCs w:val="22"/>
        </w:rPr>
      </w:pPr>
      <w:r w:rsidRPr="000B2AB9">
        <w:rPr>
          <w:strike/>
          <w:color w:val="FF0000"/>
          <w:sz w:val="22"/>
          <w:szCs w:val="22"/>
        </w:rPr>
        <w:t>Regeringen anser att en uppgörelse om rättsakten inte får föregripa den</w:t>
      </w:r>
    </w:p>
    <w:p w:rsidR="00586084" w:rsidRPr="000B2AB9" w:rsidRDefault="00586084" w:rsidP="00586084">
      <w:pPr>
        <w:tabs>
          <w:tab w:val="left" w:pos="1304"/>
        </w:tabs>
        <w:rPr>
          <w:strike/>
          <w:color w:val="FF0000"/>
          <w:sz w:val="22"/>
          <w:szCs w:val="22"/>
        </w:rPr>
      </w:pPr>
      <w:r w:rsidRPr="000B2AB9">
        <w:rPr>
          <w:strike/>
          <w:color w:val="FF0000"/>
          <w:sz w:val="22"/>
          <w:szCs w:val="22"/>
        </w:rPr>
        <w:t>framtida förhandlingen om nästa fleråriga budgetram.</w:t>
      </w:r>
    </w:p>
    <w:p w:rsidR="00586084" w:rsidRPr="000B2AB9" w:rsidRDefault="00586084" w:rsidP="00586084">
      <w:pPr>
        <w:tabs>
          <w:tab w:val="left" w:pos="1304"/>
        </w:tabs>
        <w:rPr>
          <w:sz w:val="22"/>
          <w:szCs w:val="22"/>
        </w:rPr>
      </w:pPr>
      <w:r w:rsidRPr="000B2AB9">
        <w:rPr>
          <w:sz w:val="22"/>
          <w:szCs w:val="22"/>
        </w:rPr>
        <w:t>Medfinansiering är en grundläggande del av utgifterna på EU-budgeten</w:t>
      </w:r>
    </w:p>
    <w:p w:rsidR="00586084" w:rsidRPr="000B2AB9" w:rsidRDefault="00586084" w:rsidP="00586084">
      <w:pPr>
        <w:tabs>
          <w:tab w:val="left" w:pos="1304"/>
        </w:tabs>
        <w:rPr>
          <w:sz w:val="22"/>
          <w:szCs w:val="22"/>
        </w:rPr>
      </w:pPr>
      <w:r w:rsidRPr="000B2AB9">
        <w:rPr>
          <w:sz w:val="22"/>
          <w:szCs w:val="22"/>
        </w:rPr>
        <w:t>och säkerställer hög kvalitet, ägarskap och tydliga prioriteringar i</w:t>
      </w:r>
    </w:p>
    <w:p w:rsidR="00586084" w:rsidRPr="000B2AB9" w:rsidRDefault="00586084" w:rsidP="00586084">
      <w:pPr>
        <w:tabs>
          <w:tab w:val="left" w:pos="1304"/>
        </w:tabs>
        <w:rPr>
          <w:sz w:val="22"/>
          <w:szCs w:val="22"/>
        </w:rPr>
      </w:pPr>
      <w:r w:rsidRPr="000B2AB9">
        <w:rPr>
          <w:sz w:val="22"/>
          <w:szCs w:val="22"/>
        </w:rPr>
        <w:t>åtgärderna. I det fall fonden inrättas anser regeringen att det är viktigt att</w:t>
      </w:r>
    </w:p>
    <w:p w:rsidR="00586084" w:rsidRPr="000B2AB9" w:rsidRDefault="00586084" w:rsidP="00586084">
      <w:pPr>
        <w:tabs>
          <w:tab w:val="left" w:pos="1304"/>
        </w:tabs>
        <w:rPr>
          <w:sz w:val="22"/>
          <w:szCs w:val="22"/>
        </w:rPr>
      </w:pPr>
      <w:r w:rsidRPr="000B2AB9">
        <w:rPr>
          <w:sz w:val="22"/>
          <w:szCs w:val="22"/>
        </w:rPr>
        <w:t>medlemsstaterna känner nationellt ägarskap över medlen. För att</w:t>
      </w:r>
    </w:p>
    <w:p w:rsidR="00586084" w:rsidRPr="000B2AB9" w:rsidRDefault="00586084" w:rsidP="00586084">
      <w:pPr>
        <w:tabs>
          <w:tab w:val="left" w:pos="1304"/>
        </w:tabs>
        <w:rPr>
          <w:sz w:val="22"/>
          <w:szCs w:val="22"/>
        </w:rPr>
      </w:pPr>
      <w:r w:rsidRPr="000B2AB9">
        <w:rPr>
          <w:sz w:val="22"/>
          <w:szCs w:val="22"/>
        </w:rPr>
        <w:t>säkerställa detta och för att skapa incitament för medlemsstaterna att</w:t>
      </w:r>
    </w:p>
    <w:p w:rsidR="00586084" w:rsidRPr="000B2AB9" w:rsidRDefault="00586084" w:rsidP="00586084">
      <w:pPr>
        <w:tabs>
          <w:tab w:val="left" w:pos="1304"/>
        </w:tabs>
        <w:rPr>
          <w:sz w:val="22"/>
          <w:szCs w:val="22"/>
        </w:rPr>
      </w:pPr>
      <w:r w:rsidRPr="000B2AB9">
        <w:rPr>
          <w:sz w:val="22"/>
          <w:szCs w:val="22"/>
        </w:rPr>
        <w:lastRenderedPageBreak/>
        <w:t>utforma och genomföra ändamålsenliga och kostnadseffektiva åtgärder</w:t>
      </w:r>
    </w:p>
    <w:p w:rsidR="00586084" w:rsidRPr="000B2AB9" w:rsidRDefault="00586084" w:rsidP="00586084">
      <w:pPr>
        <w:tabs>
          <w:tab w:val="left" w:pos="1304"/>
        </w:tabs>
        <w:rPr>
          <w:sz w:val="22"/>
          <w:szCs w:val="22"/>
        </w:rPr>
      </w:pPr>
      <w:r w:rsidRPr="000B2AB9">
        <w:rPr>
          <w:sz w:val="22"/>
          <w:szCs w:val="22"/>
        </w:rPr>
        <w:t>bör medfinansieringsnivån vara så hög som möjligt. Regeringen</w:t>
      </w:r>
    </w:p>
    <w:p w:rsidR="00586084" w:rsidRPr="000B2AB9" w:rsidRDefault="00586084" w:rsidP="00586084">
      <w:pPr>
        <w:tabs>
          <w:tab w:val="left" w:pos="1304"/>
        </w:tabs>
        <w:rPr>
          <w:sz w:val="22"/>
          <w:szCs w:val="22"/>
        </w:rPr>
      </w:pPr>
      <w:r w:rsidRPr="000B2AB9">
        <w:rPr>
          <w:sz w:val="22"/>
          <w:szCs w:val="22"/>
        </w:rPr>
        <w:t>välkomnar därför kommissionens förslag på en medfinansieringsnivå på</w:t>
      </w:r>
    </w:p>
    <w:p w:rsidR="00586084" w:rsidRPr="000B2AB9" w:rsidRDefault="00586084" w:rsidP="00586084">
      <w:pPr>
        <w:tabs>
          <w:tab w:val="left" w:pos="1304"/>
        </w:tabs>
        <w:rPr>
          <w:sz w:val="22"/>
          <w:szCs w:val="22"/>
        </w:rPr>
      </w:pPr>
      <w:r w:rsidRPr="000B2AB9">
        <w:rPr>
          <w:sz w:val="22"/>
          <w:szCs w:val="22"/>
        </w:rPr>
        <w:t xml:space="preserve">50 procent. </w:t>
      </w:r>
    </w:p>
    <w:p w:rsidR="00586084" w:rsidRPr="000B2AB9" w:rsidRDefault="00586084" w:rsidP="00586084">
      <w:pPr>
        <w:tabs>
          <w:tab w:val="left" w:pos="1304"/>
        </w:tabs>
        <w:rPr>
          <w:sz w:val="22"/>
          <w:szCs w:val="22"/>
        </w:rPr>
      </w:pPr>
      <w:r w:rsidRPr="000B2AB9">
        <w:rPr>
          <w:sz w:val="22"/>
          <w:szCs w:val="22"/>
        </w:rPr>
        <w:t>Enligt förslaget motiveras utgifterna med att ett nytt</w:t>
      </w:r>
    </w:p>
    <w:p w:rsidR="00586084" w:rsidRPr="000B2AB9" w:rsidRDefault="00586084" w:rsidP="00586084">
      <w:pPr>
        <w:tabs>
          <w:tab w:val="left" w:pos="1304"/>
        </w:tabs>
        <w:rPr>
          <w:sz w:val="22"/>
          <w:szCs w:val="22"/>
        </w:rPr>
      </w:pPr>
      <w:r w:rsidRPr="000B2AB9">
        <w:rPr>
          <w:sz w:val="22"/>
          <w:szCs w:val="22"/>
        </w:rPr>
        <w:t>utsläppshandelssystem för vägtransporter och byggnader införs. Detta</w:t>
      </w:r>
    </w:p>
    <w:p w:rsidR="00586084" w:rsidRPr="000B2AB9" w:rsidRDefault="00586084" w:rsidP="00586084">
      <w:pPr>
        <w:tabs>
          <w:tab w:val="left" w:pos="1304"/>
        </w:tabs>
        <w:rPr>
          <w:sz w:val="22"/>
          <w:szCs w:val="22"/>
        </w:rPr>
      </w:pPr>
      <w:r w:rsidRPr="000B2AB9">
        <w:rPr>
          <w:sz w:val="22"/>
          <w:szCs w:val="22"/>
        </w:rPr>
        <w:t>system ska vara fullt operationellt först 2026. Regeringen anser därför inte</w:t>
      </w:r>
    </w:p>
    <w:p w:rsidR="00586084" w:rsidRPr="000B2AB9" w:rsidRDefault="00586084" w:rsidP="00586084">
      <w:pPr>
        <w:tabs>
          <w:tab w:val="left" w:pos="1304"/>
        </w:tabs>
        <w:rPr>
          <w:sz w:val="22"/>
          <w:szCs w:val="22"/>
        </w:rPr>
      </w:pPr>
      <w:r w:rsidRPr="000B2AB9">
        <w:rPr>
          <w:sz w:val="22"/>
          <w:szCs w:val="22"/>
        </w:rPr>
        <w:t>att några utgifter är motiverade år 2025. Det är därför rimligt att den</w:t>
      </w:r>
    </w:p>
    <w:p w:rsidR="00586084" w:rsidRPr="000B2AB9" w:rsidRDefault="00586084" w:rsidP="00586084">
      <w:pPr>
        <w:tabs>
          <w:tab w:val="left" w:pos="1304"/>
        </w:tabs>
        <w:rPr>
          <w:sz w:val="22"/>
          <w:szCs w:val="22"/>
        </w:rPr>
      </w:pPr>
      <w:r w:rsidRPr="000B2AB9">
        <w:rPr>
          <w:sz w:val="22"/>
          <w:szCs w:val="22"/>
        </w:rPr>
        <w:t>eventuella fondens medel börjar betalas ut först 2026</w:t>
      </w:r>
    </w:p>
    <w:p w:rsidR="00586084" w:rsidRPr="000B2AB9" w:rsidRDefault="00586084" w:rsidP="00586084">
      <w:pPr>
        <w:tabs>
          <w:tab w:val="left" w:pos="1304"/>
        </w:tabs>
        <w:rPr>
          <w:sz w:val="22"/>
          <w:szCs w:val="22"/>
        </w:rPr>
      </w:pPr>
    </w:p>
    <w:p w:rsidR="00586084" w:rsidRPr="000B2AB9" w:rsidRDefault="00586084" w:rsidP="00586084">
      <w:pPr>
        <w:tabs>
          <w:tab w:val="left" w:pos="1304"/>
        </w:tabs>
        <w:rPr>
          <w:color w:val="FF0000"/>
          <w:sz w:val="22"/>
          <w:szCs w:val="22"/>
        </w:rPr>
      </w:pPr>
      <w:r w:rsidRPr="000B2AB9">
        <w:rPr>
          <w:color w:val="FF0000"/>
          <w:sz w:val="22"/>
          <w:szCs w:val="22"/>
        </w:rPr>
        <w:t>Kommentar:</w:t>
      </w:r>
    </w:p>
    <w:p w:rsidR="00586084" w:rsidRPr="000B2AB9" w:rsidRDefault="00586084" w:rsidP="00586084">
      <w:pPr>
        <w:tabs>
          <w:tab w:val="left" w:pos="1304"/>
        </w:tabs>
        <w:rPr>
          <w:sz w:val="22"/>
          <w:szCs w:val="22"/>
        </w:rPr>
      </w:pPr>
      <w:r w:rsidRPr="000B2AB9">
        <w:rPr>
          <w:color w:val="FF0000"/>
          <w:sz w:val="22"/>
          <w:szCs w:val="22"/>
        </w:rPr>
        <w:t xml:space="preserve">Det är viktigt att få med människor i klimatomställningen och skapa rättvis klimatomställning. Det är ett reellt hot att populism och </w:t>
      </w:r>
      <w:proofErr w:type="spellStart"/>
      <w:r w:rsidRPr="000B2AB9">
        <w:rPr>
          <w:color w:val="FF0000"/>
          <w:sz w:val="22"/>
          <w:szCs w:val="22"/>
        </w:rPr>
        <w:t>högernationalism</w:t>
      </w:r>
      <w:proofErr w:type="spellEnd"/>
      <w:r w:rsidRPr="000B2AB9">
        <w:rPr>
          <w:color w:val="FF0000"/>
          <w:sz w:val="22"/>
          <w:szCs w:val="22"/>
        </w:rPr>
        <w:t xml:space="preserve"> breder ut sig. Klimatomställningen får inte bli ett elitistiskt projekt. För att rättvis klimatomställning ska gå att genomföra i hela EU skulle formerna för en social klimatfond kunna utformas mer i enlighet med Europeiska socialfonden +. Fonden bör inriktas på klimatsatsningar som gynnar och underlättar klimatomställningen för hushåll och mikroföretag med begränsade förutsättningar att delta självmant i omställningsarbetet. Stödet behöver alltså inte nödvändigtvis ske genom inkomsttransferering, utan kan också ske genom investeringsbidrag etc. </w:t>
      </w:r>
    </w:p>
    <w:p w:rsidR="00586084" w:rsidRPr="000B2AB9" w:rsidRDefault="00586084" w:rsidP="00586084">
      <w:pPr>
        <w:rPr>
          <w:sz w:val="22"/>
          <w:szCs w:val="22"/>
        </w:rPr>
      </w:pPr>
    </w:p>
    <w:p w:rsidR="003A2D61" w:rsidRDefault="003A2D61">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Default="00933645">
      <w:pPr>
        <w:widowControl/>
        <w:rPr>
          <w:sz w:val="22"/>
          <w:szCs w:val="22"/>
        </w:rPr>
      </w:pPr>
    </w:p>
    <w:p w:rsidR="00933645" w:rsidRPr="00981E11" w:rsidRDefault="00933645">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3A2D61" w:rsidRPr="00981E11" w:rsidTr="00CA34AD">
        <w:tc>
          <w:tcPr>
            <w:tcW w:w="5457" w:type="dxa"/>
          </w:tcPr>
          <w:p w:rsidR="003A2D61" w:rsidRPr="00981E11" w:rsidRDefault="003A2D61" w:rsidP="00CA34AD">
            <w:pPr>
              <w:tabs>
                <w:tab w:val="left" w:pos="1276"/>
              </w:tabs>
              <w:rPr>
                <w:sz w:val="22"/>
                <w:szCs w:val="22"/>
              </w:rPr>
            </w:pPr>
            <w:r w:rsidRPr="00981E11">
              <w:rPr>
                <w:sz w:val="22"/>
                <w:szCs w:val="22"/>
              </w:rPr>
              <w:lastRenderedPageBreak/>
              <w:br w:type="page"/>
              <w:t>MILJÖ- OCH JORDBRUKSUTSKOTTET</w:t>
            </w:r>
          </w:p>
        </w:tc>
        <w:tc>
          <w:tcPr>
            <w:tcW w:w="1843" w:type="dxa"/>
          </w:tcPr>
          <w:p w:rsidR="003A2D61" w:rsidRPr="00981E11" w:rsidRDefault="003A2D61" w:rsidP="00CA34AD">
            <w:pPr>
              <w:tabs>
                <w:tab w:val="left" w:pos="1276"/>
              </w:tabs>
              <w:rPr>
                <w:sz w:val="22"/>
                <w:szCs w:val="22"/>
              </w:rPr>
            </w:pPr>
          </w:p>
        </w:tc>
        <w:tc>
          <w:tcPr>
            <w:tcW w:w="1701" w:type="dxa"/>
          </w:tcPr>
          <w:p w:rsidR="003A2D61" w:rsidRPr="00981E11" w:rsidRDefault="003A2D61" w:rsidP="00CA34AD">
            <w:pPr>
              <w:tabs>
                <w:tab w:val="left" w:pos="1276"/>
              </w:tabs>
              <w:ind w:right="-212"/>
              <w:rPr>
                <w:b/>
                <w:sz w:val="22"/>
                <w:szCs w:val="22"/>
              </w:rPr>
            </w:pPr>
            <w:r w:rsidRPr="00981E11">
              <w:rPr>
                <w:b/>
                <w:sz w:val="22"/>
                <w:szCs w:val="22"/>
              </w:rPr>
              <w:t xml:space="preserve">Bilaga </w:t>
            </w:r>
            <w:r w:rsidR="00933645">
              <w:rPr>
                <w:b/>
                <w:sz w:val="22"/>
                <w:szCs w:val="22"/>
              </w:rPr>
              <w:t>4</w:t>
            </w:r>
          </w:p>
          <w:p w:rsidR="003A2D61" w:rsidRPr="00981E11" w:rsidRDefault="003A2D61" w:rsidP="00CA34AD">
            <w:pPr>
              <w:tabs>
                <w:tab w:val="left" w:pos="1276"/>
              </w:tabs>
              <w:ind w:right="-212"/>
              <w:rPr>
                <w:sz w:val="22"/>
                <w:szCs w:val="22"/>
              </w:rPr>
            </w:pPr>
            <w:r w:rsidRPr="00981E11">
              <w:rPr>
                <w:sz w:val="22"/>
                <w:szCs w:val="22"/>
              </w:rPr>
              <w:t>till protokoll</w:t>
            </w:r>
          </w:p>
          <w:p w:rsidR="003A2D61" w:rsidRPr="00981E11" w:rsidRDefault="003A2D61" w:rsidP="00CA34AD">
            <w:pPr>
              <w:tabs>
                <w:tab w:val="left" w:pos="1276"/>
              </w:tabs>
              <w:ind w:right="-212"/>
              <w:rPr>
                <w:b/>
                <w:sz w:val="22"/>
                <w:szCs w:val="22"/>
              </w:rPr>
            </w:pPr>
            <w:r w:rsidRPr="00981E11">
              <w:rPr>
                <w:sz w:val="22"/>
                <w:szCs w:val="22"/>
              </w:rPr>
              <w:t>202</w:t>
            </w:r>
            <w:r w:rsidR="007F4080" w:rsidRPr="00981E11">
              <w:rPr>
                <w:sz w:val="22"/>
                <w:szCs w:val="22"/>
              </w:rPr>
              <w:t>1</w:t>
            </w:r>
            <w:r w:rsidRPr="00981E11">
              <w:rPr>
                <w:sz w:val="22"/>
                <w:szCs w:val="22"/>
              </w:rPr>
              <w:t>/2</w:t>
            </w:r>
            <w:r w:rsidR="007F4080" w:rsidRPr="00981E11">
              <w:rPr>
                <w:sz w:val="22"/>
                <w:szCs w:val="22"/>
              </w:rPr>
              <w:t>2</w:t>
            </w:r>
            <w:r w:rsidRPr="00981E11">
              <w:rPr>
                <w:sz w:val="22"/>
                <w:szCs w:val="22"/>
              </w:rPr>
              <w:t>:</w:t>
            </w:r>
            <w:r w:rsidR="00DC6BB9" w:rsidRPr="00981E11">
              <w:rPr>
                <w:sz w:val="22"/>
                <w:szCs w:val="22"/>
              </w:rPr>
              <w:t>51</w:t>
            </w:r>
          </w:p>
        </w:tc>
      </w:tr>
    </w:tbl>
    <w:p w:rsidR="003A2D61" w:rsidRPr="00981E11" w:rsidRDefault="003A2D61" w:rsidP="003A2D61">
      <w:pPr>
        <w:tabs>
          <w:tab w:val="left" w:pos="142"/>
          <w:tab w:val="left" w:pos="7655"/>
        </w:tabs>
        <w:ind w:right="-568"/>
        <w:rPr>
          <w:sz w:val="22"/>
          <w:szCs w:val="22"/>
        </w:rPr>
      </w:pPr>
    </w:p>
    <w:tbl>
      <w:tblPr>
        <w:tblW w:w="9142" w:type="dxa"/>
        <w:tblLayout w:type="fixed"/>
        <w:tblCellMar>
          <w:left w:w="70" w:type="dxa"/>
          <w:right w:w="70" w:type="dxa"/>
        </w:tblCellMar>
        <w:tblLook w:val="0000" w:firstRow="0" w:lastRow="0" w:firstColumn="0" w:lastColumn="0" w:noHBand="0" w:noVBand="0"/>
      </w:tblPr>
      <w:tblGrid>
        <w:gridCol w:w="2197"/>
        <w:gridCol w:w="6945"/>
      </w:tblGrid>
      <w:tr w:rsidR="003A2D61" w:rsidRPr="00981E11" w:rsidTr="00CA34AD">
        <w:trPr>
          <w:trHeight w:val="614"/>
        </w:trPr>
        <w:tc>
          <w:tcPr>
            <w:tcW w:w="2197" w:type="dxa"/>
          </w:tcPr>
          <w:p w:rsidR="003A2D61" w:rsidRPr="00981E11" w:rsidRDefault="003A2D61" w:rsidP="00CA34AD">
            <w:pPr>
              <w:tabs>
                <w:tab w:val="left" w:pos="142"/>
                <w:tab w:val="left" w:pos="7655"/>
              </w:tabs>
              <w:ind w:right="-568"/>
              <w:rPr>
                <w:b/>
                <w:i/>
                <w:sz w:val="22"/>
                <w:szCs w:val="22"/>
              </w:rPr>
            </w:pPr>
          </w:p>
        </w:tc>
        <w:tc>
          <w:tcPr>
            <w:tcW w:w="6945" w:type="dxa"/>
          </w:tcPr>
          <w:p w:rsidR="003A2D61" w:rsidRPr="00981E11" w:rsidRDefault="003A2D61" w:rsidP="00CA34AD">
            <w:pPr>
              <w:tabs>
                <w:tab w:val="left" w:pos="142"/>
                <w:tab w:val="left" w:pos="7655"/>
              </w:tabs>
              <w:ind w:right="-568"/>
              <w:rPr>
                <w:i/>
                <w:sz w:val="22"/>
                <w:szCs w:val="22"/>
              </w:rPr>
            </w:pPr>
            <w:r w:rsidRPr="00981E11">
              <w:rPr>
                <w:i/>
                <w:sz w:val="22"/>
                <w:szCs w:val="22"/>
              </w:rPr>
              <w:t>Inkomna skrivelser</w:t>
            </w:r>
          </w:p>
        </w:tc>
      </w:tr>
      <w:tr w:rsidR="003A2D61" w:rsidRPr="00981E11" w:rsidTr="00CA34AD">
        <w:trPr>
          <w:trHeight w:val="594"/>
        </w:trPr>
        <w:tc>
          <w:tcPr>
            <w:tcW w:w="2197" w:type="dxa"/>
          </w:tcPr>
          <w:p w:rsidR="003A2D61" w:rsidRPr="00981E11" w:rsidRDefault="003A2D61" w:rsidP="00CA34AD">
            <w:pPr>
              <w:tabs>
                <w:tab w:val="left" w:pos="142"/>
                <w:tab w:val="left" w:pos="7655"/>
              </w:tabs>
              <w:ind w:right="-568"/>
              <w:rPr>
                <w:i/>
                <w:sz w:val="22"/>
                <w:szCs w:val="22"/>
              </w:rPr>
            </w:pPr>
            <w:r w:rsidRPr="00981E11">
              <w:rPr>
                <w:i/>
                <w:sz w:val="22"/>
                <w:szCs w:val="22"/>
              </w:rPr>
              <w:t>Dnr</w:t>
            </w:r>
          </w:p>
        </w:tc>
        <w:tc>
          <w:tcPr>
            <w:tcW w:w="6945" w:type="dxa"/>
          </w:tcPr>
          <w:p w:rsidR="003A2D61" w:rsidRPr="00981E11" w:rsidRDefault="003A2D61" w:rsidP="00CA34AD">
            <w:pPr>
              <w:tabs>
                <w:tab w:val="left" w:pos="142"/>
                <w:tab w:val="left" w:pos="7655"/>
              </w:tabs>
              <w:ind w:right="-568"/>
              <w:rPr>
                <w:b/>
                <w:i/>
                <w:sz w:val="22"/>
                <w:szCs w:val="22"/>
              </w:rPr>
            </w:pPr>
            <w:r w:rsidRPr="00981E11">
              <w:rPr>
                <w:i/>
                <w:sz w:val="22"/>
                <w:szCs w:val="22"/>
              </w:rPr>
              <w:t>Avsändare / ämne</w:t>
            </w:r>
          </w:p>
        </w:tc>
      </w:tr>
      <w:tr w:rsidR="003A2D61" w:rsidRPr="00981E11" w:rsidTr="00CA34AD">
        <w:trPr>
          <w:trHeight w:val="660"/>
        </w:trPr>
        <w:tc>
          <w:tcPr>
            <w:tcW w:w="2197" w:type="dxa"/>
          </w:tcPr>
          <w:p w:rsidR="003A2D61" w:rsidRPr="00981E11" w:rsidRDefault="003A2D61" w:rsidP="00CA34AD">
            <w:pPr>
              <w:tabs>
                <w:tab w:val="left" w:pos="142"/>
                <w:tab w:val="left" w:pos="7655"/>
              </w:tabs>
              <w:ind w:right="-568"/>
              <w:rPr>
                <w:sz w:val="22"/>
                <w:szCs w:val="22"/>
                <w:lang w:val="en-US"/>
              </w:rPr>
            </w:pPr>
            <w:bookmarkStart w:id="2" w:name="_GoBack"/>
            <w:bookmarkEnd w:id="2"/>
          </w:p>
        </w:tc>
        <w:tc>
          <w:tcPr>
            <w:tcW w:w="6945" w:type="dxa"/>
          </w:tcPr>
          <w:p w:rsidR="003A2D61" w:rsidRPr="00981E11" w:rsidRDefault="003A2D61" w:rsidP="00CA34AD">
            <w:pPr>
              <w:tabs>
                <w:tab w:val="left" w:pos="142"/>
                <w:tab w:val="left" w:pos="7655"/>
              </w:tabs>
              <w:ind w:right="-568"/>
              <w:rPr>
                <w:sz w:val="22"/>
                <w:szCs w:val="22"/>
              </w:rPr>
            </w:pPr>
          </w:p>
        </w:tc>
      </w:tr>
      <w:tr w:rsidR="00DC6BB9" w:rsidRPr="00981E11" w:rsidTr="00CA34AD">
        <w:trPr>
          <w:trHeight w:val="660"/>
        </w:trPr>
        <w:tc>
          <w:tcPr>
            <w:tcW w:w="2197" w:type="dxa"/>
          </w:tcPr>
          <w:p w:rsidR="00DC6BB9" w:rsidRPr="00981E11" w:rsidRDefault="00DC6BB9" w:rsidP="00CA34AD">
            <w:pPr>
              <w:tabs>
                <w:tab w:val="left" w:pos="142"/>
                <w:tab w:val="left" w:pos="7655"/>
              </w:tabs>
              <w:ind w:right="-568"/>
              <w:rPr>
                <w:sz w:val="22"/>
                <w:szCs w:val="22"/>
                <w:lang w:val="en-US"/>
              </w:rPr>
            </w:pPr>
          </w:p>
        </w:tc>
        <w:tc>
          <w:tcPr>
            <w:tcW w:w="6945" w:type="dxa"/>
          </w:tcPr>
          <w:p w:rsidR="00DC6BB9" w:rsidRPr="00981E11" w:rsidRDefault="00DC6BB9" w:rsidP="00CA34AD">
            <w:pPr>
              <w:tabs>
                <w:tab w:val="left" w:pos="142"/>
                <w:tab w:val="left" w:pos="7655"/>
              </w:tabs>
              <w:ind w:right="-568"/>
              <w:rPr>
                <w:sz w:val="22"/>
                <w:szCs w:val="22"/>
              </w:rPr>
            </w:pPr>
          </w:p>
        </w:tc>
      </w:tr>
      <w:tr w:rsidR="00DC6BB9" w:rsidRPr="00981E11" w:rsidTr="00CA34AD">
        <w:trPr>
          <w:trHeight w:val="660"/>
        </w:trPr>
        <w:tc>
          <w:tcPr>
            <w:tcW w:w="2197" w:type="dxa"/>
          </w:tcPr>
          <w:p w:rsidR="00DC6BB9" w:rsidRPr="00981E11" w:rsidRDefault="00DC6BB9" w:rsidP="00CA34AD">
            <w:pPr>
              <w:tabs>
                <w:tab w:val="left" w:pos="142"/>
                <w:tab w:val="left" w:pos="7655"/>
              </w:tabs>
              <w:ind w:right="-568"/>
              <w:rPr>
                <w:sz w:val="22"/>
                <w:szCs w:val="22"/>
                <w:lang w:val="en-US"/>
              </w:rPr>
            </w:pPr>
          </w:p>
        </w:tc>
        <w:tc>
          <w:tcPr>
            <w:tcW w:w="6945" w:type="dxa"/>
          </w:tcPr>
          <w:p w:rsidR="00DC6BB9" w:rsidRPr="00981E11" w:rsidRDefault="00DC6BB9" w:rsidP="00CA34AD">
            <w:pPr>
              <w:tabs>
                <w:tab w:val="left" w:pos="142"/>
                <w:tab w:val="left" w:pos="7655"/>
              </w:tabs>
              <w:ind w:right="-568"/>
              <w:rPr>
                <w:sz w:val="22"/>
                <w:szCs w:val="22"/>
              </w:rPr>
            </w:pPr>
          </w:p>
        </w:tc>
      </w:tr>
      <w:tr w:rsidR="00DC6BB9" w:rsidRPr="00981E11" w:rsidTr="00CA34AD">
        <w:trPr>
          <w:trHeight w:val="660"/>
        </w:trPr>
        <w:tc>
          <w:tcPr>
            <w:tcW w:w="2197" w:type="dxa"/>
          </w:tcPr>
          <w:p w:rsidR="00DC6BB9" w:rsidRPr="00981E11" w:rsidRDefault="00DC6BB9" w:rsidP="00CA34AD">
            <w:pPr>
              <w:tabs>
                <w:tab w:val="left" w:pos="142"/>
                <w:tab w:val="left" w:pos="7655"/>
              </w:tabs>
              <w:ind w:right="-568"/>
              <w:rPr>
                <w:sz w:val="22"/>
                <w:szCs w:val="22"/>
                <w:lang w:val="en-US"/>
              </w:rPr>
            </w:pPr>
          </w:p>
        </w:tc>
        <w:tc>
          <w:tcPr>
            <w:tcW w:w="6945" w:type="dxa"/>
          </w:tcPr>
          <w:p w:rsidR="00DC6BB9" w:rsidRPr="00981E11" w:rsidRDefault="00DC6BB9" w:rsidP="00CA34AD">
            <w:pPr>
              <w:tabs>
                <w:tab w:val="left" w:pos="142"/>
                <w:tab w:val="left" w:pos="7655"/>
              </w:tabs>
              <w:ind w:right="-568"/>
              <w:rPr>
                <w:sz w:val="22"/>
                <w:szCs w:val="22"/>
              </w:rPr>
            </w:pPr>
          </w:p>
        </w:tc>
      </w:tr>
      <w:tr w:rsidR="00A354B8" w:rsidRPr="00981E11" w:rsidTr="00CA34AD">
        <w:trPr>
          <w:trHeight w:val="660"/>
        </w:trPr>
        <w:tc>
          <w:tcPr>
            <w:tcW w:w="2197" w:type="dxa"/>
          </w:tcPr>
          <w:p w:rsidR="00A354B8" w:rsidRPr="00981E11" w:rsidRDefault="00A354B8" w:rsidP="00CA34AD">
            <w:pPr>
              <w:tabs>
                <w:tab w:val="left" w:pos="142"/>
                <w:tab w:val="left" w:pos="7655"/>
              </w:tabs>
              <w:ind w:right="-568"/>
              <w:rPr>
                <w:sz w:val="22"/>
                <w:szCs w:val="22"/>
                <w:lang w:val="en-US"/>
              </w:rPr>
            </w:pPr>
          </w:p>
        </w:tc>
        <w:tc>
          <w:tcPr>
            <w:tcW w:w="6945" w:type="dxa"/>
          </w:tcPr>
          <w:p w:rsidR="00A354B8" w:rsidRPr="00981E11" w:rsidRDefault="00A354B8" w:rsidP="00CA34AD">
            <w:pPr>
              <w:tabs>
                <w:tab w:val="left" w:pos="142"/>
                <w:tab w:val="left" w:pos="7655"/>
              </w:tabs>
              <w:ind w:right="-568"/>
              <w:rPr>
                <w:sz w:val="22"/>
                <w:szCs w:val="22"/>
              </w:rPr>
            </w:pPr>
          </w:p>
        </w:tc>
      </w:tr>
      <w:tr w:rsidR="003341D7" w:rsidRPr="00981E11" w:rsidTr="00CA34AD">
        <w:trPr>
          <w:trHeight w:val="660"/>
        </w:trPr>
        <w:tc>
          <w:tcPr>
            <w:tcW w:w="2197" w:type="dxa"/>
          </w:tcPr>
          <w:p w:rsidR="003341D7" w:rsidRDefault="003341D7" w:rsidP="00CA34AD">
            <w:pPr>
              <w:tabs>
                <w:tab w:val="left" w:pos="142"/>
                <w:tab w:val="left" w:pos="7655"/>
              </w:tabs>
              <w:ind w:right="-568"/>
              <w:rPr>
                <w:sz w:val="22"/>
                <w:szCs w:val="22"/>
                <w:lang w:val="en-US"/>
              </w:rPr>
            </w:pPr>
          </w:p>
        </w:tc>
        <w:tc>
          <w:tcPr>
            <w:tcW w:w="6945" w:type="dxa"/>
          </w:tcPr>
          <w:p w:rsidR="003341D7" w:rsidRPr="00A354B8" w:rsidRDefault="003341D7" w:rsidP="00CA34AD">
            <w:pPr>
              <w:tabs>
                <w:tab w:val="left" w:pos="142"/>
                <w:tab w:val="left" w:pos="7655"/>
              </w:tabs>
              <w:ind w:right="-568"/>
              <w:rPr>
                <w:sz w:val="22"/>
                <w:szCs w:val="22"/>
              </w:rPr>
            </w:pPr>
          </w:p>
        </w:tc>
      </w:tr>
    </w:tbl>
    <w:p w:rsidR="003A2D61" w:rsidRPr="00981E11" w:rsidRDefault="003A2D61" w:rsidP="003A2D61">
      <w:pPr>
        <w:tabs>
          <w:tab w:val="left" w:pos="426"/>
          <w:tab w:val="left" w:pos="3261"/>
          <w:tab w:val="left" w:pos="6804"/>
        </w:tabs>
        <w:rPr>
          <w:sz w:val="22"/>
          <w:szCs w:val="22"/>
        </w:rPr>
      </w:pPr>
    </w:p>
    <w:p w:rsidR="003A2D61" w:rsidRPr="00981E11" w:rsidRDefault="003A2D61" w:rsidP="003A2D61">
      <w:pPr>
        <w:rPr>
          <w:sz w:val="22"/>
          <w:szCs w:val="22"/>
        </w:rPr>
      </w:pPr>
    </w:p>
    <w:p w:rsidR="00D1794C" w:rsidRPr="00981E11" w:rsidRDefault="00D1794C">
      <w:pPr>
        <w:widowControl/>
        <w:rPr>
          <w:sz w:val="22"/>
          <w:szCs w:val="22"/>
        </w:rPr>
      </w:pPr>
    </w:p>
    <w:sectPr w:rsidR="00D1794C" w:rsidRPr="00981E11"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B145B"/>
    <w:rsid w:val="000E349B"/>
    <w:rsid w:val="000E402E"/>
    <w:rsid w:val="000E777E"/>
    <w:rsid w:val="000F6792"/>
    <w:rsid w:val="000F7D9B"/>
    <w:rsid w:val="00102D5B"/>
    <w:rsid w:val="00102F93"/>
    <w:rsid w:val="001107C9"/>
    <w:rsid w:val="00111773"/>
    <w:rsid w:val="001201A1"/>
    <w:rsid w:val="001238B9"/>
    <w:rsid w:val="0014060D"/>
    <w:rsid w:val="0014421B"/>
    <w:rsid w:val="00154537"/>
    <w:rsid w:val="001576B4"/>
    <w:rsid w:val="00157C48"/>
    <w:rsid w:val="00157E3A"/>
    <w:rsid w:val="00161710"/>
    <w:rsid w:val="00164491"/>
    <w:rsid w:val="001654A6"/>
    <w:rsid w:val="001709AE"/>
    <w:rsid w:val="00176F71"/>
    <w:rsid w:val="00177FF8"/>
    <w:rsid w:val="001806D9"/>
    <w:rsid w:val="00183F5A"/>
    <w:rsid w:val="001907E6"/>
    <w:rsid w:val="00190D5B"/>
    <w:rsid w:val="001A198D"/>
    <w:rsid w:val="001A35A0"/>
    <w:rsid w:val="001D7100"/>
    <w:rsid w:val="001E1F27"/>
    <w:rsid w:val="001F0044"/>
    <w:rsid w:val="001F3F30"/>
    <w:rsid w:val="001F587E"/>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D66EA"/>
    <w:rsid w:val="002E536D"/>
    <w:rsid w:val="002F25FD"/>
    <w:rsid w:val="00302EBE"/>
    <w:rsid w:val="00305501"/>
    <w:rsid w:val="003100F5"/>
    <w:rsid w:val="00311886"/>
    <w:rsid w:val="003127B4"/>
    <w:rsid w:val="003167EC"/>
    <w:rsid w:val="003220D7"/>
    <w:rsid w:val="00322167"/>
    <w:rsid w:val="003341D7"/>
    <w:rsid w:val="00335837"/>
    <w:rsid w:val="00335938"/>
    <w:rsid w:val="00342CC6"/>
    <w:rsid w:val="003443ED"/>
    <w:rsid w:val="00353341"/>
    <w:rsid w:val="00374911"/>
    <w:rsid w:val="00381298"/>
    <w:rsid w:val="00384217"/>
    <w:rsid w:val="00387440"/>
    <w:rsid w:val="003941CA"/>
    <w:rsid w:val="00395EBD"/>
    <w:rsid w:val="00396766"/>
    <w:rsid w:val="003A006F"/>
    <w:rsid w:val="003A2D61"/>
    <w:rsid w:val="003A65AD"/>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41F4F"/>
    <w:rsid w:val="00451DB7"/>
    <w:rsid w:val="004557F4"/>
    <w:rsid w:val="00463E6E"/>
    <w:rsid w:val="00470F4B"/>
    <w:rsid w:val="004763AE"/>
    <w:rsid w:val="0047654D"/>
    <w:rsid w:val="00481A80"/>
    <w:rsid w:val="00481AE3"/>
    <w:rsid w:val="00482D9A"/>
    <w:rsid w:val="00485C5B"/>
    <w:rsid w:val="004945A7"/>
    <w:rsid w:val="004A3B08"/>
    <w:rsid w:val="004A5400"/>
    <w:rsid w:val="004B1E7E"/>
    <w:rsid w:val="004C58F4"/>
    <w:rsid w:val="004D5AFA"/>
    <w:rsid w:val="004D6725"/>
    <w:rsid w:val="004E030E"/>
    <w:rsid w:val="004E0E27"/>
    <w:rsid w:val="004E4C8B"/>
    <w:rsid w:val="004E7DCE"/>
    <w:rsid w:val="00500BA0"/>
    <w:rsid w:val="00501F97"/>
    <w:rsid w:val="00505A58"/>
    <w:rsid w:val="005118EF"/>
    <w:rsid w:val="00512799"/>
    <w:rsid w:val="0051377A"/>
    <w:rsid w:val="00515AC5"/>
    <w:rsid w:val="0051705B"/>
    <w:rsid w:val="00523D80"/>
    <w:rsid w:val="005249C1"/>
    <w:rsid w:val="00530BD4"/>
    <w:rsid w:val="0055441A"/>
    <w:rsid w:val="00554CAB"/>
    <w:rsid w:val="005654CA"/>
    <w:rsid w:val="00573E17"/>
    <w:rsid w:val="00573F9E"/>
    <w:rsid w:val="00575332"/>
    <w:rsid w:val="00577EA1"/>
    <w:rsid w:val="005855D5"/>
    <w:rsid w:val="00586084"/>
    <w:rsid w:val="005861A1"/>
    <w:rsid w:val="005957E5"/>
    <w:rsid w:val="005A3E8B"/>
    <w:rsid w:val="005B0CFF"/>
    <w:rsid w:val="005B1B2C"/>
    <w:rsid w:val="005B283D"/>
    <w:rsid w:val="005D2E63"/>
    <w:rsid w:val="005D7C2B"/>
    <w:rsid w:val="005E6A1F"/>
    <w:rsid w:val="005F6C39"/>
    <w:rsid w:val="005F6E22"/>
    <w:rsid w:val="005F77D4"/>
    <w:rsid w:val="0060083A"/>
    <w:rsid w:val="006135A6"/>
    <w:rsid w:val="006227E2"/>
    <w:rsid w:val="00623CB2"/>
    <w:rsid w:val="006241B5"/>
    <w:rsid w:val="00624DF2"/>
    <w:rsid w:val="00626575"/>
    <w:rsid w:val="00631728"/>
    <w:rsid w:val="00632A02"/>
    <w:rsid w:val="00635CA6"/>
    <w:rsid w:val="00640EEA"/>
    <w:rsid w:val="0064109C"/>
    <w:rsid w:val="00641497"/>
    <w:rsid w:val="00646730"/>
    <w:rsid w:val="00647558"/>
    <w:rsid w:val="0065168B"/>
    <w:rsid w:val="00657FD1"/>
    <w:rsid w:val="00675F6F"/>
    <w:rsid w:val="0069597E"/>
    <w:rsid w:val="006A63A7"/>
    <w:rsid w:val="006C1EB7"/>
    <w:rsid w:val="006D05CF"/>
    <w:rsid w:val="006D0FD8"/>
    <w:rsid w:val="006D312E"/>
    <w:rsid w:val="006D4530"/>
    <w:rsid w:val="006D5F8F"/>
    <w:rsid w:val="006E15D9"/>
    <w:rsid w:val="006F4672"/>
    <w:rsid w:val="007027D6"/>
    <w:rsid w:val="00716686"/>
    <w:rsid w:val="00721C53"/>
    <w:rsid w:val="007453FF"/>
    <w:rsid w:val="00751258"/>
    <w:rsid w:val="00751BAF"/>
    <w:rsid w:val="00754C4A"/>
    <w:rsid w:val="007555BE"/>
    <w:rsid w:val="00762508"/>
    <w:rsid w:val="007719E4"/>
    <w:rsid w:val="00783165"/>
    <w:rsid w:val="00796426"/>
    <w:rsid w:val="007A1132"/>
    <w:rsid w:val="007B1F72"/>
    <w:rsid w:val="007B26F0"/>
    <w:rsid w:val="007B5CD8"/>
    <w:rsid w:val="007C286F"/>
    <w:rsid w:val="007E14E2"/>
    <w:rsid w:val="007E6B83"/>
    <w:rsid w:val="007F12BB"/>
    <w:rsid w:val="007F4080"/>
    <w:rsid w:val="007F7A91"/>
    <w:rsid w:val="00800F79"/>
    <w:rsid w:val="008032FE"/>
    <w:rsid w:val="008072FF"/>
    <w:rsid w:val="008124A2"/>
    <w:rsid w:val="00821792"/>
    <w:rsid w:val="00834E22"/>
    <w:rsid w:val="00837EF0"/>
    <w:rsid w:val="0084464A"/>
    <w:rsid w:val="008458B4"/>
    <w:rsid w:val="008504EB"/>
    <w:rsid w:val="00856389"/>
    <w:rsid w:val="00865092"/>
    <w:rsid w:val="00865C85"/>
    <w:rsid w:val="008856C5"/>
    <w:rsid w:val="00886349"/>
    <w:rsid w:val="00893AA5"/>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33645"/>
    <w:rsid w:val="009442D4"/>
    <w:rsid w:val="00952893"/>
    <w:rsid w:val="00955CA2"/>
    <w:rsid w:val="009653D4"/>
    <w:rsid w:val="009802CA"/>
    <w:rsid w:val="00980A86"/>
    <w:rsid w:val="00981E11"/>
    <w:rsid w:val="009823FA"/>
    <w:rsid w:val="009843D0"/>
    <w:rsid w:val="00994906"/>
    <w:rsid w:val="009957B3"/>
    <w:rsid w:val="009959C7"/>
    <w:rsid w:val="009A0C25"/>
    <w:rsid w:val="009A5105"/>
    <w:rsid w:val="009B0A47"/>
    <w:rsid w:val="009B1CDF"/>
    <w:rsid w:val="009B1EEE"/>
    <w:rsid w:val="009B38A7"/>
    <w:rsid w:val="009C0C9D"/>
    <w:rsid w:val="009D2985"/>
    <w:rsid w:val="009D4D1A"/>
    <w:rsid w:val="009D6236"/>
    <w:rsid w:val="009E0D7F"/>
    <w:rsid w:val="009E2FEF"/>
    <w:rsid w:val="009E3810"/>
    <w:rsid w:val="009F0021"/>
    <w:rsid w:val="009F1689"/>
    <w:rsid w:val="00A03943"/>
    <w:rsid w:val="00A24F3B"/>
    <w:rsid w:val="00A25D52"/>
    <w:rsid w:val="00A34130"/>
    <w:rsid w:val="00A354B8"/>
    <w:rsid w:val="00A375CF"/>
    <w:rsid w:val="00A37731"/>
    <w:rsid w:val="00A41C4D"/>
    <w:rsid w:val="00A51307"/>
    <w:rsid w:val="00A645AD"/>
    <w:rsid w:val="00A6461A"/>
    <w:rsid w:val="00A64CA0"/>
    <w:rsid w:val="00A6580E"/>
    <w:rsid w:val="00A65C53"/>
    <w:rsid w:val="00A65CBD"/>
    <w:rsid w:val="00A67622"/>
    <w:rsid w:val="00A702BD"/>
    <w:rsid w:val="00A71AF0"/>
    <w:rsid w:val="00A746E4"/>
    <w:rsid w:val="00A83ACB"/>
    <w:rsid w:val="00A846AA"/>
    <w:rsid w:val="00A872D4"/>
    <w:rsid w:val="00A92B18"/>
    <w:rsid w:val="00A942DB"/>
    <w:rsid w:val="00AA1A3B"/>
    <w:rsid w:val="00AA7F96"/>
    <w:rsid w:val="00AB1421"/>
    <w:rsid w:val="00AB2883"/>
    <w:rsid w:val="00AC0C85"/>
    <w:rsid w:val="00AD2143"/>
    <w:rsid w:val="00AD2B50"/>
    <w:rsid w:val="00AD4D95"/>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12E5"/>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30DF"/>
    <w:rsid w:val="00D736E6"/>
    <w:rsid w:val="00D75A18"/>
    <w:rsid w:val="00D830E6"/>
    <w:rsid w:val="00D87D66"/>
    <w:rsid w:val="00D94F64"/>
    <w:rsid w:val="00D95C10"/>
    <w:rsid w:val="00DA1357"/>
    <w:rsid w:val="00DA2C47"/>
    <w:rsid w:val="00DA34F3"/>
    <w:rsid w:val="00DA5AAC"/>
    <w:rsid w:val="00DB097B"/>
    <w:rsid w:val="00DB1D54"/>
    <w:rsid w:val="00DB491C"/>
    <w:rsid w:val="00DC305F"/>
    <w:rsid w:val="00DC46BF"/>
    <w:rsid w:val="00DC48A8"/>
    <w:rsid w:val="00DC6BB9"/>
    <w:rsid w:val="00DC7CE4"/>
    <w:rsid w:val="00DD06D6"/>
    <w:rsid w:val="00DD7DD7"/>
    <w:rsid w:val="00DE45E6"/>
    <w:rsid w:val="00DF1920"/>
    <w:rsid w:val="00DF2A5B"/>
    <w:rsid w:val="00DF4E44"/>
    <w:rsid w:val="00DF69C9"/>
    <w:rsid w:val="00E0771A"/>
    <w:rsid w:val="00E1579E"/>
    <w:rsid w:val="00E20F9E"/>
    <w:rsid w:val="00E2386B"/>
    <w:rsid w:val="00E32CDB"/>
    <w:rsid w:val="00E41A24"/>
    <w:rsid w:val="00E43C72"/>
    <w:rsid w:val="00E44E30"/>
    <w:rsid w:val="00E47577"/>
    <w:rsid w:val="00E53E73"/>
    <w:rsid w:val="00E54743"/>
    <w:rsid w:val="00E54E79"/>
    <w:rsid w:val="00E60AE8"/>
    <w:rsid w:val="00E95492"/>
    <w:rsid w:val="00EA5C1E"/>
    <w:rsid w:val="00EB5801"/>
    <w:rsid w:val="00EC7E9B"/>
    <w:rsid w:val="00EE0BF7"/>
    <w:rsid w:val="00EE6E7B"/>
    <w:rsid w:val="00EF1B0A"/>
    <w:rsid w:val="00EF4ADF"/>
    <w:rsid w:val="00EF4B6A"/>
    <w:rsid w:val="00F143DB"/>
    <w:rsid w:val="00F25AFF"/>
    <w:rsid w:val="00F52E1E"/>
    <w:rsid w:val="00F54B7B"/>
    <w:rsid w:val="00F6549A"/>
    <w:rsid w:val="00F65F54"/>
    <w:rsid w:val="00F66FF9"/>
    <w:rsid w:val="00F67425"/>
    <w:rsid w:val="00F73CB8"/>
    <w:rsid w:val="00F73D67"/>
    <w:rsid w:val="00F73D9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C4A62"/>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461A"/>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BrdtextChar">
    <w:name w:val="Brödtext Char"/>
    <w:basedOn w:val="Standardstycketeckensnitt"/>
    <w:link w:val="Brdtext"/>
    <w:rsid w:val="005860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802198">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D12D6-27A3-44FB-9A23-685B5545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2008</Words>
  <Characters>13721</Characters>
  <Application>Microsoft Office Word</Application>
  <DocSecurity>0</DocSecurity>
  <Lines>1143</Lines>
  <Paragraphs>275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35</cp:revision>
  <cp:lastPrinted>2020-10-20T07:22:00Z</cp:lastPrinted>
  <dcterms:created xsi:type="dcterms:W3CDTF">2022-05-20T11:43:00Z</dcterms:created>
  <dcterms:modified xsi:type="dcterms:W3CDTF">2022-06-07T14:12:00Z</dcterms:modified>
</cp:coreProperties>
</file>